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7D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 v. v. 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5E5DF1">
        <w:rPr>
          <w:noProof/>
        </w:rPr>
        <w:drawing>
          <wp:anchor distT="180020" distB="180020" distL="180020" distR="180020" simplePos="0" relativeHeight="251658240" behindDoc="1" locked="0" layoutInCell="0" allowOverlap="1" wp14:anchorId="65C2D415" wp14:editId="7E4F2794">
            <wp:simplePos x="0" y="0"/>
            <wp:positionH relativeFrom="page">
              <wp:posOffset>3378835</wp:posOffset>
            </wp:positionH>
            <wp:positionV relativeFrom="page">
              <wp:posOffset>1800225</wp:posOffset>
            </wp:positionV>
            <wp:extent cx="803275" cy="604520"/>
            <wp:effectExtent l="0" t="0" r="0" b="508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2022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2023 </w:t>
      </w:r>
      <w:r>
        <w:rPr>
          <w:rFonts w:ascii="Times New Roman" w:hAnsi="Times New Roman" w:cs="Times New Roman"/>
          <w:sz w:val="24"/>
          <w:szCs w:val="24"/>
        </w:rPr>
        <w:br w:type="page"/>
      </w:r>
    </w:p>
    <w:p w14:paraId="14D03D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w:t>
      </w:r>
      <w:r>
        <w:rPr>
          <w:rFonts w:ascii="Times New Roman" w:hAnsi="Times New Roman" w:cs="Times New Roman"/>
          <w:sz w:val="24"/>
          <w:szCs w:val="24"/>
        </w:rPr>
        <w:t xml:space="preserve"> </w:t>
      </w:r>
      <w:r>
        <w:rPr>
          <w:rFonts w:ascii="Times New Roman" w:hAnsi="Times New Roman" w:cs="Times New Roman"/>
          <w:sz w:val="24"/>
          <w:szCs w:val="24"/>
        </w:rPr>
        <w:br/>
      </w:r>
    </w:p>
    <w:p w14:paraId="13DAAB6E"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14:paraId="46EF5A6D"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14:paraId="676CDBAA"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14:paraId="56340151"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14:paraId="2423643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Koncepcia dlhodobého rozvoja organizácie</w:t>
        </w:r>
      </w:hyperlink>
    </w:p>
    <w:p w14:paraId="7CC9032C"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14:paraId="468BA3B9"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Aplikácia výsledkov výskumu v spoločenskej a hospodárskej praxi</w:t>
        </w:r>
      </w:hyperlink>
    </w:p>
    <w:p w14:paraId="7614CA0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w:t>
        </w:r>
      </w:hyperlink>
    </w:p>
    <w:p w14:paraId="16980009"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14:paraId="60460C72"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14:paraId="7A584D93"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14:paraId="28A4EA47"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14:paraId="59BC7298"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14:paraId="2D851207"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Informácie o aktivitách súvisiacich s uplatňovaním princípov rodovej rovnosti</w:t>
        </w:r>
      </w:hyperlink>
    </w:p>
    <w:p w14:paraId="65116418"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Iné významné činnosti organizácie SAV</w:t>
        </w:r>
      </w:hyperlink>
    </w:p>
    <w:p w14:paraId="6739C67B"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Vyznamenania, ocenenia a ceny udelené organizácii a pracovníkom organizácie SAV</w:t>
        </w:r>
      </w:hyperlink>
    </w:p>
    <w:p w14:paraId="2E804DC0"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Poskytovanie informácií v súlade so zákonom o slobodnom prístupe k informáciám</w:t>
        </w:r>
      </w:hyperlink>
    </w:p>
    <w:p w14:paraId="0B339C44" w14:textId="77777777" w:rsidR="00250223" w:rsidRDefault="00A0256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8" w:history="1">
        <w:r>
          <w:rPr>
            <w:rFonts w:ascii="Times New Roman" w:hAnsi="Times New Roman" w:cs="Times New Roman"/>
            <w:sz w:val="24"/>
            <w:szCs w:val="24"/>
          </w:rPr>
          <w:t>18.</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55FE8430"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14:paraId="20221B14"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31.12.2022</w:t>
        </w:r>
      </w:hyperlink>
    </w:p>
    <w:p w14:paraId="5775887C"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14:paraId="5301DC0E"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14:paraId="0963EB38"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14:paraId="5943668F"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14:paraId="09C26407" w14:textId="77777777" w:rsidR="00250223" w:rsidRDefault="00A0256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6" w:history="1">
        <w:r>
          <w:rPr>
            <w:rFonts w:ascii="Times New Roman" w:hAnsi="Times New Roman" w:cs="Times New Roman"/>
            <w:i/>
            <w:iCs/>
            <w:sz w:val="24"/>
            <w:szCs w:val="24"/>
          </w:rPr>
          <w:t>F</w:t>
        </w:r>
        <w:r>
          <w:rPr>
            <w:rFonts w:ascii="Times New Roman" w:hAnsi="Times New Roman" w:cs="Times New Roman"/>
            <w:i/>
            <w:iCs/>
            <w:sz w:val="24"/>
            <w:szCs w:val="24"/>
          </w:rPr>
          <w:tab/>
          <w:t>Vedecko-popularizačná činnosť pracovníkov organizácie SAV</w:t>
        </w:r>
      </w:hyperlink>
    </w:p>
    <w:p w14:paraId="01841F7D" w14:textId="77777777" w:rsidR="00250223" w:rsidRDefault="00250223">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250223">
          <w:pgSz w:w="11907" w:h="16840"/>
          <w:pgMar w:top="1134" w:right="1134" w:bottom="1134" w:left="1134" w:header="57" w:footer="567" w:gutter="0"/>
          <w:cols w:space="708"/>
          <w:noEndnote/>
        </w:sectPr>
      </w:pPr>
    </w:p>
    <w:p w14:paraId="44B8A1B4"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A203F12"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 v. v. i.</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Mgr. Marek Hyčko,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Mgr. Anna Jenčová,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3"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Názvy a adresy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4220822F" w14:textId="77777777" w:rsidR="00250223" w:rsidRDefault="00A0256D">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742F2D99"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Štefánikova 49, 81473 Bratislava </w:t>
      </w:r>
      <w:r>
        <w:rPr>
          <w:rFonts w:ascii="Times New Roman" w:hAnsi="Times New Roman" w:cs="Times New Roman"/>
          <w:sz w:val="24"/>
          <w:szCs w:val="24"/>
        </w:rPr>
        <w:br/>
      </w:r>
    </w:p>
    <w:p w14:paraId="50F52F55"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6925A751"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14:paraId="6490CDA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14:paraId="222E69D8"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14:paraId="699F45B4"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1E41FA1C"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6424D75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Tibor Žáčik, CSc.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74661645"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0B7143F7"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doc. Ing. Gabriel Okša, CSc.</w:t>
        </w:r>
      </w:hyperlink>
    </w:p>
    <w:p w14:paraId="1349079E"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RNDr. Jozef Pócs, PhD.</w:t>
        </w:r>
      </w:hyperlink>
    </w:p>
    <w:p w14:paraId="73B5E44E" w14:textId="77777777" w:rsidR="00250223" w:rsidRDefault="00A0256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4"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5" w:history="1">
        <w:r>
          <w:rPr>
            <w:rFonts w:ascii="Times New Roman" w:hAnsi="Times New Roman" w:cs="Times New Roman"/>
            <w:sz w:val="24"/>
            <w:szCs w:val="24"/>
          </w:rPr>
          <w:t>prof. RNDr. Roman Nedela, DrSc.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24046F1C" w14:textId="77777777" w:rsidR="005E5DF1" w:rsidRDefault="00A0256D" w:rsidP="005E5DF1">
      <w:pPr>
        <w:widowControl w:val="0"/>
        <w:tabs>
          <w:tab w:val="left" w:pos="57"/>
        </w:tabs>
        <w:autoSpaceDE w:val="0"/>
        <w:autoSpaceDN w:val="0"/>
        <w:adjustRightInd w:val="0"/>
        <w:spacing w:after="0" w:line="240" w:lineRule="auto"/>
        <w:rPr>
          <w:rFonts w:ascii="Times New Roman" w:hAnsi="Times New Roman"/>
          <w:b/>
          <w:sz w:val="24"/>
          <w:szCs w:val="24"/>
        </w:rPr>
      </w:pPr>
      <w:r>
        <w:rPr>
          <w:rFonts w:ascii="Times New Roman" w:hAnsi="Times New Roman" w:cs="Times New Roman"/>
          <w:b/>
          <w:bCs/>
          <w:sz w:val="24"/>
          <w:szCs w:val="24"/>
        </w:rPr>
        <w:t>Členovia Snemu SAV za organizačné zložky: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Typ organizácie:</w:t>
      </w:r>
      <w:r>
        <w:rPr>
          <w:rFonts w:ascii="Times New Roman" w:hAnsi="Times New Roman" w:cs="Times New Roman"/>
          <w:sz w:val="24"/>
          <w:szCs w:val="24"/>
        </w:rPr>
        <w:t xml:space="preserve"> Verejná výskumná inštitúcia od roku 2022 </w:t>
      </w:r>
      <w:r>
        <w:rPr>
          <w:rFonts w:ascii="Times New Roman" w:hAnsi="Times New Roman" w:cs="Times New Roman"/>
          <w:sz w:val="24"/>
          <w:szCs w:val="24"/>
        </w:rPr>
        <w:br/>
      </w:r>
      <w:r w:rsidR="005E5DF1">
        <w:rPr>
          <w:rFonts w:ascii="Times New Roman" w:hAnsi="Times New Roman"/>
          <w:b/>
          <w:sz w:val="24"/>
          <w:szCs w:val="24"/>
        </w:rPr>
        <w:lastRenderedPageBreak/>
        <w:t>Vedecká rada MÚ SAV, v. v. i.:</w:t>
      </w:r>
    </w:p>
    <w:p w14:paraId="592758DE"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Mgr. Anna Jenčová, PhD. (predsed</w:t>
      </w:r>
      <w:r w:rsidR="002A1BEE">
        <w:rPr>
          <w:rFonts w:ascii="Times New Roman" w:hAnsi="Times New Roman"/>
          <w:sz w:val="24"/>
          <w:szCs w:val="24"/>
        </w:rPr>
        <w:t>níčka</w:t>
      </w:r>
      <w:r w:rsidRPr="00131D34">
        <w:rPr>
          <w:rFonts w:ascii="Times New Roman" w:hAnsi="Times New Roman"/>
          <w:sz w:val="24"/>
          <w:szCs w:val="24"/>
        </w:rPr>
        <w:t>)</w:t>
      </w:r>
    </w:p>
    <w:p w14:paraId="5589125E"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Ľubica Holá, DrSc.</w:t>
      </w:r>
    </w:p>
    <w:p w14:paraId="06927233"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Mgr. Marek Hyčko, PhD. (podpredseda)</w:t>
      </w:r>
    </w:p>
    <w:p w14:paraId="3B33BE08"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Roman Nedela, DrSc.</w:t>
      </w:r>
    </w:p>
    <w:p w14:paraId="4B0E18E4"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Sylvia Pulmannová, DrSc.</w:t>
      </w:r>
    </w:p>
    <w:p w14:paraId="76DDB073"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sz w:val="16"/>
          <w:szCs w:val="16"/>
        </w:rPr>
      </w:pPr>
    </w:p>
    <w:p w14:paraId="31C732E0" w14:textId="77777777" w:rsidR="005E5DF1" w:rsidRPr="00131D34" w:rsidRDefault="005E5DF1" w:rsidP="005E5DF1">
      <w:pPr>
        <w:widowControl w:val="0"/>
        <w:tabs>
          <w:tab w:val="left" w:pos="57"/>
        </w:tabs>
        <w:autoSpaceDE w:val="0"/>
        <w:autoSpaceDN w:val="0"/>
        <w:adjustRightInd w:val="0"/>
        <w:spacing w:after="0" w:line="240" w:lineRule="auto"/>
        <w:ind w:left="720"/>
        <w:rPr>
          <w:rFonts w:ascii="Times New Roman" w:hAnsi="Times New Roman"/>
          <w:b/>
          <w:sz w:val="24"/>
          <w:szCs w:val="24"/>
        </w:rPr>
      </w:pPr>
      <w:r w:rsidRPr="00131D34">
        <w:rPr>
          <w:rFonts w:ascii="Times New Roman" w:hAnsi="Times New Roman"/>
          <w:b/>
          <w:sz w:val="24"/>
          <w:szCs w:val="24"/>
        </w:rPr>
        <w:t>externí pracovníci</w:t>
      </w:r>
    </w:p>
    <w:p w14:paraId="41F78208"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sz w:val="16"/>
          <w:szCs w:val="16"/>
        </w:rPr>
      </w:pPr>
    </w:p>
    <w:p w14:paraId="4F4451C2"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Július Korbaš, CSc.</w:t>
      </w:r>
      <w:r>
        <w:rPr>
          <w:rFonts w:ascii="Times New Roman" w:hAnsi="Times New Roman"/>
          <w:sz w:val="24"/>
          <w:szCs w:val="24"/>
        </w:rPr>
        <w:t xml:space="preserve"> (do 21. 8. 2022)</w:t>
      </w:r>
    </w:p>
    <w:p w14:paraId="0B016C0D"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RNDr. Viktor Witkovský, CSc.</w:t>
      </w:r>
    </w:p>
    <w:p w14:paraId="509AE9C4" w14:textId="77777777" w:rsidR="005E5DF1" w:rsidRPr="00131D34"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Pavol Zlatoš, CSc.</w:t>
      </w:r>
    </w:p>
    <w:p w14:paraId="6206E323" w14:textId="77777777" w:rsidR="005E5DF1" w:rsidRPr="007372FE" w:rsidRDefault="005E5DF1" w:rsidP="005E5DF1">
      <w:pPr>
        <w:widowControl w:val="0"/>
        <w:tabs>
          <w:tab w:val="left" w:pos="57"/>
        </w:tabs>
        <w:autoSpaceDE w:val="0"/>
        <w:autoSpaceDN w:val="0"/>
        <w:adjustRightInd w:val="0"/>
        <w:spacing w:after="0" w:line="240" w:lineRule="auto"/>
        <w:ind w:left="720"/>
        <w:rPr>
          <w:rFonts w:ascii="Times New Roman" w:hAnsi="Times New Roman"/>
          <w:b/>
          <w:sz w:val="16"/>
          <w:szCs w:val="16"/>
        </w:rPr>
      </w:pPr>
    </w:p>
    <w:p w14:paraId="3D4494E0" w14:textId="77777777" w:rsidR="005E5DF1" w:rsidRPr="00131D34" w:rsidRDefault="005E5DF1" w:rsidP="005E5DF1">
      <w:pPr>
        <w:widowControl w:val="0"/>
        <w:tabs>
          <w:tab w:val="left" w:pos="57"/>
        </w:tabs>
        <w:autoSpaceDE w:val="0"/>
        <w:autoSpaceDN w:val="0"/>
        <w:adjustRightInd w:val="0"/>
        <w:spacing w:after="0" w:line="240" w:lineRule="auto"/>
        <w:rPr>
          <w:rFonts w:ascii="Times New Roman" w:hAnsi="Times New Roman"/>
          <w:b/>
          <w:sz w:val="24"/>
          <w:szCs w:val="24"/>
        </w:rPr>
      </w:pPr>
      <w:r w:rsidRPr="00131D34">
        <w:rPr>
          <w:rFonts w:ascii="Times New Roman" w:hAnsi="Times New Roman"/>
          <w:b/>
          <w:sz w:val="24"/>
          <w:szCs w:val="24"/>
        </w:rPr>
        <w:t>Správna rad</w:t>
      </w:r>
      <w:r>
        <w:rPr>
          <w:rFonts w:ascii="Times New Roman" w:hAnsi="Times New Roman"/>
          <w:b/>
          <w:sz w:val="24"/>
          <w:szCs w:val="24"/>
        </w:rPr>
        <w:t>a MÚ SAV, v. v. i.</w:t>
      </w:r>
      <w:r w:rsidRPr="00131D34">
        <w:rPr>
          <w:rFonts w:ascii="Times New Roman" w:hAnsi="Times New Roman"/>
          <w:b/>
          <w:sz w:val="24"/>
          <w:szCs w:val="24"/>
        </w:rPr>
        <w:t>:</w:t>
      </w:r>
    </w:p>
    <w:p w14:paraId="0B10231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prof. RNDr. Anatolij Dvurečenskij, DrSc.</w:t>
      </w:r>
    </w:p>
    <w:p w14:paraId="051E779B"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 (predseda)</w:t>
      </w:r>
    </w:p>
    <w:p w14:paraId="7CDF37C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doc. Ing. Gabriel Okša, CSc.</w:t>
      </w:r>
    </w:p>
    <w:p w14:paraId="1A6B5ED4"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RNDr. Jozef Pócs, PhD.</w:t>
      </w:r>
    </w:p>
    <w:p w14:paraId="2421B1FA" w14:textId="77777777" w:rsidR="005E5DF1" w:rsidRDefault="005E5DF1" w:rsidP="005E5DF1">
      <w:pPr>
        <w:widowControl w:val="0"/>
        <w:numPr>
          <w:ilvl w:val="0"/>
          <w:numId w:val="1"/>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RNDr. Tibor Žáčik, CSc.</w:t>
      </w:r>
    </w:p>
    <w:p w14:paraId="3BB577D2" w14:textId="77777777" w:rsidR="005E5DF1" w:rsidRPr="007372FE" w:rsidRDefault="005E5DF1" w:rsidP="005E5DF1">
      <w:pPr>
        <w:widowControl w:val="0"/>
        <w:tabs>
          <w:tab w:val="left" w:pos="57"/>
        </w:tabs>
        <w:autoSpaceDE w:val="0"/>
        <w:autoSpaceDN w:val="0"/>
        <w:adjustRightInd w:val="0"/>
        <w:spacing w:after="0" w:line="240" w:lineRule="auto"/>
        <w:rPr>
          <w:rFonts w:ascii="Times New Roman" w:hAnsi="Times New Roman"/>
          <w:b/>
          <w:bCs/>
          <w:sz w:val="16"/>
          <w:szCs w:val="16"/>
        </w:rPr>
      </w:pPr>
    </w:p>
    <w:p w14:paraId="3BC28F60" w14:textId="77777777" w:rsidR="005E5DF1" w:rsidRDefault="005E5DF1" w:rsidP="005E5DF1">
      <w:pPr>
        <w:widowControl w:val="0"/>
        <w:tabs>
          <w:tab w:val="left" w:pos="57"/>
        </w:tabs>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Dozorná rada</w:t>
      </w:r>
      <w:r>
        <w:rPr>
          <w:rFonts w:ascii="Times New Roman" w:hAnsi="Times New Roman"/>
          <w:b/>
          <w:sz w:val="24"/>
          <w:szCs w:val="24"/>
        </w:rPr>
        <w:t xml:space="preserve"> MÚ SAV, v. v. i.</w:t>
      </w:r>
      <w:r w:rsidRPr="00131D34">
        <w:rPr>
          <w:rFonts w:ascii="Times New Roman" w:hAnsi="Times New Roman"/>
          <w:b/>
          <w:sz w:val="24"/>
          <w:szCs w:val="24"/>
        </w:rPr>
        <w:t>:</w:t>
      </w:r>
    </w:p>
    <w:p w14:paraId="320338C8" w14:textId="77777777" w:rsidR="005E5DF1" w:rsidRDefault="005E5DF1" w:rsidP="005E5DF1">
      <w:pPr>
        <w:widowControl w:val="0"/>
        <w:tabs>
          <w:tab w:val="left" w:pos="57"/>
        </w:tabs>
        <w:autoSpaceDE w:val="0"/>
        <w:autoSpaceDN w:val="0"/>
        <w:adjustRightInd w:val="0"/>
        <w:spacing w:after="0" w:line="240" w:lineRule="auto"/>
        <w:ind w:left="720"/>
        <w:rPr>
          <w:rFonts w:ascii="Times New Roman" w:hAnsi="Times New Roman"/>
          <w:b/>
          <w:sz w:val="24"/>
          <w:szCs w:val="24"/>
        </w:rPr>
      </w:pPr>
    </w:p>
    <w:p w14:paraId="40A62181"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FA06F8">
        <w:rPr>
          <w:rFonts w:ascii="Times New Roman" w:hAnsi="Times New Roman"/>
          <w:sz w:val="24"/>
          <w:szCs w:val="24"/>
        </w:rPr>
        <w:t>Ing. Ivana Budinská, PhD.</w:t>
      </w:r>
      <w:r>
        <w:rPr>
          <w:rFonts w:ascii="Times New Roman" w:hAnsi="Times New Roman"/>
          <w:sz w:val="24"/>
          <w:szCs w:val="24"/>
        </w:rPr>
        <w:t xml:space="preserve"> (predsed</w:t>
      </w:r>
      <w:r w:rsidR="002A1BEE">
        <w:rPr>
          <w:rFonts w:ascii="Times New Roman" w:hAnsi="Times New Roman"/>
          <w:sz w:val="24"/>
          <w:szCs w:val="24"/>
        </w:rPr>
        <w:t>níčka</w:t>
      </w:r>
      <w:r>
        <w:rPr>
          <w:rFonts w:ascii="Times New Roman" w:hAnsi="Times New Roman"/>
          <w:sz w:val="24"/>
          <w:szCs w:val="24"/>
        </w:rPr>
        <w:t>)</w:t>
      </w:r>
    </w:p>
    <w:p w14:paraId="40602B54"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FA06F8">
        <w:rPr>
          <w:rFonts w:ascii="Times New Roman" w:hAnsi="Times New Roman"/>
          <w:sz w:val="24"/>
          <w:szCs w:val="24"/>
        </w:rPr>
        <w:t>Ing. Romana Jurkiewiczová</w:t>
      </w:r>
    </w:p>
    <w:p w14:paraId="446B0AB6" w14:textId="77777777" w:rsidR="005E5DF1" w:rsidRDefault="005E5DF1" w:rsidP="005E5DF1">
      <w:pPr>
        <w:widowControl w:val="0"/>
        <w:numPr>
          <w:ilvl w:val="0"/>
          <w:numId w:val="2"/>
        </w:numPr>
        <w:tabs>
          <w:tab w:val="left" w:pos="57"/>
        </w:tabs>
        <w:autoSpaceDE w:val="0"/>
        <w:autoSpaceDN w:val="0"/>
        <w:adjustRightInd w:val="0"/>
        <w:spacing w:after="0" w:line="240" w:lineRule="auto"/>
        <w:rPr>
          <w:rFonts w:ascii="Times New Roman" w:hAnsi="Times New Roman"/>
          <w:sz w:val="24"/>
          <w:szCs w:val="24"/>
        </w:rPr>
      </w:pPr>
      <w:r w:rsidRPr="00131D34">
        <w:rPr>
          <w:rFonts w:ascii="Times New Roman" w:hAnsi="Times New Roman"/>
          <w:sz w:val="24"/>
          <w:szCs w:val="24"/>
        </w:rPr>
        <w:t xml:space="preserve">prof. RNDr. </w:t>
      </w:r>
      <w:r>
        <w:rPr>
          <w:rFonts w:ascii="Times New Roman" w:hAnsi="Times New Roman"/>
          <w:sz w:val="24"/>
          <w:szCs w:val="24"/>
        </w:rPr>
        <w:t>Martin Kalina, CSc.</w:t>
      </w:r>
    </w:p>
    <w:p w14:paraId="5986AFBF" w14:textId="77777777" w:rsidR="005E5DF1" w:rsidRPr="00131D34" w:rsidRDefault="005E5DF1" w:rsidP="005E5DF1">
      <w:pPr>
        <w:widowControl w:val="0"/>
        <w:tabs>
          <w:tab w:val="left" w:pos="57"/>
        </w:tabs>
        <w:autoSpaceDE w:val="0"/>
        <w:autoSpaceDN w:val="0"/>
        <w:adjustRightInd w:val="0"/>
        <w:spacing w:after="0" w:line="240" w:lineRule="auto"/>
        <w:ind w:left="720"/>
        <w:rPr>
          <w:rFonts w:ascii="Times New Roman" w:hAnsi="Times New Roman"/>
          <w:sz w:val="24"/>
          <w:szCs w:val="24"/>
        </w:rPr>
      </w:pPr>
    </w:p>
    <w:p w14:paraId="1F11251B" w14:textId="77777777" w:rsidR="00250223" w:rsidRDefault="005E5DF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A0256D">
        <w:rPr>
          <w:rFonts w:ascii="Times New Roman" w:hAnsi="Times New Roman" w:cs="Times New Roman"/>
          <w:b/>
          <w:bCs/>
          <w:sz w:val="24"/>
          <w:szCs w:val="24"/>
        </w:rPr>
        <w:lastRenderedPageBreak/>
        <w:t>1.2. Údaje o zamestnancoch</w:t>
      </w:r>
      <w:r w:rsidR="00A0256D">
        <w:rPr>
          <w:rFonts w:ascii="Times New Roman" w:hAnsi="Times New Roman" w:cs="Times New Roman"/>
          <w:sz w:val="24"/>
          <w:szCs w:val="24"/>
        </w:rPr>
        <w:t xml:space="preserve"> </w:t>
      </w:r>
      <w:r w:rsidR="00A0256D">
        <w:rPr>
          <w:rFonts w:ascii="Times New Roman" w:hAnsi="Times New Roman" w:cs="Times New Roman"/>
          <w:sz w:val="24"/>
          <w:szCs w:val="24"/>
        </w:rPr>
        <w:br/>
      </w:r>
    </w:p>
    <w:p w14:paraId="6FC933CE" w14:textId="77777777" w:rsidR="00250223" w:rsidRDefault="00A0256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gridCol w:w="851"/>
      </w:tblGrid>
      <w:tr w:rsidR="00250223" w14:paraId="0B6BA0BC" w14:textId="7777777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14:paraId="14D54C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5D5CC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04CE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700D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2C3DD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F112E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1EB8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28B77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w:t>
            </w:r>
          </w:p>
        </w:tc>
      </w:tr>
      <w:tr w:rsidR="00250223" w14:paraId="5F8FEE23" w14:textId="7777777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14:paraId="3B02054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791671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02CF4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57A381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36A96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1C5543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14:paraId="0E00896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5A4B20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A4F70F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4ACADA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3FB8F7E4"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FAF8D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14:paraId="7CC8F1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tcPr>
          <w:p w14:paraId="43E8DE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tcPr>
          <w:p w14:paraId="57A65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tcPr>
          <w:p w14:paraId="22768D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392CEC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0B6821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tcPr>
          <w:p w14:paraId="34DB5F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45.27</w:t>
            </w:r>
          </w:p>
        </w:tc>
        <w:tc>
          <w:tcPr>
            <w:tcW w:w="851" w:type="dxa"/>
            <w:tcBorders>
              <w:top w:val="single" w:sz="4" w:space="0" w:color="auto"/>
              <w:left w:val="single" w:sz="4" w:space="0" w:color="auto"/>
              <w:bottom w:val="single" w:sz="4" w:space="0" w:color="auto"/>
              <w:right w:val="single" w:sz="4" w:space="0" w:color="auto"/>
            </w:tcBorders>
            <w:vAlign w:val="center"/>
          </w:tcPr>
          <w:p w14:paraId="5EF756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851" w:type="dxa"/>
            <w:tcBorders>
              <w:top w:val="single" w:sz="4" w:space="0" w:color="auto"/>
              <w:left w:val="single" w:sz="4" w:space="0" w:color="auto"/>
              <w:bottom w:val="single" w:sz="4" w:space="0" w:color="auto"/>
              <w:right w:val="single" w:sz="4" w:space="0" w:color="auto"/>
            </w:tcBorders>
            <w:vAlign w:val="center"/>
          </w:tcPr>
          <w:p w14:paraId="51B59F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250223" w14:paraId="225F4D5D"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360AC5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565949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vAlign w:val="center"/>
          </w:tcPr>
          <w:p w14:paraId="3A7607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tcPr>
          <w:p w14:paraId="5D1BE2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11DF4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CD8EE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6940BC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14:paraId="739C6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w:t>
            </w:r>
          </w:p>
        </w:tc>
        <w:tc>
          <w:tcPr>
            <w:tcW w:w="851" w:type="dxa"/>
            <w:tcBorders>
              <w:top w:val="single" w:sz="4" w:space="0" w:color="auto"/>
              <w:left w:val="single" w:sz="4" w:space="0" w:color="auto"/>
              <w:bottom w:val="single" w:sz="4" w:space="0" w:color="auto"/>
              <w:right w:val="single" w:sz="4" w:space="0" w:color="auto"/>
            </w:tcBorders>
            <w:vAlign w:val="center"/>
          </w:tcPr>
          <w:p w14:paraId="5273FD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851" w:type="dxa"/>
            <w:tcBorders>
              <w:top w:val="single" w:sz="4" w:space="0" w:color="auto"/>
              <w:left w:val="single" w:sz="4" w:space="0" w:color="auto"/>
              <w:bottom w:val="single" w:sz="4" w:space="0" w:color="auto"/>
              <w:right w:val="single" w:sz="4" w:space="0" w:color="auto"/>
            </w:tcBorders>
            <w:vAlign w:val="center"/>
          </w:tcPr>
          <w:p w14:paraId="46E38B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D0E3498"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3D27A0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344940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793CB2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88ACC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FDAA1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183BB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25B717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7C1439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851" w:type="dxa"/>
            <w:tcBorders>
              <w:top w:val="single" w:sz="4" w:space="0" w:color="auto"/>
              <w:left w:val="single" w:sz="4" w:space="0" w:color="auto"/>
              <w:bottom w:val="single" w:sz="4" w:space="0" w:color="auto"/>
              <w:right w:val="single" w:sz="4" w:space="0" w:color="auto"/>
            </w:tcBorders>
            <w:vAlign w:val="center"/>
          </w:tcPr>
          <w:p w14:paraId="2EF225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14:paraId="1A8FE3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5E0349B"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50467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51614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4B159B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6EAFE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0278D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876C0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EB7FA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31CA27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851" w:type="dxa"/>
            <w:tcBorders>
              <w:top w:val="single" w:sz="4" w:space="0" w:color="auto"/>
              <w:left w:val="single" w:sz="4" w:space="0" w:color="auto"/>
              <w:bottom w:val="single" w:sz="4" w:space="0" w:color="auto"/>
              <w:right w:val="single" w:sz="4" w:space="0" w:color="auto"/>
            </w:tcBorders>
            <w:vAlign w:val="center"/>
          </w:tcPr>
          <w:p w14:paraId="4C91D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1174C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250223" w14:paraId="51B9B265"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454EFC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14:paraId="023674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7E110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DE59F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1D343A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7BEF6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73F8C9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14:paraId="2A465B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851" w:type="dxa"/>
            <w:tcBorders>
              <w:top w:val="single" w:sz="4" w:space="0" w:color="auto"/>
              <w:left w:val="single" w:sz="4" w:space="0" w:color="auto"/>
              <w:bottom w:val="single" w:sz="4" w:space="0" w:color="auto"/>
              <w:right w:val="single" w:sz="4" w:space="0" w:color="auto"/>
            </w:tcBorders>
            <w:vAlign w:val="center"/>
          </w:tcPr>
          <w:p w14:paraId="682E65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56E95D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250223" w14:paraId="496BC0CA"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5BFD9C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2B6672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1444DE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311570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E9868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7FDB8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3B9D76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22DE9D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vAlign w:val="center"/>
          </w:tcPr>
          <w:p w14:paraId="515E11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20C890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5CFDB2D"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r>
      <w:r w:rsidRPr="00DC0565">
        <w:rPr>
          <w:rFonts w:ascii="Times New Roman" w:hAnsi="Times New Roman" w:cs="Times New Roman"/>
          <w:sz w:val="16"/>
          <w:szCs w:val="16"/>
        </w:rPr>
        <w:t xml:space="preserve"> </w:t>
      </w:r>
      <w:r w:rsidRPr="00DC0565">
        <w:rPr>
          <w:rFonts w:ascii="Times New Roman" w:hAnsi="Times New Roman" w:cs="Times New Roman"/>
          <w:sz w:val="16"/>
          <w:szCs w:val="16"/>
        </w:rPr>
        <w:br/>
      </w:r>
      <w:r>
        <w:rPr>
          <w:rFonts w:ascii="Times New Roman" w:hAnsi="Times New Roman" w:cs="Times New Roman"/>
          <w:i/>
          <w:iCs/>
          <w:color w:val="999999"/>
          <w:sz w:val="20"/>
          <w:szCs w:val="20"/>
        </w:rPr>
        <w:t>K – kmeňový stav zamestnancov v pracovnom pomere k 31.12.2022 (uvádzať zamestnancov v pracovnom pomere, vrátane riadnej materskej dovolenky, zamestnancov pôsobiacich v zahraničí, v štátnych funkciách, členov Predsedníctva SAV, zamestnancov pôsobiacich v zastupiteľských zboroch)</w:t>
      </w:r>
    </w:p>
    <w:p w14:paraId="5218265D"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31.12.2022 (bez riadnej materskej dovolenky, zamestnancov pôsobiacich v zahraničí v štátnych funkciách, členov Predsedníctva SAV, zamestnancov pôsobiacich v zastupiteľských zboroch)</w:t>
      </w:r>
    </w:p>
    <w:p w14:paraId="03848F89"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14:paraId="0F8334C4"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14:paraId="378C0D4F"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14:paraId="12E75BD4" w14:textId="77777777" w:rsidR="00250223" w:rsidRDefault="00A0256D">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14:paraId="50BA9C78" w14:textId="77777777" w:rsidR="00250223" w:rsidRPr="00DC0565" w:rsidRDefault="00250223">
      <w:pPr>
        <w:widowControl w:val="0"/>
        <w:autoSpaceDE w:val="0"/>
        <w:autoSpaceDN w:val="0"/>
        <w:adjustRightInd w:val="0"/>
        <w:spacing w:after="0" w:line="240" w:lineRule="auto"/>
        <w:rPr>
          <w:rFonts w:ascii="Times New Roman" w:hAnsi="Times New Roman" w:cs="Times New Roman"/>
          <w:sz w:val="16"/>
          <w:szCs w:val="16"/>
        </w:rPr>
      </w:pPr>
    </w:p>
    <w:p w14:paraId="22119A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31.12.2022)</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250223" w14:paraId="5B091A75"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1856C6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3FE09D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3CC2D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250223" w14:paraId="65C022E0"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0748CEC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324F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14:paraId="1815A2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14:paraId="10F6F2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14:paraId="6CBAD1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14:paraId="55F9D3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14:paraId="6C2FB9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14:paraId="7DE8C4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250223" w14:paraId="2B12500C"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1706E8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14:paraId="7F09E4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98194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3B39AC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2EA10A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30FA7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A8793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E234B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50223" w14:paraId="7B1D08BA"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7895A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14:paraId="20D227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93C0A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F6204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4CE4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6E708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83CDB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1AE69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14:paraId="23E4B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0223" w14:paraId="448D6F38"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184FC5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75657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566FF5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02076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85E07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6A4608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BB30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3E654B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EFC52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40EFA4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250223" w14:paraId="62D0EF4B"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00F0802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257207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228758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3D5EB6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59F02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02E0B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18CA9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C612F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77ACC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D0F06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4483A5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098096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25135D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2F784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1CAB52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38F6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EE64F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448D41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A0D14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0A605FAA"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0478EC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14:paraId="2E265A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10744D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58E0E5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46DA3C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3D56C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44564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4" w:type="dxa"/>
            <w:tcBorders>
              <w:top w:val="single" w:sz="4" w:space="0" w:color="auto"/>
              <w:left w:val="single" w:sz="4" w:space="0" w:color="auto"/>
              <w:bottom w:val="single" w:sz="4" w:space="0" w:color="auto"/>
              <w:right w:val="single" w:sz="4" w:space="0" w:color="auto"/>
            </w:tcBorders>
            <w:vAlign w:val="center"/>
          </w:tcPr>
          <w:p w14:paraId="3D6BD6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6D08A89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4" w:type="dxa"/>
            <w:tcBorders>
              <w:top w:val="single" w:sz="4" w:space="0" w:color="auto"/>
              <w:left w:val="single" w:sz="4" w:space="0" w:color="auto"/>
              <w:bottom w:val="single" w:sz="4" w:space="0" w:color="auto"/>
              <w:right w:val="single" w:sz="4" w:space="0" w:color="auto"/>
            </w:tcBorders>
            <w:vAlign w:val="center"/>
          </w:tcPr>
          <w:p w14:paraId="00380B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011D66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4" w:type="dxa"/>
            <w:tcBorders>
              <w:top w:val="single" w:sz="4" w:space="0" w:color="auto"/>
              <w:left w:val="single" w:sz="4" w:space="0" w:color="auto"/>
              <w:bottom w:val="single" w:sz="4" w:space="0" w:color="auto"/>
              <w:right w:val="single" w:sz="4" w:space="0" w:color="auto"/>
            </w:tcBorders>
            <w:vAlign w:val="center"/>
          </w:tcPr>
          <w:p w14:paraId="5FE27C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0ED274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4" w:type="dxa"/>
            <w:tcBorders>
              <w:top w:val="single" w:sz="4" w:space="0" w:color="auto"/>
              <w:left w:val="single" w:sz="4" w:space="0" w:color="auto"/>
              <w:bottom w:val="single" w:sz="4" w:space="0" w:color="auto"/>
              <w:right w:val="single" w:sz="4" w:space="0" w:color="auto"/>
            </w:tcBorders>
            <w:vAlign w:val="center"/>
          </w:tcPr>
          <w:p w14:paraId="3AD98C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46F520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454" w:type="dxa"/>
            <w:tcBorders>
              <w:top w:val="single" w:sz="4" w:space="0" w:color="auto"/>
              <w:left w:val="single" w:sz="4" w:space="0" w:color="auto"/>
              <w:bottom w:val="single" w:sz="4" w:space="0" w:color="auto"/>
              <w:right w:val="single" w:sz="4" w:space="0" w:color="auto"/>
            </w:tcBorders>
            <w:vAlign w:val="center"/>
          </w:tcPr>
          <w:p w14:paraId="44FE25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vAlign w:val="center"/>
          </w:tcPr>
          <w:p w14:paraId="64ECD3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4" w:type="dxa"/>
            <w:tcBorders>
              <w:top w:val="single" w:sz="4" w:space="0" w:color="auto"/>
              <w:left w:val="single" w:sz="4" w:space="0" w:color="auto"/>
              <w:bottom w:val="single" w:sz="4" w:space="0" w:color="auto"/>
              <w:right w:val="single" w:sz="4" w:space="0" w:color="auto"/>
            </w:tcBorders>
            <w:vAlign w:val="center"/>
          </w:tcPr>
          <w:p w14:paraId="6C8B15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 w:type="dxa"/>
            <w:tcBorders>
              <w:top w:val="single" w:sz="4" w:space="0" w:color="auto"/>
              <w:left w:val="single" w:sz="4" w:space="0" w:color="auto"/>
              <w:bottom w:val="single" w:sz="4" w:space="0" w:color="auto"/>
              <w:right w:val="single" w:sz="4" w:space="0" w:color="auto"/>
            </w:tcBorders>
            <w:vAlign w:val="center"/>
          </w:tcPr>
          <w:p w14:paraId="2EB90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250223" w14:paraId="2FA3009E"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2E42B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14:paraId="4F6CDF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1ECACE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65513C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788D7C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66E6E9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439E3E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28BE59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vAlign w:val="center"/>
          </w:tcPr>
          <w:p w14:paraId="2973BE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4" w:type="dxa"/>
            <w:tcBorders>
              <w:top w:val="single" w:sz="4" w:space="0" w:color="auto"/>
              <w:left w:val="single" w:sz="4" w:space="0" w:color="auto"/>
              <w:bottom w:val="single" w:sz="4" w:space="0" w:color="auto"/>
              <w:right w:val="single" w:sz="4" w:space="0" w:color="auto"/>
            </w:tcBorders>
            <w:vAlign w:val="center"/>
          </w:tcPr>
          <w:p w14:paraId="585685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0A5405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546FB1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5BFD9E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14:paraId="2BB9D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136410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00C8B7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2F38C3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2FA91C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05B5EF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14:paraId="1B5B7D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Prepočet bez zohľadnenia úväzkov zamestnancov </w:t>
      </w:r>
      <w:r w:rsidR="00DC0565">
        <w:rPr>
          <w:rFonts w:ascii="Times New Roman" w:hAnsi="Times New Roman" w:cs="Times New Roman"/>
          <w:i/>
          <w:iCs/>
          <w:color w:val="999999"/>
          <w:sz w:val="20"/>
          <w:szCs w:val="20"/>
        </w:rPr>
        <w:t xml:space="preserve">/ </w:t>
      </w:r>
      <w:r>
        <w:rPr>
          <w:rFonts w:ascii="Times New Roman" w:hAnsi="Times New Roman" w:cs="Times New Roman"/>
          <w:i/>
          <w:iCs/>
          <w:color w:val="999999"/>
          <w:sz w:val="20"/>
          <w:szCs w:val="20"/>
        </w:rPr>
        <w:t>B - Prepočet so zohľadnením úväzkov zamestnancov</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Tabuľka 1d Priemerný vek zamestnancov organizácie k 31.12.2022</w:t>
      </w:r>
    </w:p>
    <w:tbl>
      <w:tblPr>
        <w:tblW w:w="0" w:type="auto"/>
        <w:tblInd w:w="41" w:type="dxa"/>
        <w:tblLayout w:type="fixed"/>
        <w:tblCellMar>
          <w:left w:w="0" w:type="dxa"/>
          <w:right w:w="0" w:type="dxa"/>
        </w:tblCellMar>
        <w:tblLook w:val="0000" w:firstRow="0" w:lastRow="0" w:firstColumn="0" w:lastColumn="0" w:noHBand="0" w:noVBand="0"/>
      </w:tblPr>
      <w:tblGrid>
        <w:gridCol w:w="815"/>
        <w:gridCol w:w="2948"/>
        <w:gridCol w:w="2948"/>
        <w:gridCol w:w="2948"/>
      </w:tblGrid>
      <w:tr w:rsidR="00250223" w14:paraId="0A5854C0"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1FF4613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7D4171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14:paraId="52AFE6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14:paraId="411CD6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250223" w14:paraId="18FC6271"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79B80E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14:paraId="25154D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2948" w:type="dxa"/>
            <w:tcBorders>
              <w:top w:val="single" w:sz="4" w:space="0" w:color="auto"/>
              <w:left w:val="single" w:sz="4" w:space="0" w:color="auto"/>
              <w:bottom w:val="single" w:sz="4" w:space="0" w:color="auto"/>
              <w:right w:val="single" w:sz="4" w:space="0" w:color="auto"/>
            </w:tcBorders>
            <w:vAlign w:val="center"/>
          </w:tcPr>
          <w:p w14:paraId="3D5428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2948" w:type="dxa"/>
            <w:tcBorders>
              <w:top w:val="single" w:sz="4" w:space="0" w:color="auto"/>
              <w:left w:val="single" w:sz="4" w:space="0" w:color="auto"/>
              <w:bottom w:val="single" w:sz="4" w:space="0" w:color="auto"/>
              <w:right w:val="single" w:sz="4" w:space="0" w:color="auto"/>
            </w:tcBorders>
            <w:vAlign w:val="center"/>
          </w:tcPr>
          <w:p w14:paraId="6096EC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r>
      <w:tr w:rsidR="00250223" w14:paraId="27A3D1E1"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25593E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14:paraId="6BBBB5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2948" w:type="dxa"/>
            <w:tcBorders>
              <w:top w:val="single" w:sz="4" w:space="0" w:color="auto"/>
              <w:left w:val="single" w:sz="4" w:space="0" w:color="auto"/>
              <w:bottom w:val="single" w:sz="4" w:space="0" w:color="auto"/>
              <w:right w:val="single" w:sz="4" w:space="0" w:color="auto"/>
            </w:tcBorders>
            <w:vAlign w:val="center"/>
          </w:tcPr>
          <w:p w14:paraId="1B2E15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c>
          <w:tcPr>
            <w:tcW w:w="2948" w:type="dxa"/>
            <w:tcBorders>
              <w:top w:val="single" w:sz="4" w:space="0" w:color="auto"/>
              <w:left w:val="single" w:sz="4" w:space="0" w:color="auto"/>
              <w:bottom w:val="single" w:sz="4" w:space="0" w:color="auto"/>
              <w:right w:val="single" w:sz="4" w:space="0" w:color="auto"/>
            </w:tcBorders>
            <w:vAlign w:val="center"/>
          </w:tcPr>
          <w:p w14:paraId="51EDB7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r>
      <w:tr w:rsidR="00250223" w14:paraId="6B4E82C9"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52B77E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14:paraId="647A05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948" w:type="dxa"/>
            <w:tcBorders>
              <w:top w:val="single" w:sz="4" w:space="0" w:color="auto"/>
              <w:left w:val="single" w:sz="4" w:space="0" w:color="auto"/>
              <w:bottom w:val="single" w:sz="4" w:space="0" w:color="auto"/>
              <w:right w:val="single" w:sz="4" w:space="0" w:color="auto"/>
            </w:tcBorders>
            <w:vAlign w:val="center"/>
          </w:tcPr>
          <w:p w14:paraId="38395F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2948" w:type="dxa"/>
            <w:tcBorders>
              <w:top w:val="single" w:sz="4" w:space="0" w:color="auto"/>
              <w:left w:val="single" w:sz="4" w:space="0" w:color="auto"/>
              <w:bottom w:val="single" w:sz="4" w:space="0" w:color="auto"/>
              <w:right w:val="single" w:sz="4" w:space="0" w:color="auto"/>
            </w:tcBorders>
            <w:vAlign w:val="center"/>
          </w:tcPr>
          <w:p w14:paraId="0C09B4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bl>
    <w:p w14:paraId="3DFC4E35" w14:textId="0D413DB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m </w:t>
      </w:r>
      <w:r>
        <w:rPr>
          <w:rFonts w:ascii="Times New Roman" w:hAnsi="Times New Roman" w:cs="Times New Roman"/>
          <w:b/>
          <w:bCs/>
          <w:color w:val="000000"/>
          <w:sz w:val="24"/>
          <w:szCs w:val="24"/>
        </w:rPr>
        <w:t>ú</w:t>
      </w:r>
      <w:r>
        <w:rPr>
          <w:rFonts w:ascii="Times New Roman" w:hAnsi="Times New Roman" w:cs="Times New Roman"/>
          <w:b/>
          <w:bCs/>
          <w:sz w:val="24"/>
          <w:szCs w:val="24"/>
        </w:rPr>
        <w:t>dajom o organiz</w:t>
      </w:r>
      <w:r>
        <w:rPr>
          <w:rFonts w:ascii="Times New Roman" w:hAnsi="Times New Roman" w:cs="Times New Roman"/>
          <w:b/>
          <w:bCs/>
          <w:color w:val="000000"/>
          <w:sz w:val="24"/>
          <w:szCs w:val="24"/>
        </w:rPr>
        <w:t>á</w:t>
      </w:r>
      <w:r>
        <w:rPr>
          <w:rFonts w:ascii="Times New Roman" w:hAnsi="Times New Roman" w:cs="Times New Roman"/>
          <w:b/>
          <w:bCs/>
          <w:sz w:val="24"/>
          <w:szCs w:val="24"/>
        </w:rPr>
        <w:t>cii a zmeny za posledn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obdobie (v</w:t>
      </w:r>
      <w:r w:rsidR="006B15C7">
        <w:rPr>
          <w:rFonts w:ascii="Times New Roman" w:hAnsi="Times New Roman" w:cs="Times New Roman"/>
          <w:b/>
          <w:bCs/>
          <w:sz w:val="24"/>
          <w:szCs w:val="24"/>
        </w:rPr>
        <w:t> </w:t>
      </w:r>
      <w:r>
        <w:rPr>
          <w:rFonts w:ascii="Times New Roman" w:hAnsi="Times New Roman" w:cs="Times New Roman"/>
          <w:b/>
          <w:bCs/>
          <w:sz w:val="24"/>
          <w:szCs w:val="24"/>
        </w:rPr>
        <w:t>zameran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re a pod.)</w:t>
      </w:r>
    </w:p>
    <w:p w14:paraId="1351246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EDE1B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Dňa 1.1.2022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zmenil sa z rozpočtovej formy hospod</w:t>
      </w:r>
      <w:r>
        <w:rPr>
          <w:rFonts w:ascii="Times New Roman" w:hAnsi="Times New Roman" w:cs="Times New Roman"/>
          <w:color w:val="000000"/>
          <w:sz w:val="24"/>
          <w:szCs w:val="24"/>
        </w:rPr>
        <w:t>á</w:t>
      </w:r>
      <w:r>
        <w:rPr>
          <w:rFonts w:ascii="Times New Roman" w:hAnsi="Times New Roman" w:cs="Times New Roman"/>
          <w:sz w:val="24"/>
          <w:szCs w:val="24"/>
        </w:rPr>
        <w:t>renia na vedeck</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ciu a je to Matematick</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57141E">
        <w:rPr>
          <w:rFonts w:ascii="Times New Roman" w:hAnsi="Times New Roman" w:cs="Times New Roman"/>
          <w:sz w:val="24"/>
          <w:szCs w:val="24"/>
        </w:rPr>
        <w:t> </w:t>
      </w:r>
      <w:r>
        <w:rPr>
          <w:rFonts w:ascii="Times New Roman" w:hAnsi="Times New Roman" w:cs="Times New Roman"/>
          <w:sz w:val="24"/>
          <w:szCs w:val="24"/>
        </w:rPr>
        <w:t>v.</w:t>
      </w:r>
      <w:r w:rsidR="0057141E">
        <w:rPr>
          <w:rFonts w:ascii="Times New Roman" w:hAnsi="Times New Roman" w:cs="Times New Roman"/>
          <w:sz w:val="24"/>
          <w:szCs w:val="24"/>
        </w:rPr>
        <w:t> </w:t>
      </w:r>
      <w:r>
        <w:rPr>
          <w:rFonts w:ascii="Times New Roman" w:hAnsi="Times New Roman" w:cs="Times New Roman"/>
          <w:sz w:val="24"/>
          <w:szCs w:val="24"/>
        </w:rPr>
        <w:t>i.</w:t>
      </w:r>
    </w:p>
    <w:p w14:paraId="02F873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8369F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prebehla periodick</w:t>
      </w:r>
      <w:r>
        <w:rPr>
          <w:rFonts w:ascii="Times New Roman" w:hAnsi="Times New Roman" w:cs="Times New Roman"/>
          <w:color w:val="000000"/>
          <w:sz w:val="24"/>
          <w:szCs w:val="24"/>
        </w:rPr>
        <w:t>á</w:t>
      </w:r>
      <w:r>
        <w:rPr>
          <w:rFonts w:ascii="Times New Roman" w:hAnsi="Times New Roman" w:cs="Times New Roman"/>
          <w:sz w:val="24"/>
          <w:szCs w:val="24"/>
        </w:rPr>
        <w:t xml:space="preserve"> evalu</w:t>
      </w:r>
      <w:r>
        <w:rPr>
          <w:rFonts w:ascii="Times New Roman" w:hAnsi="Times New Roman" w:cs="Times New Roman"/>
          <w:color w:val="000000"/>
          <w:sz w:val="24"/>
          <w:szCs w:val="24"/>
        </w:rPr>
        <w:t>á</w:t>
      </w:r>
      <w:r>
        <w:rPr>
          <w:rFonts w:ascii="Times New Roman" w:hAnsi="Times New Roman" w:cs="Times New Roman"/>
          <w:sz w:val="24"/>
          <w:szCs w:val="24"/>
        </w:rPr>
        <w:t xml:space="preserve">cia </w:t>
      </w:r>
      <w:r>
        <w:rPr>
          <w:rFonts w:ascii="Times New Roman" w:hAnsi="Times New Roman" w:cs="Times New Roman"/>
          <w:color w:val="000000"/>
          <w:sz w:val="24"/>
          <w:szCs w:val="24"/>
        </w:rPr>
        <w:t>ú</w:t>
      </w:r>
      <w:r>
        <w:rPr>
          <w:rFonts w:ascii="Times New Roman" w:hAnsi="Times New Roman" w:cs="Times New Roman"/>
          <w:sz w:val="24"/>
          <w:szCs w:val="24"/>
        </w:rPr>
        <w:t>stavov SAV za roky 2016</w:t>
      </w:r>
      <w:r>
        <w:rPr>
          <w:rFonts w:ascii="Times New Roman" w:hAnsi="Times New Roman" w:cs="Times New Roman"/>
          <w:color w:val="000000"/>
          <w:sz w:val="24"/>
          <w:szCs w:val="24"/>
        </w:rPr>
        <w:t>—</w:t>
      </w:r>
      <w:r>
        <w:rPr>
          <w:rFonts w:ascii="Times New Roman" w:hAnsi="Times New Roman" w:cs="Times New Roman"/>
          <w:sz w:val="24"/>
          <w:szCs w:val="24"/>
        </w:rPr>
        <w:t>2021.  V roku 2022 prebehlo tiež Periodick</w:t>
      </w:r>
      <w:r>
        <w:rPr>
          <w:rFonts w:ascii="Times New Roman" w:hAnsi="Times New Roman" w:cs="Times New Roman"/>
          <w:color w:val="000000"/>
          <w:sz w:val="24"/>
          <w:szCs w:val="24"/>
        </w:rPr>
        <w:t>é</w:t>
      </w:r>
      <w:r>
        <w:rPr>
          <w:rFonts w:ascii="Times New Roman" w:hAnsi="Times New Roman" w:cs="Times New Roman"/>
          <w:sz w:val="24"/>
          <w:szCs w:val="24"/>
        </w:rPr>
        <w:t xml:space="preserve"> hodnotenie v</w:t>
      </w:r>
      <w:r>
        <w:rPr>
          <w:rFonts w:ascii="Times New Roman" w:hAnsi="Times New Roman" w:cs="Times New Roman"/>
          <w:color w:val="000000"/>
          <w:sz w:val="24"/>
          <w:szCs w:val="24"/>
        </w:rPr>
        <w:t>ý</w:t>
      </w:r>
      <w:r>
        <w:rPr>
          <w:rFonts w:ascii="Times New Roman" w:hAnsi="Times New Roman" w:cs="Times New Roman"/>
          <w:sz w:val="24"/>
          <w:szCs w:val="24"/>
        </w:rPr>
        <w:t>skumnej, v</w:t>
      </w:r>
      <w:r>
        <w:rPr>
          <w:rFonts w:ascii="Times New Roman" w:hAnsi="Times New Roman" w:cs="Times New Roman"/>
          <w:color w:val="000000"/>
          <w:sz w:val="24"/>
          <w:szCs w:val="24"/>
        </w:rPr>
        <w:t>ý</w:t>
      </w:r>
      <w:r>
        <w:rPr>
          <w:rFonts w:ascii="Times New Roman" w:hAnsi="Times New Roman" w:cs="Times New Roman"/>
          <w:sz w:val="24"/>
          <w:szCs w:val="24"/>
        </w:rPr>
        <w:t>vojovej, umeleckej a ďal</w:t>
      </w:r>
      <w:r>
        <w:rPr>
          <w:rFonts w:ascii="Times New Roman" w:hAnsi="Times New Roman" w:cs="Times New Roman"/>
          <w:color w:val="000000"/>
          <w:sz w:val="24"/>
          <w:szCs w:val="24"/>
        </w:rPr>
        <w:t>š</w:t>
      </w:r>
      <w:r>
        <w:rPr>
          <w:rFonts w:ascii="Times New Roman" w:hAnsi="Times New Roman" w:cs="Times New Roman"/>
          <w:sz w:val="24"/>
          <w:szCs w:val="24"/>
        </w:rPr>
        <w:t>ej tvorivej činnosti, ktor</w:t>
      </w:r>
      <w:r>
        <w:rPr>
          <w:rFonts w:ascii="Times New Roman" w:hAnsi="Times New Roman" w:cs="Times New Roman"/>
          <w:color w:val="000000"/>
          <w:sz w:val="24"/>
          <w:szCs w:val="24"/>
        </w:rPr>
        <w:t>é</w:t>
      </w:r>
      <w:r>
        <w:rPr>
          <w:rFonts w:ascii="Times New Roman" w:hAnsi="Times New Roman" w:cs="Times New Roman"/>
          <w:sz w:val="24"/>
          <w:szCs w:val="24"/>
        </w:rPr>
        <w:t xml:space="preserve"> organizovalo Ministerstvo </w:t>
      </w:r>
      <w:r>
        <w:rPr>
          <w:rFonts w:ascii="Times New Roman" w:hAnsi="Times New Roman" w:cs="Times New Roman"/>
          <w:color w:val="000000"/>
          <w:sz w:val="24"/>
          <w:szCs w:val="24"/>
        </w:rPr>
        <w:t>š</w:t>
      </w:r>
      <w:r>
        <w:rPr>
          <w:rFonts w:ascii="Times New Roman" w:hAnsi="Times New Roman" w:cs="Times New Roman"/>
          <w:sz w:val="24"/>
          <w:szCs w:val="24"/>
        </w:rPr>
        <w:t>kolstva, vedy, v</w:t>
      </w:r>
      <w:r>
        <w:rPr>
          <w:rFonts w:ascii="Times New Roman" w:hAnsi="Times New Roman" w:cs="Times New Roman"/>
          <w:color w:val="000000"/>
          <w:sz w:val="24"/>
          <w:szCs w:val="24"/>
        </w:rPr>
        <w:t>ý</w:t>
      </w:r>
      <w:r>
        <w:rPr>
          <w:rFonts w:ascii="Times New Roman" w:hAnsi="Times New Roman" w:cs="Times New Roman"/>
          <w:sz w:val="24"/>
          <w:szCs w:val="24"/>
        </w:rPr>
        <w:t xml:space="preserve">skumu a </w:t>
      </w:r>
      <w:r>
        <w:rPr>
          <w:rFonts w:ascii="Times New Roman" w:hAnsi="Times New Roman" w:cs="Times New Roman"/>
          <w:color w:val="000000"/>
          <w:sz w:val="24"/>
          <w:szCs w:val="24"/>
        </w:rPr>
        <w:t>š</w:t>
      </w:r>
      <w:r>
        <w:rPr>
          <w:rFonts w:ascii="Times New Roman" w:hAnsi="Times New Roman" w:cs="Times New Roman"/>
          <w:sz w:val="24"/>
          <w:szCs w:val="24"/>
        </w:rPr>
        <w:t>portu SR, kde sa hodnotila publikačn</w:t>
      </w:r>
      <w:r>
        <w:rPr>
          <w:rFonts w:ascii="Times New Roman" w:hAnsi="Times New Roman" w:cs="Times New Roman"/>
          <w:color w:val="000000"/>
          <w:sz w:val="24"/>
          <w:szCs w:val="24"/>
        </w:rPr>
        <w:t>á</w:t>
      </w:r>
      <w:r>
        <w:rPr>
          <w:rFonts w:ascii="Times New Roman" w:hAnsi="Times New Roman" w:cs="Times New Roman"/>
          <w:sz w:val="24"/>
          <w:szCs w:val="24"/>
        </w:rPr>
        <w:t xml:space="preserve"> činnosť v oblasti matematiky za roky 2015</w:t>
      </w:r>
      <w:r>
        <w:rPr>
          <w:rFonts w:ascii="Times New Roman" w:hAnsi="Times New Roman" w:cs="Times New Roman"/>
          <w:color w:val="000000"/>
          <w:sz w:val="24"/>
          <w:szCs w:val="24"/>
        </w:rPr>
        <w:t>—</w:t>
      </w:r>
      <w:r>
        <w:rPr>
          <w:rFonts w:ascii="Times New Roman" w:hAnsi="Times New Roman" w:cs="Times New Roman"/>
          <w:sz w:val="24"/>
          <w:szCs w:val="24"/>
        </w:rPr>
        <w:t>2019, podľa ktor</w:t>
      </w:r>
      <w:r>
        <w:rPr>
          <w:rFonts w:ascii="Times New Roman" w:hAnsi="Times New Roman" w:cs="Times New Roman"/>
          <w:color w:val="000000"/>
          <w:sz w:val="24"/>
          <w:szCs w:val="24"/>
        </w:rPr>
        <w:t>é</w:t>
      </w:r>
      <w:r>
        <w:rPr>
          <w:rFonts w:ascii="Times New Roman" w:hAnsi="Times New Roman" w:cs="Times New Roman"/>
          <w:sz w:val="24"/>
          <w:szCs w:val="24"/>
        </w:rPr>
        <w:t>ho M</w:t>
      </w:r>
      <w:r>
        <w:rPr>
          <w:rFonts w:ascii="Times New Roman" w:hAnsi="Times New Roman" w:cs="Times New Roman"/>
          <w:color w:val="000000"/>
          <w:sz w:val="24"/>
          <w:szCs w:val="24"/>
        </w:rPr>
        <w:t>Ú</w:t>
      </w:r>
      <w:r>
        <w:rPr>
          <w:rFonts w:ascii="Times New Roman" w:hAnsi="Times New Roman" w:cs="Times New Roman"/>
          <w:sz w:val="24"/>
          <w:szCs w:val="24"/>
        </w:rPr>
        <w:t xml:space="preserve"> SAV mal 8 % svetov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32 %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ú</w:t>
      </w:r>
      <w:r>
        <w:rPr>
          <w:rFonts w:ascii="Times New Roman" w:hAnsi="Times New Roman" w:cs="Times New Roman"/>
          <w:sz w:val="24"/>
          <w:szCs w:val="24"/>
        </w:rPr>
        <w:t xml:space="preserve"> svetov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32 %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a 12 % 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T</w:t>
      </w:r>
      <w:r>
        <w:rPr>
          <w:rFonts w:ascii="Times New Roman" w:hAnsi="Times New Roman" w:cs="Times New Roman"/>
          <w:color w:val="000000"/>
          <w:sz w:val="24"/>
          <w:szCs w:val="24"/>
        </w:rPr>
        <w:t>ý</w:t>
      </w:r>
      <w:r>
        <w:rPr>
          <w:rFonts w:ascii="Times New Roman" w:hAnsi="Times New Roman" w:cs="Times New Roman"/>
          <w:sz w:val="24"/>
          <w:szCs w:val="24"/>
        </w:rPr>
        <w:t>m sa zaradilo medzi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pracovisk</w:t>
      </w:r>
      <w:r>
        <w:rPr>
          <w:rFonts w:ascii="Times New Roman" w:hAnsi="Times New Roman" w:cs="Times New Roman"/>
          <w:color w:val="000000"/>
          <w:sz w:val="24"/>
          <w:szCs w:val="24"/>
        </w:rPr>
        <w:t>á</w:t>
      </w:r>
      <w:r>
        <w:rPr>
          <w:rFonts w:ascii="Times New Roman" w:hAnsi="Times New Roman" w:cs="Times New Roman"/>
          <w:sz w:val="24"/>
          <w:szCs w:val="24"/>
        </w:rPr>
        <w:t xml:space="preserve"> SR vč</w:t>
      </w:r>
      <w:r>
        <w:rPr>
          <w:rFonts w:ascii="Times New Roman" w:hAnsi="Times New Roman" w:cs="Times New Roman"/>
          <w:color w:val="000000"/>
          <w:sz w:val="24"/>
          <w:szCs w:val="24"/>
        </w:rPr>
        <w:t>í</w:t>
      </w:r>
      <w:r>
        <w:rPr>
          <w:rFonts w:ascii="Times New Roman" w:hAnsi="Times New Roman" w:cs="Times New Roman"/>
          <w:sz w:val="24"/>
          <w:szCs w:val="24"/>
        </w:rPr>
        <w:t>tane slovensk</w:t>
      </w:r>
      <w:r>
        <w:rPr>
          <w:rFonts w:ascii="Times New Roman" w:hAnsi="Times New Roman" w:cs="Times New Roman"/>
          <w:color w:val="000000"/>
          <w:sz w:val="24"/>
          <w:szCs w:val="24"/>
        </w:rPr>
        <w:t>ý</w:t>
      </w:r>
      <w:r>
        <w:rPr>
          <w:rFonts w:ascii="Times New Roman" w:hAnsi="Times New Roman" w:cs="Times New Roman"/>
          <w:sz w:val="24"/>
          <w:szCs w:val="24"/>
        </w:rPr>
        <w:t>ch univerz</w:t>
      </w:r>
      <w:r>
        <w:rPr>
          <w:rFonts w:ascii="Times New Roman" w:hAnsi="Times New Roman" w:cs="Times New Roman"/>
          <w:color w:val="000000"/>
          <w:sz w:val="24"/>
          <w:szCs w:val="24"/>
        </w:rPr>
        <w:t>í</w:t>
      </w:r>
      <w:r>
        <w:rPr>
          <w:rFonts w:ascii="Times New Roman" w:hAnsi="Times New Roman" w:cs="Times New Roman"/>
          <w:sz w:val="24"/>
          <w:szCs w:val="24"/>
        </w:rPr>
        <w:t>t.</w:t>
      </w:r>
    </w:p>
    <w:p w14:paraId="1C85FF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A8CF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jar 2022 bola schv</w:t>
      </w:r>
      <w:r>
        <w:rPr>
          <w:rFonts w:ascii="Times New Roman" w:hAnsi="Times New Roman" w:cs="Times New Roman"/>
          <w:color w:val="000000"/>
          <w:sz w:val="24"/>
          <w:szCs w:val="24"/>
        </w:rPr>
        <w:t>á</w:t>
      </w:r>
      <w:r>
        <w:rPr>
          <w:rFonts w:ascii="Times New Roman" w:hAnsi="Times New Roman" w:cs="Times New Roman"/>
          <w:sz w:val="24"/>
          <w:szCs w:val="24"/>
        </w:rPr>
        <w:t>len</w:t>
      </w:r>
      <w:r>
        <w:rPr>
          <w:rFonts w:ascii="Times New Roman" w:hAnsi="Times New Roman" w:cs="Times New Roman"/>
          <w:color w:val="000000"/>
          <w:sz w:val="24"/>
          <w:szCs w:val="24"/>
        </w:rPr>
        <w:t>á</w:t>
      </w:r>
      <w:r>
        <w:rPr>
          <w:rFonts w:ascii="Times New Roman" w:hAnsi="Times New Roman" w:cs="Times New Roman"/>
          <w:sz w:val="24"/>
          <w:szCs w:val="24"/>
        </w:rPr>
        <w:t xml:space="preserve"> vo Vedeckej rade SAV vedeck</w:t>
      </w:r>
      <w:r>
        <w:rPr>
          <w:rFonts w:ascii="Times New Roman" w:hAnsi="Times New Roman" w:cs="Times New Roman"/>
          <w:color w:val="000000"/>
          <w:sz w:val="24"/>
          <w:szCs w:val="24"/>
        </w:rPr>
        <w:t>á</w:t>
      </w:r>
      <w:r>
        <w:rPr>
          <w:rFonts w:ascii="Times New Roman" w:hAnsi="Times New Roman" w:cs="Times New Roman"/>
          <w:sz w:val="24"/>
          <w:szCs w:val="24"/>
        </w:rPr>
        <w:t xml:space="preserve"> hodnosť DrSc. pracovn</w:t>
      </w:r>
      <w:r>
        <w:rPr>
          <w:rFonts w:ascii="Times New Roman" w:hAnsi="Times New Roman" w:cs="Times New Roman"/>
          <w:color w:val="000000"/>
          <w:sz w:val="24"/>
          <w:szCs w:val="24"/>
        </w:rPr>
        <w:t>í</w:t>
      </w:r>
      <w:r>
        <w:rPr>
          <w:rFonts w:ascii="Times New Roman" w:hAnsi="Times New Roman" w:cs="Times New Roman"/>
          <w:sz w:val="24"/>
          <w:szCs w:val="24"/>
        </w:rPr>
        <w:t>čky Mgr. Andrey Zem</w:t>
      </w:r>
      <w:r>
        <w:rPr>
          <w:rFonts w:ascii="Times New Roman" w:hAnsi="Times New Roman" w:cs="Times New Roman"/>
          <w:color w:val="000000"/>
          <w:sz w:val="24"/>
          <w:szCs w:val="24"/>
        </w:rPr>
        <w:t>á</w:t>
      </w:r>
      <w:r>
        <w:rPr>
          <w:rFonts w:ascii="Times New Roman" w:hAnsi="Times New Roman" w:cs="Times New Roman"/>
          <w:sz w:val="24"/>
          <w:szCs w:val="24"/>
        </w:rPr>
        <w:t>nkovej, PhD, ktor</w:t>
      </w:r>
      <w:r>
        <w:rPr>
          <w:rFonts w:ascii="Times New Roman" w:hAnsi="Times New Roman" w:cs="Times New Roman"/>
          <w:color w:val="000000"/>
          <w:sz w:val="24"/>
          <w:szCs w:val="24"/>
        </w:rPr>
        <w:t>á</w:t>
      </w:r>
      <w:r>
        <w:rPr>
          <w:rFonts w:ascii="Times New Roman" w:hAnsi="Times New Roman" w:cs="Times New Roman"/>
          <w:sz w:val="24"/>
          <w:szCs w:val="24"/>
        </w:rPr>
        <w:t xml:space="preserve"> obhajovala doktorsk</w:t>
      </w:r>
      <w:r>
        <w:rPr>
          <w:rFonts w:ascii="Times New Roman" w:hAnsi="Times New Roman" w:cs="Times New Roman"/>
          <w:color w:val="000000"/>
          <w:sz w:val="24"/>
          <w:szCs w:val="24"/>
        </w:rPr>
        <w:t>ú</w:t>
      </w:r>
      <w:r>
        <w:rPr>
          <w:rFonts w:ascii="Times New Roman" w:hAnsi="Times New Roman" w:cs="Times New Roman"/>
          <w:sz w:val="24"/>
          <w:szCs w:val="24"/>
        </w:rPr>
        <w:t xml:space="preserve"> dizertačn</w:t>
      </w:r>
      <w:r>
        <w:rPr>
          <w:rFonts w:ascii="Times New Roman" w:hAnsi="Times New Roman" w:cs="Times New Roman"/>
          <w:color w:val="000000"/>
          <w:sz w:val="24"/>
          <w:szCs w:val="24"/>
        </w:rPr>
        <w:t>ú</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cu začiatkom decembra 2021.</w:t>
      </w:r>
    </w:p>
    <w:p w14:paraId="761E42A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F101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jeseň 2022 Mgr.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DrSc. z</w:t>
      </w:r>
      <w:r>
        <w:rPr>
          <w:rFonts w:ascii="Times New Roman" w:hAnsi="Times New Roman" w:cs="Times New Roman"/>
          <w:color w:val="000000"/>
          <w:sz w:val="24"/>
          <w:szCs w:val="24"/>
        </w:rPr>
        <w:t>í</w:t>
      </w:r>
      <w:r>
        <w:rPr>
          <w:rFonts w:ascii="Times New Roman" w:hAnsi="Times New Roman" w:cs="Times New Roman"/>
          <w:sz w:val="24"/>
          <w:szCs w:val="24"/>
        </w:rPr>
        <w:t>skala VKS I, ved</w:t>
      </w:r>
      <w:r>
        <w:rPr>
          <w:rFonts w:ascii="Times New Roman" w:hAnsi="Times New Roman" w:cs="Times New Roman"/>
          <w:color w:val="000000"/>
          <w:sz w:val="24"/>
          <w:szCs w:val="24"/>
        </w:rPr>
        <w:t>ú</w:t>
      </w:r>
      <w:r>
        <w:rPr>
          <w:rFonts w:ascii="Times New Roman" w:hAnsi="Times New Roman" w:cs="Times New Roman"/>
          <w:sz w:val="24"/>
          <w:szCs w:val="24"/>
        </w:rPr>
        <w:t>ci vedeck</w:t>
      </w:r>
      <w:r>
        <w:rPr>
          <w:rFonts w:ascii="Times New Roman" w:hAnsi="Times New Roman" w:cs="Times New Roman"/>
          <w:color w:val="000000"/>
          <w:sz w:val="24"/>
          <w:szCs w:val="24"/>
        </w:rPr>
        <w:t>ý</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 a Ing. Irena Jadlovsk</w:t>
      </w:r>
      <w:r>
        <w:rPr>
          <w:rFonts w:ascii="Times New Roman" w:hAnsi="Times New Roman" w:cs="Times New Roman"/>
          <w:color w:val="000000"/>
          <w:sz w:val="24"/>
          <w:szCs w:val="24"/>
        </w:rPr>
        <w:t>á</w:t>
      </w:r>
      <w:r>
        <w:rPr>
          <w:rFonts w:ascii="Times New Roman" w:hAnsi="Times New Roman" w:cs="Times New Roman"/>
          <w:sz w:val="24"/>
          <w:szCs w:val="24"/>
        </w:rPr>
        <w:t>, PhD, z</w:t>
      </w:r>
      <w:r>
        <w:rPr>
          <w:rFonts w:ascii="Times New Roman" w:hAnsi="Times New Roman" w:cs="Times New Roman"/>
          <w:color w:val="000000"/>
          <w:sz w:val="24"/>
          <w:szCs w:val="24"/>
        </w:rPr>
        <w:t>í</w:t>
      </w:r>
      <w:r>
        <w:rPr>
          <w:rFonts w:ascii="Times New Roman" w:hAnsi="Times New Roman" w:cs="Times New Roman"/>
          <w:sz w:val="24"/>
          <w:szCs w:val="24"/>
        </w:rPr>
        <w:t>skala VKS IIa, samostatn</w:t>
      </w:r>
      <w:r>
        <w:rPr>
          <w:rFonts w:ascii="Times New Roman" w:hAnsi="Times New Roman" w:cs="Times New Roman"/>
          <w:color w:val="000000"/>
          <w:sz w:val="24"/>
          <w:szCs w:val="24"/>
        </w:rPr>
        <w:t>ý</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w:t>
      </w:r>
    </w:p>
    <w:p w14:paraId="15D081F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16087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 augusta 2022 nast</w:t>
      </w:r>
      <w:r>
        <w:rPr>
          <w:rFonts w:ascii="Times New Roman" w:hAnsi="Times New Roman" w:cs="Times New Roman"/>
          <w:color w:val="000000"/>
          <w:sz w:val="24"/>
          <w:szCs w:val="24"/>
        </w:rPr>
        <w:t>ú</w:t>
      </w:r>
      <w:r>
        <w:rPr>
          <w:rFonts w:ascii="Times New Roman" w:hAnsi="Times New Roman" w:cs="Times New Roman"/>
          <w:sz w:val="24"/>
          <w:szCs w:val="24"/>
        </w:rPr>
        <w:t>pil na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7141E">
        <w:rPr>
          <w:rFonts w:ascii="Times New Roman" w:hAnsi="Times New Roman" w:cs="Times New Roman"/>
          <w:sz w:val="24"/>
          <w:szCs w:val="24"/>
        </w:rPr>
        <w:t> </w:t>
      </w:r>
      <w:r>
        <w:rPr>
          <w:rFonts w:ascii="Times New Roman" w:hAnsi="Times New Roman" w:cs="Times New Roman"/>
          <w:sz w:val="24"/>
          <w:szCs w:val="24"/>
        </w:rPr>
        <w:t>v.</w:t>
      </w:r>
      <w:r w:rsidR="0057141E">
        <w:rPr>
          <w:rFonts w:ascii="Times New Roman" w:hAnsi="Times New Roman" w:cs="Times New Roman"/>
          <w:sz w:val="24"/>
          <w:szCs w:val="24"/>
        </w:rPr>
        <w:t> </w:t>
      </w:r>
      <w:r>
        <w:rPr>
          <w:rFonts w:ascii="Times New Roman" w:hAnsi="Times New Roman" w:cs="Times New Roman"/>
          <w:sz w:val="24"/>
          <w:szCs w:val="24"/>
        </w:rPr>
        <w:t>i. na 36 mesiacov. Dr. Omid Zahiri, Teher</w:t>
      </w:r>
      <w:r>
        <w:rPr>
          <w:rFonts w:ascii="Times New Roman" w:hAnsi="Times New Roman" w:cs="Times New Roman"/>
          <w:color w:val="000000"/>
          <w:sz w:val="24"/>
          <w:szCs w:val="24"/>
        </w:rPr>
        <w:t>á</w:t>
      </w:r>
      <w:r>
        <w:rPr>
          <w:rFonts w:ascii="Times New Roman" w:hAnsi="Times New Roman" w:cs="Times New Roman"/>
          <w:sz w:val="24"/>
          <w:szCs w:val="24"/>
        </w:rPr>
        <w:t>n, Ir</w:t>
      </w:r>
      <w:r>
        <w:rPr>
          <w:rFonts w:ascii="Times New Roman" w:hAnsi="Times New Roman" w:cs="Times New Roman"/>
          <w:color w:val="000000"/>
          <w:sz w:val="24"/>
          <w:szCs w:val="24"/>
        </w:rPr>
        <w:t>á</w:t>
      </w:r>
      <w:r>
        <w:rPr>
          <w:rFonts w:ascii="Times New Roman" w:hAnsi="Times New Roman" w:cs="Times New Roman"/>
          <w:sz w:val="24"/>
          <w:szCs w:val="24"/>
        </w:rPr>
        <w:t xml:space="preserve">n, ako </w:t>
      </w:r>
      <w:r>
        <w:rPr>
          <w:rFonts w:ascii="Times New Roman" w:hAnsi="Times New Roman" w:cs="Times New Roman"/>
          <w:color w:val="000000"/>
          <w:sz w:val="24"/>
          <w:szCs w:val="24"/>
        </w:rPr>
        <w:t>š</w:t>
      </w:r>
      <w:r>
        <w:rPr>
          <w:rFonts w:ascii="Times New Roman" w:hAnsi="Times New Roman" w:cs="Times New Roman"/>
          <w:sz w:val="24"/>
          <w:szCs w:val="24"/>
        </w:rPr>
        <w:t>tipendista SASPRO II.</w:t>
      </w:r>
    </w:p>
    <w:p w14:paraId="174FAF2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FE15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 dvoch rokoch pauzy kv</w:t>
      </w:r>
      <w:r>
        <w:rPr>
          <w:rFonts w:ascii="Times New Roman" w:hAnsi="Times New Roman" w:cs="Times New Roman"/>
          <w:color w:val="000000"/>
          <w:sz w:val="24"/>
          <w:szCs w:val="24"/>
        </w:rPr>
        <w:t>ô</w:t>
      </w:r>
      <w:r>
        <w:rPr>
          <w:rFonts w:ascii="Times New Roman" w:hAnsi="Times New Roman" w:cs="Times New Roman"/>
          <w:sz w:val="24"/>
          <w:szCs w:val="24"/>
        </w:rPr>
        <w:t>li epid</w:t>
      </w:r>
      <w:r>
        <w:rPr>
          <w:rFonts w:ascii="Times New Roman" w:hAnsi="Times New Roman" w:cs="Times New Roman"/>
          <w:color w:val="000000"/>
          <w:sz w:val="24"/>
          <w:szCs w:val="24"/>
        </w:rPr>
        <w:t>é</w:t>
      </w:r>
      <w:r>
        <w:rPr>
          <w:rFonts w:ascii="Times New Roman" w:hAnsi="Times New Roman" w:cs="Times New Roman"/>
          <w:sz w:val="24"/>
          <w:szCs w:val="24"/>
        </w:rPr>
        <w:t>mii Covid 19 sme mali v r</w:t>
      </w:r>
      <w:r>
        <w:rPr>
          <w:rFonts w:ascii="Times New Roman" w:hAnsi="Times New Roman" w:cs="Times New Roman"/>
          <w:color w:val="000000"/>
          <w:sz w:val="24"/>
          <w:szCs w:val="24"/>
        </w:rPr>
        <w:t>á</w:t>
      </w:r>
      <w:r>
        <w:rPr>
          <w:rFonts w:ascii="Times New Roman" w:hAnsi="Times New Roman" w:cs="Times New Roman"/>
          <w:sz w:val="24"/>
          <w:szCs w:val="24"/>
        </w:rPr>
        <w:t>mci T</w:t>
      </w:r>
      <w:r>
        <w:rPr>
          <w:rFonts w:ascii="Times New Roman" w:hAnsi="Times New Roman" w:cs="Times New Roman"/>
          <w:color w:val="000000"/>
          <w:sz w:val="24"/>
          <w:szCs w:val="24"/>
        </w:rPr>
        <w:t>ý</w:t>
      </w:r>
      <w:r>
        <w:rPr>
          <w:rFonts w:ascii="Times New Roman" w:hAnsi="Times New Roman" w:cs="Times New Roman"/>
          <w:sz w:val="24"/>
          <w:szCs w:val="24"/>
        </w:rPr>
        <w:t>ždňa vedy a techniky aj Deň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Pr>
          <w:rFonts w:ascii="Times New Roman" w:hAnsi="Times New Roman" w:cs="Times New Roman"/>
          <w:sz w:val="24"/>
          <w:szCs w:val="24"/>
        </w:rPr>
        <w:t>.</w:t>
      </w:r>
    </w:p>
    <w:p w14:paraId="3C933A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47D00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2022 sme pokračovali, hoci v mierne obmedzenej miere kv</w:t>
      </w:r>
      <w:r>
        <w:rPr>
          <w:rFonts w:ascii="Times New Roman" w:hAnsi="Times New Roman" w:cs="Times New Roman"/>
          <w:color w:val="000000"/>
          <w:sz w:val="24"/>
          <w:szCs w:val="24"/>
        </w:rPr>
        <w:t>ô</w:t>
      </w:r>
      <w:r>
        <w:rPr>
          <w:rFonts w:ascii="Times New Roman" w:hAnsi="Times New Roman" w:cs="Times New Roman"/>
          <w:sz w:val="24"/>
          <w:szCs w:val="24"/>
        </w:rPr>
        <w:t>li epidemickej situ</w:t>
      </w:r>
      <w:r>
        <w:rPr>
          <w:rFonts w:ascii="Times New Roman" w:hAnsi="Times New Roman" w:cs="Times New Roman"/>
          <w:color w:val="000000"/>
          <w:sz w:val="24"/>
          <w:szCs w:val="24"/>
        </w:rPr>
        <w:t>á</w:t>
      </w:r>
      <w:r>
        <w:rPr>
          <w:rFonts w:ascii="Times New Roman" w:hAnsi="Times New Roman" w:cs="Times New Roman"/>
          <w:sz w:val="24"/>
          <w:szCs w:val="24"/>
        </w:rPr>
        <w:t xml:space="preserve">cii,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šší</w:t>
      </w:r>
      <w:r>
        <w:rPr>
          <w:rFonts w:ascii="Times New Roman" w:hAnsi="Times New Roman" w:cs="Times New Roman"/>
          <w:sz w:val="24"/>
          <w:szCs w:val="24"/>
        </w:rPr>
        <w:t>ch ročn</w:t>
      </w:r>
      <w:r>
        <w:rPr>
          <w:rFonts w:ascii="Times New Roman" w:hAnsi="Times New Roman" w:cs="Times New Roman"/>
          <w:color w:val="000000"/>
          <w:sz w:val="24"/>
          <w:szCs w:val="24"/>
        </w:rPr>
        <w:t>í</w:t>
      </w:r>
      <w:r>
        <w:rPr>
          <w:rFonts w:ascii="Times New Roman" w:hAnsi="Times New Roman" w:cs="Times New Roman"/>
          <w:sz w:val="24"/>
          <w:szCs w:val="24"/>
        </w:rPr>
        <w:t>kov, v r</w:t>
      </w:r>
      <w:r>
        <w:rPr>
          <w:rFonts w:ascii="Times New Roman" w:hAnsi="Times New Roman" w:cs="Times New Roman"/>
          <w:color w:val="000000"/>
          <w:sz w:val="24"/>
          <w:szCs w:val="24"/>
        </w:rPr>
        <w:t>á</w:t>
      </w:r>
      <w:r>
        <w:rPr>
          <w:rFonts w:ascii="Times New Roman" w:hAnsi="Times New Roman" w:cs="Times New Roman"/>
          <w:sz w:val="24"/>
          <w:szCs w:val="24"/>
        </w:rPr>
        <w:t xml:space="preserve">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w:t>
      </w:r>
      <w:r>
        <w:rPr>
          <w:rFonts w:ascii="Times New Roman" w:hAnsi="Times New Roman" w:cs="Times New Roman"/>
          <w:color w:val="000000"/>
          <w:sz w:val="24"/>
          <w:szCs w:val="24"/>
        </w:rPr>
        <w:t>í</w:t>
      </w:r>
      <w:r>
        <w:rPr>
          <w:rFonts w:ascii="Times New Roman" w:hAnsi="Times New Roman" w:cs="Times New Roman"/>
          <w:sz w:val="24"/>
          <w:szCs w:val="24"/>
        </w:rPr>
        <w:t>m renomovan</w:t>
      </w:r>
      <w:r>
        <w:rPr>
          <w:rFonts w:ascii="Times New Roman" w:hAnsi="Times New Roman" w:cs="Times New Roman"/>
          <w:color w:val="000000"/>
          <w:sz w:val="24"/>
          <w:szCs w:val="24"/>
        </w:rPr>
        <w:t>ý</w:t>
      </w:r>
      <w:r>
        <w:rPr>
          <w:rFonts w:ascii="Times New Roman" w:hAnsi="Times New Roman" w:cs="Times New Roman"/>
          <w:sz w:val="24"/>
          <w:szCs w:val="24"/>
        </w:rPr>
        <w:t>ch odborn</w:t>
      </w:r>
      <w:r>
        <w:rPr>
          <w:rFonts w:ascii="Times New Roman" w:hAnsi="Times New Roman" w:cs="Times New Roman"/>
          <w:color w:val="000000"/>
          <w:sz w:val="24"/>
          <w:szCs w:val="24"/>
        </w:rPr>
        <w:t>í</w:t>
      </w:r>
      <w:r>
        <w:rPr>
          <w:rFonts w:ascii="Times New Roman" w:hAnsi="Times New Roman" w:cs="Times New Roman"/>
          <w:sz w:val="24"/>
          <w:szCs w:val="24"/>
        </w:rPr>
        <w:t>kov rie</w:t>
      </w:r>
      <w:r>
        <w:rPr>
          <w:rFonts w:ascii="Times New Roman" w:hAnsi="Times New Roman" w:cs="Times New Roman"/>
          <w:color w:val="000000"/>
          <w:sz w:val="24"/>
          <w:szCs w:val="24"/>
        </w:rPr>
        <w:t>š</w:t>
      </w:r>
      <w:r>
        <w:rPr>
          <w:rFonts w:ascii="Times New Roman" w:hAnsi="Times New Roman" w:cs="Times New Roman"/>
          <w:sz w:val="24"/>
          <w:szCs w:val="24"/>
        </w:rPr>
        <w:t xml:space="preserve">ia na </w:t>
      </w:r>
      <w:r>
        <w:rPr>
          <w:rFonts w:ascii="Times New Roman" w:hAnsi="Times New Roman" w:cs="Times New Roman"/>
          <w:color w:val="000000"/>
          <w:sz w:val="24"/>
          <w:szCs w:val="24"/>
        </w:rPr>
        <w:t>ú</w:t>
      </w:r>
      <w:r>
        <w:rPr>
          <w:rFonts w:ascii="Times New Roman" w:hAnsi="Times New Roman" w:cs="Times New Roman"/>
          <w:sz w:val="24"/>
          <w:szCs w:val="24"/>
        </w:rPr>
        <w:t>stave zauj</w:t>
      </w:r>
      <w:r>
        <w:rPr>
          <w:rFonts w:ascii="Times New Roman" w:hAnsi="Times New Roman" w:cs="Times New Roman"/>
          <w:color w:val="000000"/>
          <w:sz w:val="24"/>
          <w:szCs w:val="24"/>
        </w:rPr>
        <w:t>í</w:t>
      </w:r>
      <w:r>
        <w:rPr>
          <w:rFonts w:ascii="Times New Roman" w:hAnsi="Times New Roman" w:cs="Times New Roman"/>
          <w:sz w:val="24"/>
          <w:szCs w:val="24"/>
        </w:rPr>
        <w:t>mav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lohy, č</w:t>
      </w:r>
      <w:r>
        <w:rPr>
          <w:rFonts w:ascii="Times New Roman" w:hAnsi="Times New Roman" w:cs="Times New Roman"/>
          <w:color w:val="000000"/>
          <w:sz w:val="24"/>
          <w:szCs w:val="24"/>
        </w:rPr>
        <w:t>í</w:t>
      </w:r>
      <w:r>
        <w:rPr>
          <w:rFonts w:ascii="Times New Roman" w:hAnsi="Times New Roman" w:cs="Times New Roman"/>
          <w:sz w:val="24"/>
          <w:szCs w:val="24"/>
        </w:rPr>
        <w:t>m sa jednak oboznamuj</w:t>
      </w:r>
      <w:r>
        <w:rPr>
          <w:rFonts w:ascii="Times New Roman" w:hAnsi="Times New Roman" w:cs="Times New Roman"/>
          <w:color w:val="000000"/>
          <w:sz w:val="24"/>
          <w:szCs w:val="24"/>
        </w:rPr>
        <w:t>ú</w:t>
      </w:r>
      <w:r>
        <w:rPr>
          <w:rFonts w:ascii="Times New Roman" w:hAnsi="Times New Roman" w:cs="Times New Roman"/>
          <w:sz w:val="24"/>
          <w:szCs w:val="24"/>
        </w:rPr>
        <w:t xml:space="preserve"> s </w:t>
      </w:r>
      <w:r>
        <w:rPr>
          <w:rFonts w:ascii="Times New Roman" w:hAnsi="Times New Roman" w:cs="Times New Roman"/>
          <w:color w:val="000000"/>
          <w:sz w:val="24"/>
          <w:szCs w:val="24"/>
        </w:rPr>
        <w:t>ú</w:t>
      </w:r>
      <w:r>
        <w:rPr>
          <w:rFonts w:ascii="Times New Roman" w:hAnsi="Times New Roman" w:cs="Times New Roman"/>
          <w:sz w:val="24"/>
          <w:szCs w:val="24"/>
        </w:rPr>
        <w:t xml:space="preserve">stavom, jeho </w:t>
      </w:r>
      <w:r>
        <w:rPr>
          <w:rFonts w:ascii="Times New Roman" w:hAnsi="Times New Roman" w:cs="Times New Roman"/>
          <w:color w:val="000000"/>
          <w:sz w:val="24"/>
          <w:szCs w:val="24"/>
        </w:rPr>
        <w:t>ú</w:t>
      </w:r>
      <w:r>
        <w:rPr>
          <w:rFonts w:ascii="Times New Roman" w:hAnsi="Times New Roman" w:cs="Times New Roman"/>
          <w:sz w:val="24"/>
          <w:szCs w:val="24"/>
        </w:rPr>
        <w:t xml:space="preserve">lohami a </w:t>
      </w:r>
      <w:r>
        <w:rPr>
          <w:rFonts w:ascii="Times New Roman" w:hAnsi="Times New Roman" w:cs="Times New Roman"/>
          <w:color w:val="000000"/>
          <w:sz w:val="24"/>
          <w:szCs w:val="24"/>
        </w:rPr>
        <w:t>ú</w:t>
      </w:r>
      <w:r>
        <w:rPr>
          <w:rFonts w:ascii="Times New Roman" w:hAnsi="Times New Roman" w:cs="Times New Roman"/>
          <w:sz w:val="24"/>
          <w:szCs w:val="24"/>
        </w:rPr>
        <w:t>stav m</w:t>
      </w:r>
      <w:r>
        <w:rPr>
          <w:rFonts w:ascii="Times New Roman" w:hAnsi="Times New Roman" w:cs="Times New Roman"/>
          <w:color w:val="000000"/>
          <w:sz w:val="24"/>
          <w:szCs w:val="24"/>
        </w:rPr>
        <w:t>á</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dej medzi nimi objaviť bud</w:t>
      </w:r>
      <w:r>
        <w:rPr>
          <w:rFonts w:ascii="Times New Roman" w:hAnsi="Times New Roman" w:cs="Times New Roman"/>
          <w:color w:val="000000"/>
          <w:sz w:val="24"/>
          <w:szCs w:val="24"/>
        </w:rPr>
        <w:t>ú</w:t>
      </w:r>
      <w:r>
        <w:rPr>
          <w:rFonts w:ascii="Times New Roman" w:hAnsi="Times New Roman" w:cs="Times New Roman"/>
          <w:sz w:val="24"/>
          <w:szCs w:val="24"/>
        </w:rPr>
        <w:t xml:space="preserve">cich doktorandov </w:t>
      </w:r>
      <w:r>
        <w:rPr>
          <w:rFonts w:ascii="Times New Roman" w:hAnsi="Times New Roman" w:cs="Times New Roman"/>
          <w:color w:val="000000"/>
          <w:sz w:val="24"/>
          <w:szCs w:val="24"/>
        </w:rPr>
        <w:t>ú</w:t>
      </w:r>
      <w:r>
        <w:rPr>
          <w:rFonts w:ascii="Times New Roman" w:hAnsi="Times New Roman" w:cs="Times New Roman"/>
          <w:sz w:val="24"/>
          <w:szCs w:val="24"/>
        </w:rPr>
        <w:t>stavu. Tento rok p</w:t>
      </w:r>
      <w:r>
        <w:rPr>
          <w:rFonts w:ascii="Times New Roman" w:hAnsi="Times New Roman" w:cs="Times New Roman"/>
          <w:color w:val="000000"/>
          <w:sz w:val="24"/>
          <w:szCs w:val="24"/>
        </w:rPr>
        <w:t>ô</w:t>
      </w:r>
      <w:r>
        <w:rPr>
          <w:rFonts w:ascii="Times New Roman" w:hAnsi="Times New Roman" w:cs="Times New Roman"/>
          <w:sz w:val="24"/>
          <w:szCs w:val="24"/>
        </w:rPr>
        <w:t xml:space="preserve">sobili na </w:t>
      </w:r>
      <w:r>
        <w:rPr>
          <w:rFonts w:ascii="Times New Roman" w:hAnsi="Times New Roman" w:cs="Times New Roman"/>
          <w:color w:val="000000"/>
          <w:sz w:val="24"/>
          <w:szCs w:val="24"/>
        </w:rPr>
        <w:t>ú</w:t>
      </w:r>
      <w:r>
        <w:rPr>
          <w:rFonts w:ascii="Times New Roman" w:hAnsi="Times New Roman" w:cs="Times New Roman"/>
          <w:sz w:val="24"/>
          <w:szCs w:val="24"/>
        </w:rPr>
        <w:t xml:space="preserve">stave dvaja </w:t>
      </w:r>
      <w:r>
        <w:rPr>
          <w:rFonts w:ascii="Times New Roman" w:hAnsi="Times New Roman" w:cs="Times New Roman"/>
          <w:color w:val="000000"/>
          <w:sz w:val="24"/>
          <w:szCs w:val="24"/>
        </w:rPr>
        <w:t>š</w:t>
      </w:r>
      <w:r>
        <w:rPr>
          <w:rFonts w:ascii="Times New Roman" w:hAnsi="Times New Roman" w:cs="Times New Roman"/>
          <w:sz w:val="24"/>
          <w:szCs w:val="24"/>
        </w:rPr>
        <w:t>tudenti.</w:t>
      </w:r>
    </w:p>
    <w:p w14:paraId="1904EF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71ED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Časopisu Mathematica Slovaca sa zv</w:t>
      </w:r>
      <w:r>
        <w:rPr>
          <w:rFonts w:ascii="Times New Roman" w:hAnsi="Times New Roman" w:cs="Times New Roman"/>
          <w:color w:val="000000"/>
          <w:sz w:val="24"/>
          <w:szCs w:val="24"/>
        </w:rPr>
        <w:t>ýš</w:t>
      </w:r>
      <w:r>
        <w:rPr>
          <w:rFonts w:ascii="Times New Roman" w:hAnsi="Times New Roman" w:cs="Times New Roman"/>
          <w:sz w:val="24"/>
          <w:szCs w:val="24"/>
        </w:rPr>
        <w:t>il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z IF(2020)=0,770 na IF(2021)=0.996, č</w:t>
      </w:r>
      <w:r>
        <w:rPr>
          <w:rFonts w:ascii="Times New Roman" w:hAnsi="Times New Roman" w:cs="Times New Roman"/>
          <w:color w:val="000000"/>
          <w:sz w:val="24"/>
          <w:szCs w:val="24"/>
        </w:rPr>
        <w:t>í</w:t>
      </w:r>
      <w:r>
        <w:rPr>
          <w:rFonts w:ascii="Times New Roman" w:hAnsi="Times New Roman" w:cs="Times New Roman"/>
          <w:sz w:val="24"/>
          <w:szCs w:val="24"/>
        </w:rPr>
        <w:t>m sa dostal do 2. kvartilu v sekcii matematika.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SJR(2021) = 0,432, ktor</w:t>
      </w:r>
      <w:r>
        <w:rPr>
          <w:rFonts w:ascii="Times New Roman" w:hAnsi="Times New Roman" w:cs="Times New Roman"/>
          <w:color w:val="000000"/>
          <w:sz w:val="24"/>
          <w:szCs w:val="24"/>
        </w:rPr>
        <w:t>ý</w:t>
      </w:r>
      <w:r>
        <w:rPr>
          <w:rFonts w:ascii="Times New Roman" w:hAnsi="Times New Roman" w:cs="Times New Roman"/>
          <w:sz w:val="24"/>
          <w:szCs w:val="24"/>
        </w:rPr>
        <w:t xml:space="preserve"> je mierne </w:t>
      </w:r>
      <w:r w:rsidR="00AC43A1">
        <w:rPr>
          <w:rFonts w:ascii="Times New Roman" w:hAnsi="Times New Roman" w:cs="Times New Roman"/>
          <w:sz w:val="24"/>
          <w:szCs w:val="24"/>
        </w:rPr>
        <w:t>zn</w:t>
      </w:r>
      <w:r w:rsidR="00AC43A1">
        <w:rPr>
          <w:rFonts w:ascii="Times New Roman" w:hAnsi="Times New Roman" w:cs="Times New Roman"/>
          <w:color w:val="000000"/>
          <w:sz w:val="24"/>
          <w:szCs w:val="24"/>
        </w:rPr>
        <w:t>í</w:t>
      </w:r>
      <w:r w:rsidR="00AC43A1">
        <w:rPr>
          <w:rFonts w:ascii="Times New Roman" w:hAnsi="Times New Roman" w:cs="Times New Roman"/>
          <w:sz w:val="24"/>
          <w:szCs w:val="24"/>
        </w:rPr>
        <w:t>žený</w:t>
      </w:r>
      <w:r>
        <w:rPr>
          <w:rFonts w:ascii="Times New Roman" w:hAnsi="Times New Roman" w:cs="Times New Roman"/>
          <w:sz w:val="24"/>
          <w:szCs w:val="24"/>
        </w:rPr>
        <w:t xml:space="preserve"> oproti SJR(2020) = 0,445 (</w:t>
      </w:r>
      <w:r w:rsidRPr="00544E26">
        <w:rPr>
          <w:rFonts w:ascii="Times New Roman" w:hAnsi="Times New Roman" w:cs="Times New Roman"/>
          <w:sz w:val="24"/>
          <w:szCs w:val="24"/>
          <w:lang w:val="en-US"/>
        </w:rPr>
        <w:t>Scimago Journal Ranking</w:t>
      </w:r>
      <w:r>
        <w:rPr>
          <w:rFonts w:ascii="Times New Roman" w:hAnsi="Times New Roman" w:cs="Times New Roman"/>
          <w:sz w:val="24"/>
          <w:szCs w:val="24"/>
        </w:rPr>
        <w:t xml:space="preserve">), </w:t>
      </w:r>
      <w:r w:rsidRPr="00544E26">
        <w:rPr>
          <w:rFonts w:ascii="Times New Roman" w:hAnsi="Times New Roman" w:cs="Times New Roman"/>
          <w:sz w:val="24"/>
          <w:szCs w:val="24"/>
          <w:lang w:val="en-US"/>
        </w:rPr>
        <w:t>Cite Score</w:t>
      </w:r>
      <w:r>
        <w:rPr>
          <w:rFonts w:ascii="Times New Roman" w:hAnsi="Times New Roman" w:cs="Times New Roman"/>
          <w:sz w:val="24"/>
          <w:szCs w:val="24"/>
        </w:rPr>
        <w:t xml:space="preserve"> = 1.03 a je v 2.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2022 bol okolo 750.</w:t>
      </w:r>
    </w:p>
    <w:p w14:paraId="46B65A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BDF4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Jeho SJR(2021) = 0,230 (</w:t>
      </w:r>
      <w:r w:rsidRPr="00544E26">
        <w:rPr>
          <w:rFonts w:ascii="Times New Roman" w:hAnsi="Times New Roman" w:cs="Times New Roman"/>
          <w:sz w:val="24"/>
          <w:szCs w:val="24"/>
          <w:lang w:val="en-US"/>
        </w:rPr>
        <w:t>Scimago Journal Ranking</w:t>
      </w:r>
      <w:r>
        <w:rPr>
          <w:rFonts w:ascii="Times New Roman" w:hAnsi="Times New Roman" w:cs="Times New Roman"/>
          <w:sz w:val="24"/>
          <w:szCs w:val="24"/>
        </w:rPr>
        <w:t xml:space="preserve">), </w:t>
      </w:r>
      <w:r w:rsidRPr="00544E26">
        <w:rPr>
          <w:rFonts w:ascii="Times New Roman" w:hAnsi="Times New Roman" w:cs="Times New Roman"/>
          <w:sz w:val="24"/>
          <w:szCs w:val="24"/>
          <w:lang w:val="en-US"/>
        </w:rPr>
        <w:t>Cite Score</w:t>
      </w:r>
      <w:r>
        <w:rPr>
          <w:rFonts w:ascii="Times New Roman" w:hAnsi="Times New Roman" w:cs="Times New Roman"/>
          <w:sz w:val="24"/>
          <w:szCs w:val="24"/>
        </w:rPr>
        <w:t xml:space="preserve"> = 0.47 a je v 4. kvartile</w:t>
      </w:r>
      <w:r>
        <w:rPr>
          <w:rFonts w:ascii="Times New Roman" w:hAnsi="Times New Roman" w:cs="Times New Roman"/>
          <w:b/>
          <w:bCs/>
          <w:sz w:val="24"/>
          <w:szCs w:val="24"/>
        </w:rPr>
        <w:t>.</w:t>
      </w:r>
    </w:p>
    <w:p w14:paraId="7E53DB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1C00DA" w14:textId="265B552A"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2019 boli schv</w:t>
      </w:r>
      <w:r>
        <w:rPr>
          <w:rFonts w:ascii="Times New Roman" w:hAnsi="Times New Roman" w:cs="Times New Roman"/>
          <w:color w:val="000000"/>
          <w:sz w:val="24"/>
          <w:szCs w:val="24"/>
        </w:rPr>
        <w:t>á</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 xml:space="preserve"> dva projekty OP </w:t>
      </w:r>
      <w:r>
        <w:rPr>
          <w:rFonts w:ascii="Times New Roman" w:hAnsi="Times New Roman" w:cs="Times New Roman"/>
          <w:color w:val="000000"/>
          <w:sz w:val="24"/>
          <w:szCs w:val="24"/>
        </w:rPr>
        <w:t>Š</w:t>
      </w:r>
      <w:r>
        <w:rPr>
          <w:rFonts w:ascii="Times New Roman" w:hAnsi="Times New Roman" w:cs="Times New Roman"/>
          <w:sz w:val="24"/>
          <w:szCs w:val="24"/>
        </w:rPr>
        <w:t>F: 313011T683 -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podpora kvantov</w:t>
      </w:r>
      <w:r>
        <w:rPr>
          <w:rFonts w:ascii="Times New Roman" w:hAnsi="Times New Roman" w:cs="Times New Roman"/>
          <w:color w:val="000000"/>
          <w:sz w:val="24"/>
          <w:szCs w:val="24"/>
        </w:rPr>
        <w:t>ý</w:t>
      </w:r>
      <w:r>
        <w:rPr>
          <w:rFonts w:ascii="Times New Roman" w:hAnsi="Times New Roman" w:cs="Times New Roman"/>
          <w:sz w:val="24"/>
          <w:szCs w:val="24"/>
        </w:rPr>
        <w:t>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313011T634 - V</w:t>
      </w:r>
      <w:r>
        <w:rPr>
          <w:rFonts w:ascii="Times New Roman" w:hAnsi="Times New Roman" w:cs="Times New Roman"/>
          <w:color w:val="000000"/>
          <w:sz w:val="24"/>
          <w:szCs w:val="24"/>
        </w:rPr>
        <w:t>ý</w:t>
      </w:r>
      <w:r>
        <w:rPr>
          <w:rFonts w:ascii="Times New Roman" w:hAnsi="Times New Roman" w:cs="Times New Roman"/>
          <w:sz w:val="24"/>
          <w:szCs w:val="24"/>
        </w:rPr>
        <w:t>skum v oblasti anal</w:t>
      </w:r>
      <w:r>
        <w:rPr>
          <w:rFonts w:ascii="Times New Roman" w:hAnsi="Times New Roman" w:cs="Times New Roman"/>
          <w:color w:val="000000"/>
          <w:sz w:val="24"/>
          <w:szCs w:val="24"/>
        </w:rPr>
        <w:t>ý</w:t>
      </w:r>
      <w:r>
        <w:rPr>
          <w:rFonts w:ascii="Times New Roman" w:hAnsi="Times New Roman" w:cs="Times New Roman"/>
          <w:sz w:val="24"/>
          <w:szCs w:val="24"/>
        </w:rPr>
        <w:t>zy heterog</w:t>
      </w:r>
      <w:r>
        <w:rPr>
          <w:rFonts w:ascii="Times New Roman" w:hAnsi="Times New Roman" w:cs="Times New Roman"/>
          <w:color w:val="000000"/>
          <w:sz w:val="24"/>
          <w:szCs w:val="24"/>
        </w:rPr>
        <w:t>é</w:t>
      </w:r>
      <w:r>
        <w:rPr>
          <w:rFonts w:ascii="Times New Roman" w:hAnsi="Times New Roman" w:cs="Times New Roman"/>
          <w:sz w:val="24"/>
          <w:szCs w:val="24"/>
        </w:rPr>
        <w:t>nnych d</w:t>
      </w:r>
      <w:r>
        <w:rPr>
          <w:rFonts w:ascii="Times New Roman" w:hAnsi="Times New Roman" w:cs="Times New Roman"/>
          <w:color w:val="000000"/>
          <w:sz w:val="24"/>
          <w:szCs w:val="24"/>
        </w:rPr>
        <w:t>á</w:t>
      </w:r>
      <w:r>
        <w:rPr>
          <w:rFonts w:ascii="Times New Roman" w:hAnsi="Times New Roman" w:cs="Times New Roman"/>
          <w:sz w:val="24"/>
          <w:szCs w:val="24"/>
        </w:rPr>
        <w:t xml:space="preserve">t za </w:t>
      </w:r>
      <w:r>
        <w:rPr>
          <w:rFonts w:ascii="Times New Roman" w:hAnsi="Times New Roman" w:cs="Times New Roman"/>
          <w:color w:val="000000"/>
          <w:sz w:val="24"/>
          <w:szCs w:val="24"/>
        </w:rPr>
        <w:t>ú</w:t>
      </w:r>
      <w:r>
        <w:rPr>
          <w:rFonts w:ascii="Times New Roman" w:hAnsi="Times New Roman" w:cs="Times New Roman"/>
          <w:sz w:val="24"/>
          <w:szCs w:val="24"/>
        </w:rPr>
        <w:t>čelom predikcie zmeny zdravotn</w:t>
      </w:r>
      <w:r>
        <w:rPr>
          <w:rFonts w:ascii="Times New Roman" w:hAnsi="Times New Roman" w:cs="Times New Roman"/>
          <w:color w:val="000000"/>
          <w:sz w:val="24"/>
          <w:szCs w:val="24"/>
        </w:rPr>
        <w:t>é</w:t>
      </w:r>
      <w:r>
        <w:rPr>
          <w:rFonts w:ascii="Times New Roman" w:hAnsi="Times New Roman" w:cs="Times New Roman"/>
          <w:sz w:val="24"/>
          <w:szCs w:val="24"/>
        </w:rPr>
        <w:t>ho stavu chronick</w:t>
      </w:r>
      <w:r>
        <w:rPr>
          <w:rFonts w:ascii="Times New Roman" w:hAnsi="Times New Roman" w:cs="Times New Roman"/>
          <w:color w:val="000000"/>
          <w:sz w:val="24"/>
          <w:szCs w:val="24"/>
        </w:rPr>
        <w:t>ý</w:t>
      </w:r>
      <w:r>
        <w:rPr>
          <w:rFonts w:ascii="Times New Roman" w:hAnsi="Times New Roman" w:cs="Times New Roman"/>
          <w:sz w:val="24"/>
          <w:szCs w:val="24"/>
        </w:rPr>
        <w:t>ch pacientov. V roku 2022 sa pokračovalo v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t</w:t>
      </w:r>
      <w:r>
        <w:rPr>
          <w:rFonts w:ascii="Times New Roman" w:hAnsi="Times New Roman" w:cs="Times New Roman"/>
          <w:color w:val="000000"/>
          <w:sz w:val="24"/>
          <w:szCs w:val="24"/>
        </w:rPr>
        <w:t>ý</w:t>
      </w:r>
      <w:r>
        <w:rPr>
          <w:rFonts w:ascii="Times New Roman" w:hAnsi="Times New Roman" w:cs="Times New Roman"/>
          <w:sz w:val="24"/>
          <w:szCs w:val="24"/>
        </w:rPr>
        <w:t>chto grantov. V</w:t>
      </w:r>
      <w:r w:rsidR="006B15C7">
        <w:rPr>
          <w:rFonts w:ascii="Times New Roman" w:hAnsi="Times New Roman" w:cs="Times New Roman"/>
          <w:sz w:val="24"/>
          <w:szCs w:val="24"/>
        </w:rPr>
        <w:t> </w:t>
      </w:r>
      <w:r>
        <w:rPr>
          <w:rFonts w:ascii="Times New Roman" w:hAnsi="Times New Roman" w:cs="Times New Roman"/>
          <w:sz w:val="24"/>
          <w:szCs w:val="24"/>
        </w:rPr>
        <w:t>spolupr</w:t>
      </w:r>
      <w:r>
        <w:rPr>
          <w:rFonts w:ascii="Times New Roman" w:hAnsi="Times New Roman" w:cs="Times New Roman"/>
          <w:color w:val="000000"/>
          <w:sz w:val="24"/>
          <w:szCs w:val="24"/>
        </w:rPr>
        <w:t>á</w:t>
      </w:r>
      <w:r>
        <w:rPr>
          <w:rFonts w:ascii="Times New Roman" w:hAnsi="Times New Roman" w:cs="Times New Roman"/>
          <w:sz w:val="24"/>
          <w:szCs w:val="24"/>
        </w:rPr>
        <w:t>ci s Trnavskou univerzitou a spoločnosťou Merchant, s.r.o. bol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 xml:space="preserve"> nov</w:t>
      </w:r>
      <w:r>
        <w:rPr>
          <w:rFonts w:ascii="Times New Roman" w:hAnsi="Times New Roman" w:cs="Times New Roman"/>
          <w:color w:val="000000"/>
          <w:sz w:val="24"/>
          <w:szCs w:val="24"/>
        </w:rPr>
        <w:t>ý</w:t>
      </w:r>
      <w:r>
        <w:rPr>
          <w:rFonts w:ascii="Times New Roman" w:hAnsi="Times New Roman" w:cs="Times New Roman"/>
          <w:sz w:val="24"/>
          <w:szCs w:val="24"/>
        </w:rPr>
        <w:t xml:space="preserve"> grant </w:t>
      </w:r>
      <w:r>
        <w:rPr>
          <w:rFonts w:ascii="Times New Roman" w:hAnsi="Times New Roman" w:cs="Times New Roman"/>
          <w:sz w:val="24"/>
          <w:szCs w:val="24"/>
        </w:rPr>
        <w:lastRenderedPageBreak/>
        <w:t>InoCHF -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 (ITMS-2014+: NFP313010BWH2).</w:t>
      </w:r>
    </w:p>
    <w:p w14:paraId="375992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5CA47C" w14:textId="3A36F59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Bohužiaľ, od začiatku marca 2020 cel</w:t>
      </w:r>
      <w:r>
        <w:rPr>
          <w:rFonts w:ascii="Times New Roman" w:hAnsi="Times New Roman" w:cs="Times New Roman"/>
          <w:color w:val="000000"/>
          <w:sz w:val="24"/>
          <w:szCs w:val="24"/>
        </w:rPr>
        <w:t>á</w:t>
      </w:r>
      <w:r>
        <w:rPr>
          <w:rFonts w:ascii="Times New Roman" w:hAnsi="Times New Roman" w:cs="Times New Roman"/>
          <w:sz w:val="24"/>
          <w:szCs w:val="24"/>
        </w:rPr>
        <w:t xml:space="preserve"> spoločnosť bola zasiahnut</w:t>
      </w:r>
      <w:r>
        <w:rPr>
          <w:rFonts w:ascii="Times New Roman" w:hAnsi="Times New Roman" w:cs="Times New Roman"/>
          <w:color w:val="000000"/>
          <w:sz w:val="24"/>
          <w:szCs w:val="24"/>
        </w:rPr>
        <w:t>á</w:t>
      </w:r>
      <w:r>
        <w:rPr>
          <w:rFonts w:ascii="Times New Roman" w:hAnsi="Times New Roman" w:cs="Times New Roman"/>
          <w:sz w:val="24"/>
          <w:szCs w:val="24"/>
        </w:rPr>
        <w:t xml:space="preserve"> epid</w:t>
      </w:r>
      <w:r>
        <w:rPr>
          <w:rFonts w:ascii="Times New Roman" w:hAnsi="Times New Roman" w:cs="Times New Roman"/>
          <w:color w:val="000000"/>
          <w:sz w:val="24"/>
          <w:szCs w:val="24"/>
        </w:rPr>
        <w:t>é</w:t>
      </w:r>
      <w:r>
        <w:rPr>
          <w:rFonts w:ascii="Times New Roman" w:hAnsi="Times New Roman" w:cs="Times New Roman"/>
          <w:sz w:val="24"/>
          <w:szCs w:val="24"/>
        </w:rPr>
        <w:t>miou Covid 19, teda aj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a museli sa re</w:t>
      </w:r>
      <w:r>
        <w:rPr>
          <w:rFonts w:ascii="Times New Roman" w:hAnsi="Times New Roman" w:cs="Times New Roman"/>
          <w:color w:val="000000"/>
          <w:sz w:val="24"/>
          <w:szCs w:val="24"/>
        </w:rPr>
        <w:t>š</w:t>
      </w:r>
      <w:r>
        <w:rPr>
          <w:rFonts w:ascii="Times New Roman" w:hAnsi="Times New Roman" w:cs="Times New Roman"/>
          <w:sz w:val="24"/>
          <w:szCs w:val="24"/>
        </w:rPr>
        <w:t>pektovať protiepidemiologick</w:t>
      </w:r>
      <w:r>
        <w:rPr>
          <w:rFonts w:ascii="Times New Roman" w:hAnsi="Times New Roman" w:cs="Times New Roman"/>
          <w:color w:val="000000"/>
          <w:sz w:val="24"/>
          <w:szCs w:val="24"/>
        </w:rPr>
        <w:t>é</w:t>
      </w:r>
      <w:r>
        <w:rPr>
          <w:rFonts w:ascii="Times New Roman" w:hAnsi="Times New Roman" w:cs="Times New Roman"/>
          <w:sz w:val="24"/>
          <w:szCs w:val="24"/>
        </w:rPr>
        <w:t xml:space="preserve"> opatrenia aj tret</w:t>
      </w:r>
      <w:r>
        <w:rPr>
          <w:rFonts w:ascii="Times New Roman" w:hAnsi="Times New Roman" w:cs="Times New Roman"/>
          <w:color w:val="000000"/>
          <w:sz w:val="24"/>
          <w:szCs w:val="24"/>
        </w:rPr>
        <w:t>í</w:t>
      </w:r>
      <w:r>
        <w:rPr>
          <w:rFonts w:ascii="Times New Roman" w:hAnsi="Times New Roman" w:cs="Times New Roman"/>
          <w:sz w:val="24"/>
          <w:szCs w:val="24"/>
        </w:rPr>
        <w:t xml:space="preserve"> rok. Preto sa nekonali niektor</w:t>
      </w:r>
      <w:r>
        <w:rPr>
          <w:rFonts w:ascii="Times New Roman" w:hAnsi="Times New Roman" w:cs="Times New Roman"/>
          <w:color w:val="000000"/>
          <w:sz w:val="24"/>
          <w:szCs w:val="24"/>
        </w:rPr>
        <w:t>é</w:t>
      </w:r>
      <w:r>
        <w:rPr>
          <w:rFonts w:ascii="Times New Roman" w:hAnsi="Times New Roman" w:cs="Times New Roman"/>
          <w:sz w:val="24"/>
          <w:szCs w:val="24"/>
        </w:rPr>
        <w:t xml:space="preserve"> konferencie, semin</w:t>
      </w:r>
      <w:r>
        <w:rPr>
          <w:rFonts w:ascii="Times New Roman" w:hAnsi="Times New Roman" w:cs="Times New Roman"/>
          <w:color w:val="000000"/>
          <w:sz w:val="24"/>
          <w:szCs w:val="24"/>
        </w:rPr>
        <w:t>á</w:t>
      </w:r>
      <w:r>
        <w:rPr>
          <w:rFonts w:ascii="Times New Roman" w:hAnsi="Times New Roman" w:cs="Times New Roman"/>
          <w:sz w:val="24"/>
          <w:szCs w:val="24"/>
        </w:rPr>
        <w:t>re, obhajoby prezenčnou formou, ale sa pre</w:t>
      </w:r>
      <w:r>
        <w:rPr>
          <w:rFonts w:ascii="Times New Roman" w:hAnsi="Times New Roman" w:cs="Times New Roman"/>
          <w:color w:val="000000"/>
          <w:sz w:val="24"/>
          <w:szCs w:val="24"/>
        </w:rPr>
        <w:t>š</w:t>
      </w:r>
      <w:r>
        <w:rPr>
          <w:rFonts w:ascii="Times New Roman" w:hAnsi="Times New Roman" w:cs="Times New Roman"/>
          <w:sz w:val="24"/>
          <w:szCs w:val="24"/>
        </w:rPr>
        <w:t>lo do on-line priestoru, mnoh</w:t>
      </w:r>
      <w:r>
        <w:rPr>
          <w:rFonts w:ascii="Times New Roman" w:hAnsi="Times New Roman" w:cs="Times New Roman"/>
          <w:color w:val="000000"/>
          <w:sz w:val="24"/>
          <w:szCs w:val="24"/>
        </w:rPr>
        <w:t>í</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ci podľa potreby využ</w:t>
      </w:r>
      <w:r>
        <w:rPr>
          <w:rFonts w:ascii="Times New Roman" w:hAnsi="Times New Roman" w:cs="Times New Roman"/>
          <w:color w:val="000000"/>
          <w:sz w:val="24"/>
          <w:szCs w:val="24"/>
        </w:rPr>
        <w:t>í</w:t>
      </w:r>
      <w:r>
        <w:rPr>
          <w:rFonts w:ascii="Times New Roman" w:hAnsi="Times New Roman" w:cs="Times New Roman"/>
          <w:sz w:val="24"/>
          <w:szCs w:val="24"/>
        </w:rPr>
        <w:t>val tzv. home office. Situ</w:t>
      </w:r>
      <w:r>
        <w:rPr>
          <w:rFonts w:ascii="Times New Roman" w:hAnsi="Times New Roman" w:cs="Times New Roman"/>
          <w:color w:val="000000"/>
          <w:sz w:val="24"/>
          <w:szCs w:val="24"/>
        </w:rPr>
        <w:t>á</w:t>
      </w:r>
      <w:r>
        <w:rPr>
          <w:rFonts w:ascii="Times New Roman" w:hAnsi="Times New Roman" w:cs="Times New Roman"/>
          <w:sz w:val="24"/>
          <w:szCs w:val="24"/>
        </w:rPr>
        <w:t>cia sa pomaly vracia do</w:t>
      </w:r>
      <w:r w:rsidR="006B15C7">
        <w:rPr>
          <w:rFonts w:ascii="Times New Roman" w:hAnsi="Times New Roman" w:cs="Times New Roman"/>
          <w:sz w:val="24"/>
          <w:szCs w:val="24"/>
        </w:rPr>
        <w:t> </w:t>
      </w:r>
      <w:r>
        <w:rPr>
          <w:rFonts w:ascii="Times New Roman" w:hAnsi="Times New Roman" w:cs="Times New Roman"/>
          <w:sz w:val="24"/>
          <w:szCs w:val="24"/>
        </w:rPr>
        <w:t>norm</w:t>
      </w:r>
      <w:r>
        <w:rPr>
          <w:rFonts w:ascii="Times New Roman" w:hAnsi="Times New Roman" w:cs="Times New Roman"/>
          <w:color w:val="000000"/>
          <w:sz w:val="24"/>
          <w:szCs w:val="24"/>
        </w:rPr>
        <w:t>á</w:t>
      </w:r>
      <w:r>
        <w:rPr>
          <w:rFonts w:ascii="Times New Roman" w:hAnsi="Times New Roman" w:cs="Times New Roman"/>
          <w:sz w:val="24"/>
          <w:szCs w:val="24"/>
        </w:rPr>
        <w:t>lu.</w:t>
      </w:r>
    </w:p>
    <w:p w14:paraId="371ECD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CE4B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0C360E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Domáce projekty riešené v roku 2022</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50223" w14:paraId="2CB5597F"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0D39A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0ED31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4693BC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250223" w14:paraId="44849ECE"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443722A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1239E9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2C130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5879B7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082C9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34333185"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ECD1CC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DD6C7C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3BA04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24927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B8CEC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861DE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DA1D3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250223" w14:paraId="395F348B"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AFF964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2A350F4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509765A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5B2318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6C6CCA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24B056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1BF85B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21DCC36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D4133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300FE0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46F7E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14:paraId="145CA0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 w:type="dxa"/>
            <w:tcBorders>
              <w:top w:val="single" w:sz="4" w:space="0" w:color="auto"/>
              <w:left w:val="single" w:sz="4" w:space="0" w:color="auto"/>
              <w:bottom w:val="single" w:sz="4" w:space="0" w:color="auto"/>
              <w:right w:val="single" w:sz="4" w:space="0" w:color="auto"/>
            </w:tcBorders>
            <w:vAlign w:val="center"/>
          </w:tcPr>
          <w:p w14:paraId="409191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14:paraId="2B763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56954</w:t>
            </w:r>
          </w:p>
        </w:tc>
        <w:tc>
          <w:tcPr>
            <w:tcW w:w="851" w:type="dxa"/>
            <w:tcBorders>
              <w:top w:val="single" w:sz="4" w:space="0" w:color="auto"/>
              <w:left w:val="single" w:sz="4" w:space="0" w:color="auto"/>
              <w:bottom w:val="single" w:sz="4" w:space="0" w:color="auto"/>
              <w:right w:val="single" w:sz="4" w:space="0" w:color="auto"/>
            </w:tcBorders>
            <w:vAlign w:val="center"/>
          </w:tcPr>
          <w:p w14:paraId="706EF6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56954</w:t>
            </w:r>
          </w:p>
        </w:tc>
        <w:tc>
          <w:tcPr>
            <w:tcW w:w="794" w:type="dxa"/>
            <w:tcBorders>
              <w:top w:val="single" w:sz="4" w:space="0" w:color="auto"/>
              <w:left w:val="single" w:sz="4" w:space="0" w:color="auto"/>
              <w:bottom w:val="single" w:sz="4" w:space="0" w:color="auto"/>
              <w:right w:val="single" w:sz="4" w:space="0" w:color="auto"/>
            </w:tcBorders>
            <w:vAlign w:val="center"/>
          </w:tcPr>
          <w:p w14:paraId="6BE91D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90F8A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434BE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3955</w:t>
            </w:r>
          </w:p>
        </w:tc>
        <w:tc>
          <w:tcPr>
            <w:tcW w:w="851" w:type="dxa"/>
            <w:tcBorders>
              <w:top w:val="single" w:sz="4" w:space="0" w:color="auto"/>
              <w:left w:val="single" w:sz="4" w:space="0" w:color="auto"/>
              <w:bottom w:val="single" w:sz="4" w:space="0" w:color="auto"/>
              <w:right w:val="single" w:sz="4" w:space="0" w:color="auto"/>
            </w:tcBorders>
            <w:vAlign w:val="center"/>
          </w:tcPr>
          <w:p w14:paraId="46840D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A09C8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81D2A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14:paraId="41FC1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7F7F41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14:paraId="500D40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764CA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0C518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57398</w:t>
            </w:r>
          </w:p>
        </w:tc>
        <w:tc>
          <w:tcPr>
            <w:tcW w:w="851" w:type="dxa"/>
            <w:tcBorders>
              <w:top w:val="single" w:sz="4" w:space="0" w:color="auto"/>
              <w:left w:val="single" w:sz="4" w:space="0" w:color="auto"/>
              <w:bottom w:val="single" w:sz="4" w:space="0" w:color="auto"/>
              <w:right w:val="single" w:sz="4" w:space="0" w:color="auto"/>
            </w:tcBorders>
            <w:vAlign w:val="center"/>
          </w:tcPr>
          <w:p w14:paraId="044414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37127</w:t>
            </w:r>
          </w:p>
        </w:tc>
        <w:tc>
          <w:tcPr>
            <w:tcW w:w="851" w:type="dxa"/>
            <w:tcBorders>
              <w:top w:val="single" w:sz="4" w:space="0" w:color="auto"/>
              <w:left w:val="single" w:sz="4" w:space="0" w:color="auto"/>
              <w:bottom w:val="single" w:sz="4" w:space="0" w:color="auto"/>
              <w:right w:val="single" w:sz="4" w:space="0" w:color="auto"/>
            </w:tcBorders>
            <w:vAlign w:val="center"/>
          </w:tcPr>
          <w:p w14:paraId="42D465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93732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24985</w:t>
            </w:r>
          </w:p>
        </w:tc>
      </w:tr>
      <w:tr w:rsidR="00250223" w14:paraId="588611D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DA099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EŠIF/OP ŠF</w:t>
            </w:r>
          </w:p>
        </w:tc>
        <w:tc>
          <w:tcPr>
            <w:tcW w:w="340" w:type="dxa"/>
            <w:tcBorders>
              <w:top w:val="single" w:sz="4" w:space="0" w:color="auto"/>
              <w:left w:val="single" w:sz="4" w:space="0" w:color="auto"/>
              <w:bottom w:val="single" w:sz="4" w:space="0" w:color="auto"/>
              <w:right w:val="single" w:sz="4" w:space="0" w:color="auto"/>
            </w:tcBorders>
            <w:vAlign w:val="center"/>
          </w:tcPr>
          <w:p w14:paraId="151CEE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11F0D0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5E6D6F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75124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EE64C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3FECB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0C877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59A38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B255EC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A6765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340" w:type="dxa"/>
            <w:tcBorders>
              <w:top w:val="single" w:sz="4" w:space="0" w:color="auto"/>
              <w:left w:val="single" w:sz="4" w:space="0" w:color="auto"/>
              <w:bottom w:val="single" w:sz="4" w:space="0" w:color="auto"/>
              <w:right w:val="single" w:sz="4" w:space="0" w:color="auto"/>
            </w:tcBorders>
            <w:vAlign w:val="center"/>
          </w:tcPr>
          <w:p w14:paraId="5B9DB9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4CEC2D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B8FFD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DFE47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EF9FA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08DC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02B6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532DB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D20AE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3B175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14:paraId="79F094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1D6F8E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BCB0B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26844</w:t>
            </w:r>
          </w:p>
        </w:tc>
        <w:tc>
          <w:tcPr>
            <w:tcW w:w="851" w:type="dxa"/>
            <w:tcBorders>
              <w:top w:val="single" w:sz="4" w:space="0" w:color="auto"/>
              <w:left w:val="single" w:sz="4" w:space="0" w:color="auto"/>
              <w:bottom w:val="single" w:sz="4" w:space="0" w:color="auto"/>
              <w:right w:val="single" w:sz="4" w:space="0" w:color="auto"/>
            </w:tcBorders>
            <w:vAlign w:val="center"/>
          </w:tcPr>
          <w:p w14:paraId="177DE7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26844</w:t>
            </w:r>
          </w:p>
        </w:tc>
        <w:tc>
          <w:tcPr>
            <w:tcW w:w="794" w:type="dxa"/>
            <w:tcBorders>
              <w:top w:val="single" w:sz="4" w:space="0" w:color="auto"/>
              <w:left w:val="single" w:sz="4" w:space="0" w:color="auto"/>
              <w:bottom w:val="single" w:sz="4" w:space="0" w:color="auto"/>
              <w:right w:val="single" w:sz="4" w:space="0" w:color="auto"/>
            </w:tcBorders>
            <w:vAlign w:val="center"/>
          </w:tcPr>
          <w:p w14:paraId="542752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3893E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33180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D2595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5F800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7628BF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143F25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82A2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Dom</w:t>
      </w:r>
      <w:r>
        <w:rPr>
          <w:rFonts w:ascii="Times New Roman" w:hAnsi="Times New Roman" w:cs="Times New Roman"/>
          <w:color w:val="000000"/>
          <w:sz w:val="24"/>
          <w:szCs w:val="24"/>
        </w:rPr>
        <w:t>á</w:t>
      </w:r>
      <w:r>
        <w:rPr>
          <w:rFonts w:ascii="Times New Roman" w:hAnsi="Times New Roman" w:cs="Times New Roman"/>
          <w:sz w:val="24"/>
          <w:szCs w:val="24"/>
        </w:rPr>
        <w:t>ce projekty podan</w:t>
      </w:r>
      <w:r>
        <w:rPr>
          <w:rFonts w:ascii="Times New Roman" w:hAnsi="Times New Roman" w:cs="Times New Roman"/>
          <w:color w:val="000000"/>
          <w:sz w:val="24"/>
          <w:szCs w:val="24"/>
        </w:rPr>
        <w:t>é</w:t>
      </w:r>
      <w:r>
        <w:rPr>
          <w:rFonts w:ascii="Times New Roman" w:hAnsi="Times New Roman" w:cs="Times New Roman"/>
          <w:sz w:val="24"/>
          <w:szCs w:val="24"/>
        </w:rPr>
        <w:t xml:space="preserve"> v roku 2022</w:t>
      </w:r>
    </w:p>
    <w:tbl>
      <w:tblPr>
        <w:tblW w:w="0" w:type="auto"/>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250223" w14:paraId="049BEB36"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0F9ABF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vAlign w:val="center"/>
          </w:tcPr>
          <w:p w14:paraId="3EBBAC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vAlign w:val="center"/>
          </w:tcPr>
          <w:p w14:paraId="40C547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vAlign w:val="center"/>
          </w:tcPr>
          <w:p w14:paraId="6B67B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w:t>
            </w:r>
            <w:r>
              <w:rPr>
                <w:rFonts w:ascii="Times New Roman" w:hAnsi="Times New Roman" w:cs="Times New Roman"/>
                <w:b/>
                <w:bCs/>
                <w:color w:val="000000"/>
                <w:sz w:val="24"/>
                <w:szCs w:val="24"/>
              </w:rPr>
              <w:t>á</w:t>
            </w:r>
            <w:r>
              <w:rPr>
                <w:rFonts w:ascii="Times New Roman" w:hAnsi="Times New Roman" w:cs="Times New Roman"/>
                <w:b/>
                <w:bCs/>
                <w:sz w:val="24"/>
                <w:szCs w:val="24"/>
              </w:rPr>
              <w:t>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projektu</w:t>
            </w:r>
          </w:p>
        </w:tc>
      </w:tr>
      <w:tr w:rsidR="00250223" w14:paraId="753B2213" w14:textId="7777777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6C9B29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bCs/>
                <w:color w:val="000000"/>
                <w:sz w:val="24"/>
                <w:szCs w:val="24"/>
              </w:rPr>
              <w:t>Ú</w:t>
            </w:r>
            <w:r>
              <w:rPr>
                <w:rFonts w:ascii="Times New Roman" w:hAnsi="Times New Roman" w:cs="Times New Roman"/>
                <w:b/>
                <w:bCs/>
                <w:sz w:val="24"/>
                <w:szCs w:val="24"/>
              </w:rPr>
              <w:t>časť na nov</w:t>
            </w:r>
            <w:r>
              <w:rPr>
                <w:rFonts w:ascii="Times New Roman" w:hAnsi="Times New Roman" w:cs="Times New Roman"/>
                <w:b/>
                <w:bCs/>
                <w:color w:val="000000"/>
                <w:sz w:val="24"/>
                <w:szCs w:val="24"/>
              </w:rPr>
              <w:t>ý</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zvach APVV</w:t>
            </w:r>
          </w:p>
          <w:p w14:paraId="179F2C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2022</w:t>
            </w:r>
          </w:p>
        </w:tc>
        <w:tc>
          <w:tcPr>
            <w:tcW w:w="1928" w:type="dxa"/>
            <w:tcBorders>
              <w:top w:val="single" w:sz="4" w:space="0" w:color="auto"/>
              <w:left w:val="single" w:sz="4" w:space="0" w:color="auto"/>
              <w:bottom w:val="single" w:sz="4" w:space="0" w:color="auto"/>
              <w:right w:val="single" w:sz="4" w:space="0" w:color="auto"/>
            </w:tcBorders>
            <w:vAlign w:val="center"/>
          </w:tcPr>
          <w:p w14:paraId="508AA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72B44C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09FACA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AB894DC" w14:textId="7777777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14:paraId="7897329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Projekty v</w:t>
            </w:r>
            <w:r>
              <w:rPr>
                <w:rFonts w:ascii="Times New Roman" w:hAnsi="Times New Roman" w:cs="Times New Roman"/>
                <w:b/>
                <w:bCs/>
                <w:color w:val="000000"/>
                <w:sz w:val="24"/>
                <w:szCs w:val="24"/>
              </w:rPr>
              <w:t>ý</w:t>
            </w:r>
            <w:r>
              <w:rPr>
                <w:rFonts w:ascii="Times New Roman" w:hAnsi="Times New Roman" w:cs="Times New Roman"/>
                <w:b/>
                <w:bCs/>
                <w:sz w:val="24"/>
                <w:szCs w:val="24"/>
              </w:rPr>
              <w:t>ziev E</w:t>
            </w:r>
            <w:r>
              <w:rPr>
                <w:rFonts w:ascii="Times New Roman" w:hAnsi="Times New Roman" w:cs="Times New Roman"/>
                <w:b/>
                <w:bCs/>
                <w:color w:val="000000"/>
                <w:sz w:val="24"/>
                <w:szCs w:val="24"/>
              </w:rPr>
              <w:t>Š</w:t>
            </w:r>
            <w:r>
              <w:rPr>
                <w:rFonts w:ascii="Times New Roman" w:hAnsi="Times New Roman" w:cs="Times New Roman"/>
                <w:b/>
                <w:bCs/>
                <w:sz w:val="24"/>
                <w:szCs w:val="24"/>
              </w:rPr>
              <w:t>IF podan</w:t>
            </w:r>
            <w:r>
              <w:rPr>
                <w:rFonts w:ascii="Times New Roman" w:hAnsi="Times New Roman" w:cs="Times New Roman"/>
                <w:b/>
                <w:bCs/>
                <w:color w:val="000000"/>
                <w:sz w:val="24"/>
                <w:szCs w:val="24"/>
              </w:rPr>
              <w:t>é</w:t>
            </w:r>
          </w:p>
          <w:p w14:paraId="5B7C45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2022</w:t>
            </w:r>
          </w:p>
        </w:tc>
        <w:tc>
          <w:tcPr>
            <w:tcW w:w="1928" w:type="dxa"/>
            <w:tcBorders>
              <w:top w:val="single" w:sz="4" w:space="0" w:color="auto"/>
              <w:left w:val="single" w:sz="4" w:space="0" w:color="auto"/>
              <w:bottom w:val="single" w:sz="4" w:space="0" w:color="auto"/>
              <w:right w:val="single" w:sz="4" w:space="0" w:color="auto"/>
            </w:tcBorders>
            <w:vAlign w:val="center"/>
          </w:tcPr>
          <w:p w14:paraId="497EB6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14:paraId="1D3C01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22156B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3276FAC" w14:textId="7777777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14:paraId="06338C2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2953C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w:t>
            </w:r>
            <w:r>
              <w:rPr>
                <w:rFonts w:ascii="Times New Roman" w:hAnsi="Times New Roman" w:cs="Times New Roman"/>
                <w:color w:val="000000"/>
                <w:sz w:val="24"/>
                <w:szCs w:val="24"/>
              </w:rPr>
              <w:t>ó</w:t>
            </w:r>
            <w:r>
              <w:rPr>
                <w:rFonts w:ascii="Times New Roman" w:hAnsi="Times New Roman" w:cs="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vAlign w:val="center"/>
          </w:tcPr>
          <w:p w14:paraId="322E27FA" w14:textId="77777777" w:rsidR="00250223" w:rsidRDefault="007803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2FC06675" w14:textId="77777777" w:rsidR="00250223" w:rsidRDefault="007803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1AF3D2C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EB00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509072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508554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Medzinárodné projekty riešené v roku 2022</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50223" w14:paraId="5E98D3DD"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260838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475ED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5B2CBE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250223" w14:paraId="31BB6514"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2804AEC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56B225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0B4C90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1342D1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56FEB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5A106C5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7D2172A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73847F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52D736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BAFD6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73C603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E7326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2985C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250223" w14:paraId="566CDD7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431904C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1D8D82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66E8264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731260A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31259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11FCBE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83563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232DE10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21E7B4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2CEBE5C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978E3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340" w:type="dxa"/>
            <w:tcBorders>
              <w:top w:val="single" w:sz="4" w:space="0" w:color="auto"/>
              <w:left w:val="single" w:sz="4" w:space="0" w:color="auto"/>
              <w:bottom w:val="single" w:sz="4" w:space="0" w:color="auto"/>
              <w:right w:val="single" w:sz="4" w:space="0" w:color="auto"/>
            </w:tcBorders>
            <w:vAlign w:val="center"/>
          </w:tcPr>
          <w:p w14:paraId="1DB560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23209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49B5B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71D0A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701C70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E17F7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873F9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42B51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D39692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0DAD1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14:paraId="15A4A7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68AA29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30A6D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21F8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EDD73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098C0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F0A5F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BEC24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61FB9F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E82D1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14:paraId="5BAF1C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67E9AA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0A4EEB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0A166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AF59D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B9FCC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C76AD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FF8C8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C6D9D7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A2D52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14:paraId="57B868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8951E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BB36F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DDAA1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77979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A30AC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843CB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BED5F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874622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43E69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14:paraId="396F63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014167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51A3A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A35D6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E6D9E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6E5A0F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101FAA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9E02E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E1D3CB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3E582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340" w:type="dxa"/>
            <w:tcBorders>
              <w:top w:val="single" w:sz="4" w:space="0" w:color="auto"/>
              <w:left w:val="single" w:sz="4" w:space="0" w:color="auto"/>
              <w:bottom w:val="single" w:sz="4" w:space="0" w:color="auto"/>
              <w:right w:val="single" w:sz="4" w:space="0" w:color="auto"/>
            </w:tcBorders>
            <w:vAlign w:val="center"/>
          </w:tcPr>
          <w:p w14:paraId="56D5D5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6476AE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3802C7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851" w:type="dxa"/>
            <w:tcBorders>
              <w:top w:val="single" w:sz="4" w:space="0" w:color="auto"/>
              <w:left w:val="single" w:sz="4" w:space="0" w:color="auto"/>
              <w:bottom w:val="single" w:sz="4" w:space="0" w:color="auto"/>
              <w:right w:val="single" w:sz="4" w:space="0" w:color="auto"/>
            </w:tcBorders>
            <w:vAlign w:val="center"/>
          </w:tcPr>
          <w:p w14:paraId="5D9979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794" w:type="dxa"/>
            <w:tcBorders>
              <w:top w:val="single" w:sz="4" w:space="0" w:color="auto"/>
              <w:left w:val="single" w:sz="4" w:space="0" w:color="auto"/>
              <w:bottom w:val="single" w:sz="4" w:space="0" w:color="auto"/>
              <w:right w:val="single" w:sz="4" w:space="0" w:color="auto"/>
            </w:tcBorders>
            <w:vAlign w:val="center"/>
          </w:tcPr>
          <w:p w14:paraId="63CBCC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C63F5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D0B0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E012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21E874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2AE7F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14:paraId="4B5123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2CA18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1E075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AECF8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016ED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AA8BB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62253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DEDAD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FA3444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83908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okrem SAV (APVV a iné)</w:t>
            </w:r>
          </w:p>
        </w:tc>
        <w:tc>
          <w:tcPr>
            <w:tcW w:w="340" w:type="dxa"/>
            <w:tcBorders>
              <w:top w:val="single" w:sz="4" w:space="0" w:color="auto"/>
              <w:left w:val="single" w:sz="4" w:space="0" w:color="auto"/>
              <w:bottom w:val="single" w:sz="4" w:space="0" w:color="auto"/>
              <w:right w:val="single" w:sz="4" w:space="0" w:color="auto"/>
            </w:tcBorders>
            <w:vAlign w:val="center"/>
          </w:tcPr>
          <w:p w14:paraId="4F0F03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E0655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3FFE1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72CA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0D212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60CC8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362C6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F5D76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3242C3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57E4A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340" w:type="dxa"/>
            <w:tcBorders>
              <w:top w:val="single" w:sz="4" w:space="0" w:color="auto"/>
              <w:left w:val="single" w:sz="4" w:space="0" w:color="auto"/>
              <w:bottom w:val="single" w:sz="4" w:space="0" w:color="auto"/>
              <w:right w:val="single" w:sz="4" w:space="0" w:color="auto"/>
            </w:tcBorders>
            <w:vAlign w:val="center"/>
          </w:tcPr>
          <w:p w14:paraId="190793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2C4B5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F8483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9A402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3F0A5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1FFE5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10AF5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C786E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66177E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DC20F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340" w:type="dxa"/>
            <w:tcBorders>
              <w:top w:val="single" w:sz="4" w:space="0" w:color="auto"/>
              <w:left w:val="single" w:sz="4" w:space="0" w:color="auto"/>
              <w:bottom w:val="single" w:sz="4" w:space="0" w:color="auto"/>
              <w:right w:val="single" w:sz="4" w:space="0" w:color="auto"/>
            </w:tcBorders>
            <w:vAlign w:val="center"/>
          </w:tcPr>
          <w:p w14:paraId="38E23E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A77E2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42C70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EC5E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41E460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14865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66AF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B5E29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440F3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6ABD78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01D176C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Horizont Európa podané v roku 2022</w:t>
      </w:r>
    </w:p>
    <w:p w14:paraId="5BC632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9C228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Horizont Európa v roku 2022</w:t>
      </w:r>
    </w:p>
    <w:tbl>
      <w:tblPr>
        <w:tblW w:w="0" w:type="auto"/>
        <w:tblInd w:w="41" w:type="dxa"/>
        <w:tblLayout w:type="fixed"/>
        <w:tblCellMar>
          <w:left w:w="0" w:type="dxa"/>
          <w:right w:w="0" w:type="dxa"/>
        </w:tblCellMar>
        <w:tblLook w:val="0000" w:firstRow="0" w:lastRow="0" w:firstColumn="0" w:lastColumn="0" w:noHBand="0" w:noVBand="0"/>
      </w:tblPr>
      <w:tblGrid>
        <w:gridCol w:w="5073"/>
        <w:gridCol w:w="2217"/>
        <w:gridCol w:w="2217"/>
      </w:tblGrid>
      <w:tr w:rsidR="00250223" w14:paraId="6A42C5A2"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49E6B9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33744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14:paraId="0F5C7D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250223" w14:paraId="73709D4A"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1EA4B8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Horizont Európa </w:t>
            </w:r>
          </w:p>
        </w:tc>
        <w:tc>
          <w:tcPr>
            <w:tcW w:w="2217" w:type="dxa"/>
            <w:tcBorders>
              <w:top w:val="single" w:sz="4" w:space="0" w:color="auto"/>
              <w:left w:val="single" w:sz="4" w:space="0" w:color="auto"/>
              <w:bottom w:val="single" w:sz="4" w:space="0" w:color="auto"/>
              <w:right w:val="single" w:sz="4" w:space="0" w:color="auto"/>
            </w:tcBorders>
            <w:vAlign w:val="center"/>
          </w:tcPr>
          <w:p w14:paraId="3035F9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21C3E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424F19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6F94A8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3520FFA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FCCA8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14:paraId="75F2E94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ECE8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Európskych štrukturálnych a investičných fondov v ďalších výzvach</w:t>
      </w:r>
    </w:p>
    <w:p w14:paraId="55985D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4563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V</w:t>
      </w:r>
      <w:r>
        <w:rPr>
          <w:rFonts w:ascii="Times New Roman" w:hAnsi="Times New Roman" w:cs="Times New Roman"/>
          <w:b/>
          <w:bCs/>
          <w:color w:val="000000"/>
          <w:sz w:val="24"/>
          <w:szCs w:val="24"/>
        </w:rPr>
        <w:t>ý</w:t>
      </w:r>
      <w:r>
        <w:rPr>
          <w:rFonts w:ascii="Times New Roman" w:hAnsi="Times New Roman" w:cs="Times New Roman"/>
          <w:b/>
          <w:bCs/>
          <w:sz w:val="24"/>
          <w:szCs w:val="24"/>
        </w:rPr>
        <w:t>ber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ší</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sledkov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2022</w:t>
      </w:r>
    </w:p>
    <w:p w14:paraId="6E07708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Sl</w:t>
      </w:r>
      <w:r>
        <w:rPr>
          <w:rFonts w:ascii="Times New Roman" w:hAnsi="Times New Roman" w:cs="Times New Roman"/>
          <w:i/>
          <w:iCs/>
          <w:color w:val="000000"/>
          <w:sz w:val="24"/>
          <w:szCs w:val="24"/>
        </w:rPr>
        <w:t>ú</w:t>
      </w:r>
      <w:r>
        <w:rPr>
          <w:rFonts w:ascii="Times New Roman" w:hAnsi="Times New Roman" w:cs="Times New Roman"/>
          <w:i/>
          <w:iCs/>
          <w:sz w:val="24"/>
          <w:szCs w:val="24"/>
        </w:rPr>
        <w:t>ži aj na v</w:t>
      </w:r>
      <w:r>
        <w:rPr>
          <w:rFonts w:ascii="Times New Roman" w:hAnsi="Times New Roman" w:cs="Times New Roman"/>
          <w:i/>
          <w:iCs/>
          <w:color w:val="000000"/>
          <w:sz w:val="24"/>
          <w:szCs w:val="24"/>
        </w:rPr>
        <w:t>ý</w:t>
      </w:r>
      <w:r>
        <w:rPr>
          <w:rFonts w:ascii="Times New Roman" w:hAnsi="Times New Roman" w:cs="Times New Roman"/>
          <w:i/>
          <w:iCs/>
          <w:sz w:val="24"/>
          <w:szCs w:val="24"/>
        </w:rPr>
        <w:t>ber v</w:t>
      </w:r>
      <w:r>
        <w:rPr>
          <w:rFonts w:ascii="Times New Roman" w:hAnsi="Times New Roman" w:cs="Times New Roman"/>
          <w:i/>
          <w:iCs/>
          <w:color w:val="000000"/>
          <w:sz w:val="24"/>
          <w:szCs w:val="24"/>
        </w:rPr>
        <w:t>ý</w:t>
      </w:r>
      <w:r>
        <w:rPr>
          <w:rFonts w:ascii="Times New Roman" w:hAnsi="Times New Roman" w:cs="Times New Roman"/>
          <w:i/>
          <w:iCs/>
          <w:sz w:val="24"/>
          <w:szCs w:val="24"/>
        </w:rPr>
        <w:t>sledkov do v</w:t>
      </w:r>
      <w:r>
        <w:rPr>
          <w:rFonts w:ascii="Times New Roman" w:hAnsi="Times New Roman" w:cs="Times New Roman"/>
          <w:i/>
          <w:iCs/>
          <w:color w:val="000000"/>
          <w:sz w:val="24"/>
          <w:szCs w:val="24"/>
        </w:rPr>
        <w:t>ý</w:t>
      </w:r>
      <w:r>
        <w:rPr>
          <w:rFonts w:ascii="Times New Roman" w:hAnsi="Times New Roman" w:cs="Times New Roman"/>
          <w:i/>
          <w:iCs/>
          <w:sz w:val="24"/>
          <w:szCs w:val="24"/>
        </w:rPr>
        <w:t>ročnej spr</w:t>
      </w:r>
      <w:r>
        <w:rPr>
          <w:rFonts w:ascii="Times New Roman" w:hAnsi="Times New Roman" w:cs="Times New Roman"/>
          <w:i/>
          <w:iCs/>
          <w:color w:val="000000"/>
          <w:sz w:val="24"/>
          <w:szCs w:val="24"/>
        </w:rPr>
        <w:t>á</w:t>
      </w:r>
      <w:r>
        <w:rPr>
          <w:rFonts w:ascii="Times New Roman" w:hAnsi="Times New Roman" w:cs="Times New Roman"/>
          <w:i/>
          <w:iCs/>
          <w:sz w:val="24"/>
          <w:szCs w:val="24"/>
        </w:rPr>
        <w:t>vy SAV. Každ</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v</w:t>
      </w:r>
      <w:r>
        <w:rPr>
          <w:rFonts w:ascii="Times New Roman" w:hAnsi="Times New Roman" w:cs="Times New Roman"/>
          <w:i/>
          <w:iCs/>
          <w:color w:val="000000"/>
          <w:sz w:val="24"/>
          <w:szCs w:val="24"/>
        </w:rPr>
        <w:t>ý</w:t>
      </w:r>
      <w:r>
        <w:rPr>
          <w:rFonts w:ascii="Times New Roman" w:hAnsi="Times New Roman" w:cs="Times New Roman"/>
          <w:i/>
          <w:iCs/>
          <w:sz w:val="24"/>
          <w:szCs w:val="24"/>
        </w:rPr>
        <w:t>sledok m</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byť charakterizovan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stručn</w:t>
      </w:r>
      <w:r>
        <w:rPr>
          <w:rFonts w:ascii="Times New Roman" w:hAnsi="Times New Roman" w:cs="Times New Roman"/>
          <w:i/>
          <w:iCs/>
          <w:color w:val="000000"/>
          <w:sz w:val="24"/>
          <w:szCs w:val="24"/>
        </w:rPr>
        <w:t>ý</w:t>
      </w:r>
      <w:r>
        <w:rPr>
          <w:rFonts w:ascii="Times New Roman" w:hAnsi="Times New Roman" w:cs="Times New Roman"/>
          <w:i/>
          <w:iCs/>
          <w:sz w:val="24"/>
          <w:szCs w:val="24"/>
        </w:rPr>
        <w:t>m, v</w:t>
      </w:r>
      <w:r>
        <w:rPr>
          <w:rFonts w:ascii="Times New Roman" w:hAnsi="Times New Roman" w:cs="Times New Roman"/>
          <w:i/>
          <w:iCs/>
          <w:color w:val="000000"/>
          <w:sz w:val="24"/>
          <w:szCs w:val="24"/>
        </w:rPr>
        <w:t>š</w:t>
      </w:r>
      <w:r>
        <w:rPr>
          <w:rFonts w:ascii="Times New Roman" w:hAnsi="Times New Roman" w:cs="Times New Roman"/>
          <w:i/>
          <w:iCs/>
          <w:sz w:val="24"/>
          <w:szCs w:val="24"/>
        </w:rPr>
        <w:t>eobecne zrozumiteľn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m popisom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maxim</w:t>
      </w:r>
      <w:r>
        <w:rPr>
          <w:rFonts w:ascii="Times New Roman" w:hAnsi="Times New Roman" w:cs="Times New Roman"/>
          <w:i/>
          <w:iCs/>
          <w:color w:val="000000"/>
          <w:sz w:val="24"/>
          <w:szCs w:val="24"/>
        </w:rPr>
        <w:t>á</w:t>
      </w:r>
      <w:r>
        <w:rPr>
          <w:rFonts w:ascii="Times New Roman" w:hAnsi="Times New Roman" w:cs="Times New Roman"/>
          <w:i/>
          <w:iCs/>
          <w:sz w:val="24"/>
          <w:szCs w:val="24"/>
        </w:rPr>
        <w:t>lne 1000 znakov + 1 obr</w:t>
      </w:r>
      <w:r>
        <w:rPr>
          <w:rFonts w:ascii="Times New Roman" w:hAnsi="Times New Roman" w:cs="Times New Roman"/>
          <w:i/>
          <w:iCs/>
          <w:color w:val="000000"/>
          <w:sz w:val="24"/>
          <w:szCs w:val="24"/>
        </w:rPr>
        <w:t>á</w:t>
      </w:r>
      <w:r>
        <w:rPr>
          <w:rFonts w:ascii="Times New Roman" w:hAnsi="Times New Roman" w:cs="Times New Roman"/>
          <w:i/>
          <w:iCs/>
          <w:sz w:val="24"/>
          <w:szCs w:val="24"/>
        </w:rPr>
        <w:t>zok; bibliografick</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ú</w:t>
      </w:r>
      <w:r>
        <w:rPr>
          <w:rFonts w:ascii="Times New Roman" w:hAnsi="Times New Roman" w:cs="Times New Roman"/>
          <w:i/>
          <w:iCs/>
          <w:sz w:val="24"/>
          <w:szCs w:val="24"/>
        </w:rPr>
        <w:t>daj uv</w:t>
      </w:r>
      <w:r>
        <w:rPr>
          <w:rFonts w:ascii="Times New Roman" w:hAnsi="Times New Roman" w:cs="Times New Roman"/>
          <w:i/>
          <w:iCs/>
          <w:color w:val="000000"/>
          <w:sz w:val="24"/>
          <w:szCs w:val="24"/>
        </w:rPr>
        <w:t>á</w:t>
      </w:r>
      <w:r>
        <w:rPr>
          <w:rFonts w:ascii="Times New Roman" w:hAnsi="Times New Roman" w:cs="Times New Roman"/>
          <w:i/>
          <w:iCs/>
          <w:sz w:val="24"/>
          <w:szCs w:val="24"/>
        </w:rPr>
        <w:t>dzajte rovnako ako v zozname publikačnej činnosti, vr</w:t>
      </w:r>
      <w:r>
        <w:rPr>
          <w:rFonts w:ascii="Times New Roman" w:hAnsi="Times New Roman" w:cs="Times New Roman"/>
          <w:i/>
          <w:iCs/>
          <w:color w:val="000000"/>
          <w:sz w:val="24"/>
          <w:szCs w:val="24"/>
        </w:rPr>
        <w:t>á</w:t>
      </w:r>
      <w:r>
        <w:rPr>
          <w:rFonts w:ascii="Times New Roman" w:hAnsi="Times New Roman" w:cs="Times New Roman"/>
          <w:i/>
          <w:iCs/>
          <w:sz w:val="24"/>
          <w:szCs w:val="24"/>
        </w:rPr>
        <w:t>tane IF. Nadpis by mal vystihn</w:t>
      </w:r>
      <w:r>
        <w:rPr>
          <w:rFonts w:ascii="Times New Roman" w:hAnsi="Times New Roman" w:cs="Times New Roman"/>
          <w:i/>
          <w:iCs/>
          <w:color w:val="000000"/>
          <w:sz w:val="24"/>
          <w:szCs w:val="24"/>
        </w:rPr>
        <w:t>ú</w:t>
      </w:r>
      <w:r>
        <w:rPr>
          <w:rFonts w:ascii="Times New Roman" w:hAnsi="Times New Roman" w:cs="Times New Roman"/>
          <w:i/>
          <w:iCs/>
          <w:sz w:val="24"/>
          <w:szCs w:val="24"/>
        </w:rPr>
        <w:t>ť pr</w:t>
      </w:r>
      <w:r>
        <w:rPr>
          <w:rFonts w:ascii="Times New Roman" w:hAnsi="Times New Roman" w:cs="Times New Roman"/>
          <w:i/>
          <w:iCs/>
          <w:color w:val="000000"/>
          <w:sz w:val="24"/>
          <w:szCs w:val="24"/>
        </w:rPr>
        <w:t>í</w:t>
      </w:r>
      <w:r>
        <w:rPr>
          <w:rFonts w:ascii="Times New Roman" w:hAnsi="Times New Roman" w:cs="Times New Roman"/>
          <w:i/>
          <w:iCs/>
          <w:sz w:val="24"/>
          <w:szCs w:val="24"/>
        </w:rPr>
        <w:t>nos a v</w:t>
      </w:r>
      <w:r>
        <w:rPr>
          <w:rFonts w:ascii="Times New Roman" w:hAnsi="Times New Roman" w:cs="Times New Roman"/>
          <w:i/>
          <w:iCs/>
          <w:color w:val="000000"/>
          <w:sz w:val="24"/>
          <w:szCs w:val="24"/>
        </w:rPr>
        <w:t>ý</w:t>
      </w:r>
      <w:r>
        <w:rPr>
          <w:rFonts w:ascii="Times New Roman" w:hAnsi="Times New Roman" w:cs="Times New Roman"/>
          <w:i/>
          <w:iCs/>
          <w:sz w:val="24"/>
          <w:szCs w:val="24"/>
        </w:rPr>
        <w:t>znam 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sledku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podľa možnosti by nemal byť zredukovan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na n</w:t>
      </w:r>
      <w:r>
        <w:rPr>
          <w:rFonts w:ascii="Times New Roman" w:hAnsi="Times New Roman" w:cs="Times New Roman"/>
          <w:i/>
          <w:iCs/>
          <w:color w:val="000000"/>
          <w:sz w:val="24"/>
          <w:szCs w:val="24"/>
        </w:rPr>
        <w:t>á</w:t>
      </w:r>
      <w:r>
        <w:rPr>
          <w:rFonts w:ascii="Times New Roman" w:hAnsi="Times New Roman" w:cs="Times New Roman"/>
          <w:i/>
          <w:iCs/>
          <w:sz w:val="24"/>
          <w:szCs w:val="24"/>
        </w:rPr>
        <w:t>zov/nadpis publikačn</w:t>
      </w:r>
      <w:r>
        <w:rPr>
          <w:rFonts w:ascii="Times New Roman" w:hAnsi="Times New Roman" w:cs="Times New Roman"/>
          <w:i/>
          <w:iCs/>
          <w:color w:val="000000"/>
          <w:sz w:val="24"/>
          <w:szCs w:val="24"/>
        </w:rPr>
        <w:t>é</w:t>
      </w:r>
      <w:r>
        <w:rPr>
          <w:rFonts w:ascii="Times New Roman" w:hAnsi="Times New Roman" w:cs="Times New Roman"/>
          <w:i/>
          <w:iCs/>
          <w:sz w:val="24"/>
          <w:szCs w:val="24"/>
        </w:rPr>
        <w:t>ho v</w:t>
      </w:r>
      <w:r>
        <w:rPr>
          <w:rFonts w:ascii="Times New Roman" w:hAnsi="Times New Roman" w:cs="Times New Roman"/>
          <w:i/>
          <w:iCs/>
          <w:color w:val="000000"/>
          <w:sz w:val="24"/>
          <w:szCs w:val="24"/>
        </w:rPr>
        <w:t>ý</w:t>
      </w:r>
      <w:r>
        <w:rPr>
          <w:rFonts w:ascii="Times New Roman" w:hAnsi="Times New Roman" w:cs="Times New Roman"/>
          <w:i/>
          <w:iCs/>
          <w:sz w:val="24"/>
          <w:szCs w:val="24"/>
        </w:rPr>
        <w:t>stupu.</w:t>
      </w:r>
    </w:p>
    <w:p w14:paraId="2E75DAD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5A44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é</w:t>
      </w:r>
      <w:r>
        <w:rPr>
          <w:rFonts w:ascii="Times New Roman" w:hAnsi="Times New Roman" w:cs="Times New Roman"/>
          <w:b/>
          <w:bCs/>
          <w:sz w:val="24"/>
          <w:szCs w:val="24"/>
        </w:rPr>
        <w:t>ho v</w:t>
      </w:r>
      <w:r>
        <w:rPr>
          <w:rFonts w:ascii="Times New Roman" w:hAnsi="Times New Roman" w:cs="Times New Roman"/>
          <w:b/>
          <w:bCs/>
          <w:color w:val="000000"/>
          <w:sz w:val="24"/>
          <w:szCs w:val="24"/>
        </w:rPr>
        <w:t>ý</w:t>
      </w:r>
      <w:r>
        <w:rPr>
          <w:rFonts w:ascii="Times New Roman" w:hAnsi="Times New Roman" w:cs="Times New Roman"/>
          <w:b/>
          <w:bCs/>
          <w:sz w:val="24"/>
          <w:szCs w:val="24"/>
        </w:rPr>
        <w:t>skumu</w:t>
      </w:r>
    </w:p>
    <w:p w14:paraId="73F172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C45E2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Presn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podmienky rie</w:t>
      </w:r>
      <w:r>
        <w:rPr>
          <w:rFonts w:ascii="Times New Roman" w:hAnsi="Times New Roman" w:cs="Times New Roman"/>
          <w:b/>
          <w:bCs/>
          <w:color w:val="000000"/>
          <w:sz w:val="24"/>
          <w:szCs w:val="24"/>
        </w:rPr>
        <w:t>š</w:t>
      </w:r>
      <w:r>
        <w:rPr>
          <w:rFonts w:ascii="Times New Roman" w:hAnsi="Times New Roman" w:cs="Times New Roman"/>
          <w:b/>
          <w:bCs/>
          <w:sz w:val="24"/>
          <w:szCs w:val="24"/>
        </w:rPr>
        <w:t>iteľnosti nelok</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lnej okrajovej </w:t>
      </w:r>
      <w:r>
        <w:rPr>
          <w:rFonts w:ascii="Times New Roman" w:hAnsi="Times New Roman" w:cs="Times New Roman"/>
          <w:b/>
          <w:bCs/>
          <w:color w:val="000000"/>
          <w:sz w:val="24"/>
          <w:szCs w:val="24"/>
        </w:rPr>
        <w:t>ú</w:t>
      </w:r>
      <w:r>
        <w:rPr>
          <w:rFonts w:ascii="Times New Roman" w:hAnsi="Times New Roman" w:cs="Times New Roman"/>
          <w:b/>
          <w:bCs/>
          <w:sz w:val="24"/>
          <w:szCs w:val="24"/>
        </w:rPr>
        <w:t>lohy pre syst</w:t>
      </w:r>
      <w:r>
        <w:rPr>
          <w:rFonts w:ascii="Times New Roman" w:hAnsi="Times New Roman" w:cs="Times New Roman"/>
          <w:b/>
          <w:bCs/>
          <w:color w:val="000000"/>
          <w:sz w:val="24"/>
          <w:szCs w:val="24"/>
        </w:rPr>
        <w:t>é</w:t>
      </w:r>
      <w:r>
        <w:rPr>
          <w:rFonts w:ascii="Times New Roman" w:hAnsi="Times New Roman" w:cs="Times New Roman"/>
          <w:b/>
          <w:bCs/>
          <w:sz w:val="24"/>
          <w:szCs w:val="24"/>
        </w:rPr>
        <w:t>my line</w:t>
      </w:r>
      <w:r>
        <w:rPr>
          <w:rFonts w:ascii="Times New Roman" w:hAnsi="Times New Roman" w:cs="Times New Roman"/>
          <w:b/>
          <w:bCs/>
          <w:color w:val="000000"/>
          <w:sz w:val="24"/>
          <w:szCs w:val="24"/>
        </w:rPr>
        <w:t>á</w:t>
      </w:r>
      <w:r>
        <w:rPr>
          <w:rFonts w:ascii="Times New Roman" w:hAnsi="Times New Roman" w:cs="Times New Roman"/>
          <w:b/>
          <w:bCs/>
          <w:sz w:val="24"/>
          <w:szCs w:val="24"/>
        </w:rPr>
        <w:t>rnych frakcion</w:t>
      </w:r>
      <w:r>
        <w:rPr>
          <w:rFonts w:ascii="Times New Roman" w:hAnsi="Times New Roman" w:cs="Times New Roman"/>
          <w:b/>
          <w:bCs/>
          <w:color w:val="000000"/>
          <w:sz w:val="24"/>
          <w:szCs w:val="24"/>
        </w:rPr>
        <w:t>á</w:t>
      </w:r>
      <w:r>
        <w:rPr>
          <w:rFonts w:ascii="Times New Roman" w:hAnsi="Times New Roman" w:cs="Times New Roman"/>
          <w:b/>
          <w:bCs/>
          <w:sz w:val="24"/>
          <w:szCs w:val="24"/>
        </w:rPr>
        <w:t>lnych funkcion</w:t>
      </w:r>
      <w:r>
        <w:rPr>
          <w:rFonts w:ascii="Times New Roman" w:hAnsi="Times New Roman" w:cs="Times New Roman"/>
          <w:b/>
          <w:bCs/>
          <w:color w:val="000000"/>
          <w:sz w:val="24"/>
          <w:szCs w:val="24"/>
        </w:rPr>
        <w:t>á</w:t>
      </w:r>
      <w:r>
        <w:rPr>
          <w:rFonts w:ascii="Times New Roman" w:hAnsi="Times New Roman" w:cs="Times New Roman"/>
          <w:b/>
          <w:bCs/>
          <w:sz w:val="24"/>
          <w:szCs w:val="24"/>
        </w:rPr>
        <w:t>lnych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585D747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4988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presn</w:t>
      </w:r>
      <w:r>
        <w:rPr>
          <w:rFonts w:ascii="Times New Roman" w:hAnsi="Times New Roman" w:cs="Times New Roman"/>
          <w:color w:val="000000"/>
          <w:sz w:val="24"/>
          <w:szCs w:val="24"/>
        </w:rPr>
        <w:t>ý</w:t>
      </w:r>
      <w:r>
        <w:rPr>
          <w:rFonts w:ascii="Times New Roman" w:hAnsi="Times New Roman" w:cs="Times New Roman"/>
          <w:sz w:val="24"/>
          <w:szCs w:val="24"/>
        </w:rPr>
        <w:t>mi podmienkami postačuj</w:t>
      </w:r>
      <w:r>
        <w:rPr>
          <w:rFonts w:ascii="Times New Roman" w:hAnsi="Times New Roman" w:cs="Times New Roman"/>
          <w:color w:val="000000"/>
          <w:sz w:val="24"/>
          <w:szCs w:val="24"/>
        </w:rPr>
        <w:t>ú</w:t>
      </w:r>
      <w:r>
        <w:rPr>
          <w:rFonts w:ascii="Times New Roman" w:hAnsi="Times New Roman" w:cs="Times New Roman"/>
          <w:sz w:val="24"/>
          <w:szCs w:val="24"/>
        </w:rPr>
        <w:t>cimi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w:t>
      </w:r>
      <w:r>
        <w:rPr>
          <w:rFonts w:ascii="Times New Roman" w:hAnsi="Times New Roman" w:cs="Times New Roman"/>
          <w:color w:val="000000"/>
          <w:sz w:val="24"/>
          <w:szCs w:val="24"/>
        </w:rPr>
        <w:t>ú</w:t>
      </w:r>
      <w:r>
        <w:rPr>
          <w:rFonts w:ascii="Times New Roman" w:hAnsi="Times New Roman" w:cs="Times New Roman"/>
          <w:sz w:val="24"/>
          <w:szCs w:val="24"/>
        </w:rPr>
        <w:t>lohy pre syst</w:t>
      </w:r>
      <w:r>
        <w:rPr>
          <w:rFonts w:ascii="Times New Roman" w:hAnsi="Times New Roman" w:cs="Times New Roman"/>
          <w:color w:val="000000"/>
          <w:sz w:val="24"/>
          <w:szCs w:val="24"/>
        </w:rPr>
        <w:t>é</w:t>
      </w:r>
      <w:r>
        <w:rPr>
          <w:rFonts w:ascii="Times New Roman" w:hAnsi="Times New Roman" w:cs="Times New Roman"/>
          <w:sz w:val="24"/>
          <w:szCs w:val="24"/>
        </w:rPr>
        <w:t>my line</w:t>
      </w:r>
      <w:r>
        <w:rPr>
          <w:rFonts w:ascii="Times New Roman" w:hAnsi="Times New Roman" w:cs="Times New Roman"/>
          <w:color w:val="000000"/>
          <w:sz w:val="24"/>
          <w:szCs w:val="24"/>
        </w:rPr>
        <w:t>á</w:t>
      </w:r>
      <w:r>
        <w:rPr>
          <w:rFonts w:ascii="Times New Roman" w:hAnsi="Times New Roman" w:cs="Times New Roman"/>
          <w:sz w:val="24"/>
          <w:szCs w:val="24"/>
        </w:rPr>
        <w:t>rnych frakcion</w:t>
      </w:r>
      <w:r>
        <w:rPr>
          <w:rFonts w:ascii="Times New Roman" w:hAnsi="Times New Roman" w:cs="Times New Roman"/>
          <w:color w:val="000000"/>
          <w:sz w:val="24"/>
          <w:szCs w:val="24"/>
        </w:rPr>
        <w:t>á</w:t>
      </w:r>
      <w:r>
        <w:rPr>
          <w:rFonts w:ascii="Times New Roman" w:hAnsi="Times New Roman" w:cs="Times New Roman"/>
          <w:sz w:val="24"/>
          <w:szCs w:val="24"/>
        </w:rPr>
        <w:t>lnych funkcion</w:t>
      </w:r>
      <w:r>
        <w:rPr>
          <w:rFonts w:ascii="Times New Roman" w:hAnsi="Times New Roman" w:cs="Times New Roman"/>
          <w:color w:val="000000"/>
          <w:sz w:val="24"/>
          <w:szCs w:val="24"/>
        </w:rPr>
        <w:t>á</w:t>
      </w:r>
      <w:r>
        <w:rPr>
          <w:rFonts w:ascii="Times New Roman" w:hAnsi="Times New Roman" w:cs="Times New Roman"/>
          <w:sz w:val="24"/>
          <w:szCs w:val="24"/>
        </w:rPr>
        <w:t>lnych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ý</w:t>
      </w:r>
      <w:r>
        <w:rPr>
          <w:rFonts w:ascii="Times New Roman" w:hAnsi="Times New Roman" w:cs="Times New Roman"/>
          <w:sz w:val="24"/>
          <w:szCs w:val="24"/>
        </w:rPr>
        <w:t>ch izot</w:t>
      </w:r>
      <w:r>
        <w:rPr>
          <w:rFonts w:ascii="Times New Roman" w:hAnsi="Times New Roman" w:cs="Times New Roman"/>
          <w:color w:val="000000"/>
          <w:sz w:val="24"/>
          <w:szCs w:val="24"/>
        </w:rPr>
        <w:t>ó</w:t>
      </w:r>
      <w:r>
        <w:rPr>
          <w:rFonts w:ascii="Times New Roman" w:hAnsi="Times New Roman" w:cs="Times New Roman"/>
          <w:sz w:val="24"/>
          <w:szCs w:val="24"/>
        </w:rPr>
        <w:t>nnymi oper</w:t>
      </w:r>
      <w:r>
        <w:rPr>
          <w:rFonts w:ascii="Times New Roman" w:hAnsi="Times New Roman" w:cs="Times New Roman"/>
          <w:color w:val="000000"/>
          <w:sz w:val="24"/>
          <w:szCs w:val="24"/>
        </w:rPr>
        <w:t>á</w:t>
      </w:r>
      <w:r>
        <w:rPr>
          <w:rFonts w:ascii="Times New Roman" w:hAnsi="Times New Roman" w:cs="Times New Roman"/>
          <w:sz w:val="24"/>
          <w:szCs w:val="24"/>
        </w:rPr>
        <w:t>tormi. Tieto podmienky s</w:t>
      </w:r>
      <w:r>
        <w:rPr>
          <w:rFonts w:ascii="Times New Roman" w:hAnsi="Times New Roman" w:cs="Times New Roman"/>
          <w:color w:val="000000"/>
          <w:sz w:val="24"/>
          <w:szCs w:val="24"/>
        </w:rPr>
        <w:t>ú</w:t>
      </w:r>
      <w:r>
        <w:rPr>
          <w:rFonts w:ascii="Times New Roman" w:hAnsi="Times New Roman" w:cs="Times New Roman"/>
          <w:sz w:val="24"/>
          <w:szCs w:val="24"/>
        </w:rPr>
        <w:t xml:space="preserve"> v niektorom zmysle optim</w:t>
      </w:r>
      <w:r>
        <w:rPr>
          <w:rFonts w:ascii="Times New Roman" w:hAnsi="Times New Roman" w:cs="Times New Roman"/>
          <w:color w:val="000000"/>
          <w:sz w:val="24"/>
          <w:szCs w:val="24"/>
        </w:rPr>
        <w:t>á</w:t>
      </w:r>
      <w:r>
        <w:rPr>
          <w:rFonts w:ascii="Times New Roman" w:hAnsi="Times New Roman" w:cs="Times New Roman"/>
          <w:sz w:val="24"/>
          <w:szCs w:val="24"/>
        </w:rPr>
        <w:t>lne. Použ</w:t>
      </w:r>
      <w:r>
        <w:rPr>
          <w:rFonts w:ascii="Times New Roman" w:hAnsi="Times New Roman" w:cs="Times New Roman"/>
          <w:color w:val="000000"/>
          <w:sz w:val="24"/>
          <w:szCs w:val="24"/>
        </w:rPr>
        <w:t>í</w:t>
      </w:r>
      <w:r>
        <w:rPr>
          <w:rFonts w:ascii="Times New Roman" w:hAnsi="Times New Roman" w:cs="Times New Roman"/>
          <w:sz w:val="24"/>
          <w:szCs w:val="24"/>
        </w:rPr>
        <w:t>vali sme met</w:t>
      </w:r>
      <w:r>
        <w:rPr>
          <w:rFonts w:ascii="Times New Roman" w:hAnsi="Times New Roman" w:cs="Times New Roman"/>
          <w:color w:val="000000"/>
          <w:sz w:val="24"/>
          <w:szCs w:val="24"/>
        </w:rPr>
        <w:t>ó</w:t>
      </w:r>
      <w:r>
        <w:rPr>
          <w:rFonts w:ascii="Times New Roman" w:hAnsi="Times New Roman" w:cs="Times New Roman"/>
          <w:sz w:val="24"/>
          <w:szCs w:val="24"/>
        </w:rPr>
        <w:t>du testov</w:t>
      </w:r>
      <w:r>
        <w:rPr>
          <w:rFonts w:ascii="Times New Roman" w:hAnsi="Times New Roman" w:cs="Times New Roman"/>
          <w:color w:val="000000"/>
          <w:sz w:val="24"/>
          <w:szCs w:val="24"/>
        </w:rPr>
        <w:t>é</w:t>
      </w:r>
      <w:r>
        <w:rPr>
          <w:rFonts w:ascii="Times New Roman" w:hAnsi="Times New Roman" w:cs="Times New Roman"/>
          <w:sz w:val="24"/>
          <w:szCs w:val="24"/>
        </w:rPr>
        <w:t>ho elementu pre ocenenie spektr</w:t>
      </w:r>
      <w:r>
        <w:rPr>
          <w:rFonts w:ascii="Times New Roman" w:hAnsi="Times New Roman" w:cs="Times New Roman"/>
          <w:color w:val="000000"/>
          <w:sz w:val="24"/>
          <w:szCs w:val="24"/>
        </w:rPr>
        <w:t>á</w:t>
      </w:r>
      <w:r>
        <w:rPr>
          <w:rFonts w:ascii="Times New Roman" w:hAnsi="Times New Roman" w:cs="Times New Roman"/>
          <w:sz w:val="24"/>
          <w:szCs w:val="24"/>
        </w:rPr>
        <w:t>lneho polomeru line</w:t>
      </w:r>
      <w:r>
        <w:rPr>
          <w:rFonts w:ascii="Times New Roman" w:hAnsi="Times New Roman" w:cs="Times New Roman"/>
          <w:color w:val="000000"/>
          <w:sz w:val="24"/>
          <w:szCs w:val="24"/>
        </w:rPr>
        <w:t>á</w:t>
      </w:r>
      <w:r>
        <w:rPr>
          <w:rFonts w:ascii="Times New Roman" w:hAnsi="Times New Roman" w:cs="Times New Roman"/>
          <w:sz w:val="24"/>
          <w:szCs w:val="24"/>
        </w:rPr>
        <w:t>rneho oper</w:t>
      </w:r>
      <w:r>
        <w:rPr>
          <w:rFonts w:ascii="Times New Roman" w:hAnsi="Times New Roman" w:cs="Times New Roman"/>
          <w:color w:val="000000"/>
          <w:sz w:val="24"/>
          <w:szCs w:val="24"/>
        </w:rPr>
        <w:t>á</w:t>
      </w:r>
      <w:r>
        <w:rPr>
          <w:rFonts w:ascii="Times New Roman" w:hAnsi="Times New Roman" w:cs="Times New Roman"/>
          <w:sz w:val="24"/>
          <w:szCs w:val="24"/>
        </w:rPr>
        <w:t>tora.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sa vyznačuje t</w:t>
      </w:r>
      <w:r>
        <w:rPr>
          <w:rFonts w:ascii="Times New Roman" w:hAnsi="Times New Roman" w:cs="Times New Roman"/>
          <w:color w:val="000000"/>
          <w:sz w:val="24"/>
          <w:szCs w:val="24"/>
        </w:rPr>
        <w:t>ý</w:t>
      </w:r>
      <w:r>
        <w:rPr>
          <w:rFonts w:ascii="Times New Roman" w:hAnsi="Times New Roman" w:cs="Times New Roman"/>
          <w:sz w:val="24"/>
          <w:szCs w:val="24"/>
        </w:rPr>
        <w:t>m, že umožňuje odhadn</w:t>
      </w:r>
      <w:r>
        <w:rPr>
          <w:rFonts w:ascii="Times New Roman" w:hAnsi="Times New Roman" w:cs="Times New Roman"/>
          <w:color w:val="000000"/>
          <w:sz w:val="24"/>
          <w:szCs w:val="24"/>
        </w:rPr>
        <w:t>ú</w:t>
      </w:r>
      <w:r>
        <w:rPr>
          <w:rFonts w:ascii="Times New Roman" w:hAnsi="Times New Roman" w:cs="Times New Roman"/>
          <w:sz w:val="24"/>
          <w:szCs w:val="24"/>
        </w:rPr>
        <w:t>ť spektr</w:t>
      </w:r>
      <w:r>
        <w:rPr>
          <w:rFonts w:ascii="Times New Roman" w:hAnsi="Times New Roman" w:cs="Times New Roman"/>
          <w:color w:val="000000"/>
          <w:sz w:val="24"/>
          <w:szCs w:val="24"/>
        </w:rPr>
        <w:t>á</w:t>
      </w:r>
      <w:r>
        <w:rPr>
          <w:rFonts w:ascii="Times New Roman" w:hAnsi="Times New Roman" w:cs="Times New Roman"/>
          <w:sz w:val="24"/>
          <w:szCs w:val="24"/>
        </w:rPr>
        <w:t>lny polomer line</w:t>
      </w:r>
      <w:r>
        <w:rPr>
          <w:rFonts w:ascii="Times New Roman" w:hAnsi="Times New Roman" w:cs="Times New Roman"/>
          <w:color w:val="000000"/>
          <w:sz w:val="24"/>
          <w:szCs w:val="24"/>
        </w:rPr>
        <w:t>á</w:t>
      </w:r>
      <w:r>
        <w:rPr>
          <w:rFonts w:ascii="Times New Roman" w:hAnsi="Times New Roman" w:cs="Times New Roman"/>
          <w:sz w:val="24"/>
          <w:szCs w:val="24"/>
        </w:rPr>
        <w:t>rneho oper</w:t>
      </w:r>
      <w:r>
        <w:rPr>
          <w:rFonts w:ascii="Times New Roman" w:hAnsi="Times New Roman" w:cs="Times New Roman"/>
          <w:color w:val="000000"/>
          <w:sz w:val="24"/>
          <w:szCs w:val="24"/>
        </w:rPr>
        <w:t>á</w:t>
      </w:r>
      <w:r>
        <w:rPr>
          <w:rFonts w:ascii="Times New Roman" w:hAnsi="Times New Roman" w:cs="Times New Roman"/>
          <w:sz w:val="24"/>
          <w:szCs w:val="24"/>
        </w:rPr>
        <w:t>tora na z</w:t>
      </w:r>
      <w:r>
        <w:rPr>
          <w:rFonts w:ascii="Times New Roman" w:hAnsi="Times New Roman" w:cs="Times New Roman"/>
          <w:color w:val="000000"/>
          <w:sz w:val="24"/>
          <w:szCs w:val="24"/>
        </w:rPr>
        <w:t>á</w:t>
      </w:r>
      <w:r>
        <w:rPr>
          <w:rFonts w:ascii="Times New Roman" w:hAnsi="Times New Roman" w:cs="Times New Roman"/>
          <w:sz w:val="24"/>
          <w:szCs w:val="24"/>
        </w:rPr>
        <w:t>klade znalosti hodnoty  tohto oper</w:t>
      </w:r>
      <w:r>
        <w:rPr>
          <w:rFonts w:ascii="Times New Roman" w:hAnsi="Times New Roman" w:cs="Times New Roman"/>
          <w:color w:val="000000"/>
          <w:sz w:val="24"/>
          <w:szCs w:val="24"/>
        </w:rPr>
        <w:t>á</w:t>
      </w:r>
      <w:r>
        <w:rPr>
          <w:rFonts w:ascii="Times New Roman" w:hAnsi="Times New Roman" w:cs="Times New Roman"/>
          <w:sz w:val="24"/>
          <w:szCs w:val="24"/>
        </w:rPr>
        <w:t>tora na jedinom, vhodne zvolenom prvku priestoru, v ktorom pracujeme.  Obdržan</w:t>
      </w:r>
      <w:r>
        <w:rPr>
          <w:rFonts w:ascii="Times New Roman" w:hAnsi="Times New Roman" w:cs="Times New Roman"/>
          <w:color w:val="000000"/>
          <w:sz w:val="24"/>
          <w:szCs w:val="24"/>
        </w:rPr>
        <w:t>é</w:t>
      </w:r>
      <w:r>
        <w:rPr>
          <w:rFonts w:ascii="Times New Roman" w:hAnsi="Times New Roman" w:cs="Times New Roman"/>
          <w:sz w:val="24"/>
          <w:szCs w:val="24"/>
        </w:rPr>
        <w:t xml:space="preserve"> jedin</w:t>
      </w:r>
      <w:r>
        <w:rPr>
          <w:rFonts w:ascii="Times New Roman" w:hAnsi="Times New Roman" w:cs="Times New Roman"/>
          <w:color w:val="000000"/>
          <w:sz w:val="24"/>
          <w:szCs w:val="24"/>
        </w:rPr>
        <w:t>é</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enie sa predstavuje Neumannov</w:t>
      </w:r>
      <w:r>
        <w:rPr>
          <w:rFonts w:ascii="Times New Roman" w:hAnsi="Times New Roman" w:cs="Times New Roman"/>
          <w:color w:val="000000"/>
          <w:sz w:val="24"/>
          <w:szCs w:val="24"/>
        </w:rPr>
        <w:t>ý</w:t>
      </w:r>
      <w:r>
        <w:rPr>
          <w:rFonts w:ascii="Times New Roman" w:hAnsi="Times New Roman" w:cs="Times New Roman"/>
          <w:sz w:val="24"/>
          <w:szCs w:val="24"/>
        </w:rPr>
        <w:t>m radom. Okrem tohto, sk</w:t>
      </w:r>
      <w:r>
        <w:rPr>
          <w:rFonts w:ascii="Times New Roman" w:hAnsi="Times New Roman" w:cs="Times New Roman"/>
          <w:color w:val="000000"/>
          <w:sz w:val="24"/>
          <w:szCs w:val="24"/>
        </w:rPr>
        <w:t>ú</w:t>
      </w:r>
      <w:r>
        <w:rPr>
          <w:rFonts w:ascii="Times New Roman" w:hAnsi="Times New Roman" w:cs="Times New Roman"/>
          <w:sz w:val="24"/>
          <w:szCs w:val="24"/>
        </w:rPr>
        <w:t>mal sa model typu pantograf.</w:t>
      </w:r>
    </w:p>
    <w:p w14:paraId="64014C2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D32B0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N. Dilna</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44E26">
        <w:rPr>
          <w:rFonts w:ascii="Times New Roman" w:hAnsi="Times New Roman" w:cs="Times New Roman"/>
          <w:sz w:val="24"/>
          <w:szCs w:val="24"/>
        </w:rPr>
        <w:t> </w:t>
      </w:r>
      <w:r>
        <w:rPr>
          <w:rFonts w:ascii="Times New Roman" w:hAnsi="Times New Roman" w:cs="Times New Roman"/>
          <w:sz w:val="24"/>
          <w:szCs w:val="24"/>
        </w:rPr>
        <w:t>v.</w:t>
      </w:r>
      <w:r w:rsidR="00544E26">
        <w:rPr>
          <w:rFonts w:ascii="Times New Roman" w:hAnsi="Times New Roman" w:cs="Times New Roman"/>
          <w:sz w:val="24"/>
          <w:szCs w:val="24"/>
        </w:rPr>
        <w:t> </w:t>
      </w:r>
      <w:r>
        <w:rPr>
          <w:rFonts w:ascii="Times New Roman" w:hAnsi="Times New Roman" w:cs="Times New Roman"/>
          <w:sz w:val="24"/>
          <w:szCs w:val="24"/>
        </w:rPr>
        <w:t xml:space="preserve">i.), </w:t>
      </w:r>
      <w:r>
        <w:rPr>
          <w:rFonts w:ascii="Times New Roman" w:hAnsi="Times New Roman" w:cs="Times New Roman"/>
          <w:b/>
          <w:bCs/>
          <w:sz w:val="24"/>
          <w:szCs w:val="24"/>
        </w:rPr>
        <w:t>M. Fečkan</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544E26">
        <w:rPr>
          <w:rFonts w:ascii="Times New Roman" w:hAnsi="Times New Roman" w:cs="Times New Roman"/>
          <w:sz w:val="24"/>
          <w:szCs w:val="24"/>
        </w:rPr>
        <w:t> </w:t>
      </w:r>
      <w:r>
        <w:rPr>
          <w:rFonts w:ascii="Times New Roman" w:hAnsi="Times New Roman" w:cs="Times New Roman"/>
          <w:sz w:val="24"/>
          <w:szCs w:val="24"/>
        </w:rPr>
        <w:t>v.</w:t>
      </w:r>
      <w:r w:rsidR="00544E26">
        <w:rPr>
          <w:rFonts w:ascii="Times New Roman" w:hAnsi="Times New Roman" w:cs="Times New Roman"/>
          <w:sz w:val="24"/>
          <w:szCs w:val="24"/>
        </w:rPr>
        <w:t> </w:t>
      </w:r>
      <w:r>
        <w:rPr>
          <w:rFonts w:ascii="Times New Roman" w:hAnsi="Times New Roman" w:cs="Times New Roman"/>
          <w:sz w:val="24"/>
          <w:szCs w:val="24"/>
        </w:rPr>
        <w:t>i.)</w:t>
      </w:r>
    </w:p>
    <w:p w14:paraId="602610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APVV-18-0308, VEGA 1/0358/20, VEGA 2/0127/20</w:t>
      </w:r>
    </w:p>
    <w:p w14:paraId="2F5F1B8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N. Dilna, M. Fečkan. </w:t>
      </w:r>
      <w:r w:rsidRPr="00AC43A1">
        <w:rPr>
          <w:rFonts w:ascii="Times New Roman" w:hAnsi="Times New Roman" w:cs="Times New Roman"/>
          <w:sz w:val="24"/>
          <w:szCs w:val="24"/>
          <w:lang w:val="en-US"/>
        </w:rPr>
        <w:t>Exact solvability conditions for the non-local initial value problem for systems of linear fractional functional differential equations</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(10), 1759, (2022) </w:t>
      </w:r>
      <w:hyperlink r:id="rId26" w:history="1">
        <w:r>
          <w:rPr>
            <w:rFonts w:ascii="Times New Roman" w:hAnsi="Times New Roman" w:cs="Times New Roman"/>
            <w:color w:val="003399"/>
            <w:sz w:val="24"/>
            <w:szCs w:val="24"/>
            <w:u w:val="single"/>
          </w:rPr>
          <w:t>https://doi.org/10.3390/math10101759</w:t>
        </w:r>
      </w:hyperlink>
    </w:p>
    <w:p w14:paraId="6EAF02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10EB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631497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06BE50"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b/>
          <w:bCs/>
          <w:sz w:val="24"/>
          <w:szCs w:val="24"/>
          <w:lang w:val="en-US"/>
        </w:rPr>
        <w:t>Exact solvability conditions for the non-local initial value problem for systems of linear fractional functional differential equations</w:t>
      </w:r>
    </w:p>
    <w:p w14:paraId="25BFBE7C"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 xml:space="preserve"> </w:t>
      </w:r>
    </w:p>
    <w:p w14:paraId="47FB5019"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The exact conditions sufficient for the unique solvability of the initial value problem for a system of linear fractional functional differential equations determined by isotone operators are established. In some sense, the conditions obtained are optimal. The method of the test elements intended for the estimation of the spectral radius of a linear operator is used. This method is characterized by the fact that it allows one to estimate the spectral radius of a linear operator based on knowledge of the value of the operator on a single, suitably chosen element of a space. The unique solution is presented by the Neumann</w:t>
      </w:r>
      <w:r w:rsidRPr="00AC43A1">
        <w:rPr>
          <w:rFonts w:ascii="Times New Roman" w:hAnsi="Times New Roman" w:cs="Times New Roman"/>
          <w:color w:val="000000"/>
          <w:sz w:val="24"/>
          <w:szCs w:val="24"/>
          <w:lang w:val="en-US"/>
        </w:rPr>
        <w:t>'</w:t>
      </w:r>
      <w:r w:rsidRPr="00AC43A1">
        <w:rPr>
          <w:rFonts w:ascii="Times New Roman" w:hAnsi="Times New Roman" w:cs="Times New Roman"/>
          <w:sz w:val="24"/>
          <w:szCs w:val="24"/>
          <w:lang w:val="en-US"/>
        </w:rPr>
        <w:t>s series. A pantograph-type model from electrodynamics is studied.</w:t>
      </w:r>
    </w:p>
    <w:p w14:paraId="0F3C99A4"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sz w:val="24"/>
          <w:szCs w:val="24"/>
          <w:lang w:val="en-US"/>
        </w:rPr>
        <w:t xml:space="preserve"> </w:t>
      </w:r>
    </w:p>
    <w:p w14:paraId="22DED1CA" w14:textId="77777777" w:rsidR="00DC0565" w:rsidRDefault="00DC0565">
      <w:pPr>
        <w:rPr>
          <w:rFonts w:ascii="Times New Roman" w:hAnsi="Times New Roman" w:cs="Times New Roman"/>
          <w:b/>
          <w:bCs/>
          <w:sz w:val="24"/>
          <w:szCs w:val="24"/>
        </w:rPr>
      </w:pPr>
      <w:r>
        <w:rPr>
          <w:rFonts w:ascii="Times New Roman" w:hAnsi="Times New Roman" w:cs="Times New Roman"/>
          <w:b/>
          <w:bCs/>
          <w:sz w:val="24"/>
          <w:szCs w:val="24"/>
        </w:rPr>
        <w:br w:type="page"/>
      </w:r>
    </w:p>
    <w:p w14:paraId="5923087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lastRenderedPageBreak/>
        <w:t>Aut</w:t>
      </w:r>
      <w:r w:rsidR="00544E26">
        <w:rPr>
          <w:rFonts w:ascii="Times New Roman" w:hAnsi="Times New Roman" w:cs="Times New Roman"/>
          <w:b/>
          <w:bCs/>
          <w:sz w:val="24"/>
          <w:szCs w:val="24"/>
          <w:lang w:val="en-US"/>
        </w:rPr>
        <w:t>h</w:t>
      </w:r>
      <w:r w:rsidRPr="00DC0FE4">
        <w:rPr>
          <w:rFonts w:ascii="Times New Roman" w:hAnsi="Times New Roman" w:cs="Times New Roman"/>
          <w:b/>
          <w:bCs/>
          <w:sz w:val="24"/>
          <w:szCs w:val="24"/>
          <w:lang w:val="en-US"/>
        </w:rPr>
        <w:t>ors</w:t>
      </w:r>
      <w:r>
        <w:rPr>
          <w:rFonts w:ascii="Times New Roman" w:hAnsi="Times New Roman" w:cs="Times New Roman"/>
          <w:b/>
          <w:bCs/>
          <w:sz w:val="24"/>
          <w:szCs w:val="24"/>
        </w:rPr>
        <w:t xml:space="preserve">: N. Dilna </w:t>
      </w:r>
      <w:r>
        <w:rPr>
          <w:rFonts w:ascii="Times New Roman" w:hAnsi="Times New Roman" w:cs="Times New Roman"/>
          <w:sz w:val="24"/>
          <w:szCs w:val="24"/>
        </w:rPr>
        <w:t xml:space="preserve">(MI SAS), </w:t>
      </w:r>
      <w:r>
        <w:rPr>
          <w:rFonts w:ascii="Times New Roman" w:hAnsi="Times New Roman" w:cs="Times New Roman"/>
          <w:b/>
          <w:bCs/>
          <w:sz w:val="24"/>
          <w:szCs w:val="24"/>
        </w:rPr>
        <w:t>M. Fečkan</w:t>
      </w:r>
      <w:r>
        <w:rPr>
          <w:rFonts w:ascii="Times New Roman" w:hAnsi="Times New Roman" w:cs="Times New Roman"/>
          <w:sz w:val="24"/>
          <w:szCs w:val="24"/>
        </w:rPr>
        <w:t xml:space="preserve"> (MI SAS).</w:t>
      </w:r>
    </w:p>
    <w:p w14:paraId="3008FE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APVV-18-0308, VEGA 1/0358/20, VEGA 2/0127/20</w:t>
      </w:r>
    </w:p>
    <w:p w14:paraId="64258C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C0FE4">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N. Dilna, M. Fečkan. </w:t>
      </w:r>
      <w:r w:rsidRPr="00AC43A1">
        <w:rPr>
          <w:rFonts w:ascii="Times New Roman" w:hAnsi="Times New Roman" w:cs="Times New Roman"/>
          <w:sz w:val="24"/>
          <w:szCs w:val="24"/>
          <w:lang w:val="en-US"/>
        </w:rPr>
        <w:t>Exact solvability conditions for the non-local initial value problem for systems of linear fractional functional differential equations.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(10), 1759, (2022) </w:t>
      </w:r>
      <w:hyperlink r:id="rId27" w:history="1">
        <w:r>
          <w:rPr>
            <w:rFonts w:ascii="Times New Roman" w:hAnsi="Times New Roman" w:cs="Times New Roman"/>
            <w:color w:val="003399"/>
            <w:sz w:val="24"/>
            <w:szCs w:val="24"/>
            <w:u w:val="single"/>
          </w:rPr>
          <w:t>https://doi.org/10.3390/math10101759</w:t>
        </w:r>
      </w:hyperlink>
    </w:p>
    <w:p w14:paraId="0F7C569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1227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monot</w:t>
      </w:r>
      <w:r>
        <w:rPr>
          <w:rFonts w:ascii="Times New Roman" w:hAnsi="Times New Roman" w:cs="Times New Roman"/>
          <w:b/>
          <w:bCs/>
          <w:color w:val="000000"/>
          <w:sz w:val="24"/>
          <w:szCs w:val="24"/>
        </w:rPr>
        <w:t>ó</w:t>
      </w:r>
      <w:r>
        <w:rPr>
          <w:rFonts w:ascii="Times New Roman" w:hAnsi="Times New Roman" w:cs="Times New Roman"/>
          <w:b/>
          <w:bCs/>
          <w:sz w:val="24"/>
          <w:szCs w:val="24"/>
        </w:rPr>
        <w:t>nnych funkci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skon</w:t>
      </w:r>
      <w:r>
        <w:rPr>
          <w:rFonts w:ascii="Times New Roman" w:hAnsi="Times New Roman" w:cs="Times New Roman"/>
          <w:b/>
          <w:bCs/>
          <w:color w:val="000000"/>
          <w:sz w:val="24"/>
          <w:szCs w:val="24"/>
        </w:rPr>
        <w:t>š</w:t>
      </w:r>
      <w:r>
        <w:rPr>
          <w:rFonts w:ascii="Times New Roman" w:hAnsi="Times New Roman" w:cs="Times New Roman"/>
          <w:b/>
          <w:bCs/>
          <w:sz w:val="24"/>
          <w:szCs w:val="24"/>
        </w:rPr>
        <w:t>truovan</w:t>
      </w:r>
      <w:r>
        <w:rPr>
          <w:rFonts w:ascii="Times New Roman" w:hAnsi="Times New Roman" w:cs="Times New Roman"/>
          <w:b/>
          <w:bCs/>
          <w:color w:val="000000"/>
          <w:sz w:val="24"/>
          <w:szCs w:val="24"/>
        </w:rPr>
        <w:t>ý</w:t>
      </w:r>
      <w:r>
        <w:rPr>
          <w:rFonts w:ascii="Times New Roman" w:hAnsi="Times New Roman" w:cs="Times New Roman"/>
          <w:b/>
          <w:bCs/>
          <w:sz w:val="24"/>
          <w:szCs w:val="24"/>
        </w:rPr>
        <w:t>ch pomocou (z-)ordin</w:t>
      </w:r>
      <w:r>
        <w:rPr>
          <w:rFonts w:ascii="Times New Roman" w:hAnsi="Times New Roman" w:cs="Times New Roman"/>
          <w:b/>
          <w:bCs/>
          <w:color w:val="000000"/>
          <w:sz w:val="24"/>
          <w:szCs w:val="24"/>
        </w:rPr>
        <w:t>á</w:t>
      </w:r>
      <w:r>
        <w:rPr>
          <w:rFonts w:ascii="Times New Roman" w:hAnsi="Times New Roman" w:cs="Times New Roman"/>
          <w:b/>
          <w:bCs/>
          <w:sz w:val="24"/>
          <w:szCs w:val="24"/>
        </w:rPr>
        <w:t>lneho s</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čtu. </w:t>
      </w:r>
    </w:p>
    <w:p w14:paraId="438D107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w:t>
      </w:r>
      <w:r>
        <w:rPr>
          <w:rFonts w:ascii="Times New Roman" w:hAnsi="Times New Roman" w:cs="Times New Roman"/>
          <w:color w:val="000000"/>
          <w:sz w:val="24"/>
          <w:szCs w:val="24"/>
        </w:rPr>
        <w:t>š</w:t>
      </w:r>
      <w:r>
        <w:rPr>
          <w:rFonts w:ascii="Times New Roman" w:hAnsi="Times New Roman" w:cs="Times New Roman"/>
          <w:sz w:val="24"/>
          <w:szCs w:val="24"/>
        </w:rPr>
        <w:t>trukcia pomocou ordin</w:t>
      </w:r>
      <w:r>
        <w:rPr>
          <w:rFonts w:ascii="Times New Roman" w:hAnsi="Times New Roman" w:cs="Times New Roman"/>
          <w:color w:val="000000"/>
          <w:sz w:val="24"/>
          <w:szCs w:val="24"/>
        </w:rPr>
        <w:t>á</w:t>
      </w:r>
      <w:r>
        <w:rPr>
          <w:rFonts w:ascii="Times New Roman" w:hAnsi="Times New Roman" w:cs="Times New Roman"/>
          <w:sz w:val="24"/>
          <w:szCs w:val="24"/>
        </w:rPr>
        <w:t>lnych s</w:t>
      </w:r>
      <w:r>
        <w:rPr>
          <w:rFonts w:ascii="Times New Roman" w:hAnsi="Times New Roman" w:cs="Times New Roman"/>
          <w:color w:val="000000"/>
          <w:sz w:val="24"/>
          <w:szCs w:val="24"/>
        </w:rPr>
        <w:t>ú</w:t>
      </w:r>
      <w:r>
        <w:rPr>
          <w:rFonts w:ascii="Times New Roman" w:hAnsi="Times New Roman" w:cs="Times New Roman"/>
          <w:sz w:val="24"/>
          <w:szCs w:val="24"/>
        </w:rPr>
        <w:t>čtov je často využ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na zostrojenie či sk</w:t>
      </w:r>
      <w:r>
        <w:rPr>
          <w:rFonts w:ascii="Times New Roman" w:hAnsi="Times New Roman" w:cs="Times New Roman"/>
          <w:color w:val="000000"/>
          <w:sz w:val="24"/>
          <w:szCs w:val="24"/>
        </w:rPr>
        <w:t>ú</w:t>
      </w:r>
      <w:r>
        <w:rPr>
          <w:rFonts w:ascii="Times New Roman" w:hAnsi="Times New Roman" w:cs="Times New Roman"/>
          <w:sz w:val="24"/>
          <w:szCs w:val="24"/>
        </w:rPr>
        <w:t>manie asociat</w:t>
      </w:r>
      <w:r>
        <w:rPr>
          <w:rFonts w:ascii="Times New Roman" w:hAnsi="Times New Roman" w:cs="Times New Roman"/>
          <w:color w:val="000000"/>
          <w:sz w:val="24"/>
          <w:szCs w:val="24"/>
        </w:rPr>
        <w:t>í</w:t>
      </w:r>
      <w:r>
        <w:rPr>
          <w:rFonts w:ascii="Times New Roman" w:hAnsi="Times New Roman" w:cs="Times New Roman"/>
          <w:sz w:val="24"/>
          <w:szCs w:val="24"/>
        </w:rPr>
        <w:t>vnych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je aplikovan</w:t>
      </w:r>
      <w:r>
        <w:rPr>
          <w:rFonts w:ascii="Times New Roman" w:hAnsi="Times New Roman" w:cs="Times New Roman"/>
          <w:color w:val="000000"/>
          <w:sz w:val="24"/>
          <w:szCs w:val="24"/>
        </w:rPr>
        <w:t>á</w:t>
      </w:r>
      <w:r>
        <w:rPr>
          <w:rFonts w:ascii="Times New Roman" w:hAnsi="Times New Roman" w:cs="Times New Roman"/>
          <w:sz w:val="24"/>
          <w:szCs w:val="24"/>
        </w:rPr>
        <w:t xml:space="preserve"> hlavne v pr</w:t>
      </w:r>
      <w:r>
        <w:rPr>
          <w:rFonts w:ascii="Times New Roman" w:hAnsi="Times New Roman" w:cs="Times New Roman"/>
          <w:color w:val="000000"/>
          <w:sz w:val="24"/>
          <w:szCs w:val="24"/>
        </w:rPr>
        <w:t>í</w:t>
      </w:r>
      <w:r>
        <w:rPr>
          <w:rFonts w:ascii="Times New Roman" w:hAnsi="Times New Roman" w:cs="Times New Roman"/>
          <w:sz w:val="24"/>
          <w:szCs w:val="24"/>
        </w:rPr>
        <w:t>pade veľk</w:t>
      </w:r>
      <w:r>
        <w:rPr>
          <w:rFonts w:ascii="Times New Roman" w:hAnsi="Times New Roman" w:cs="Times New Roman"/>
          <w:color w:val="000000"/>
          <w:sz w:val="24"/>
          <w:szCs w:val="24"/>
        </w:rPr>
        <w:t>é</w:t>
      </w:r>
      <w:r>
        <w:rPr>
          <w:rFonts w:ascii="Times New Roman" w:hAnsi="Times New Roman" w:cs="Times New Roman"/>
          <w:sz w:val="24"/>
          <w:szCs w:val="24"/>
        </w:rPr>
        <w:t>ho množstva tried monot</w:t>
      </w:r>
      <w:r>
        <w:rPr>
          <w:rFonts w:ascii="Times New Roman" w:hAnsi="Times New Roman" w:cs="Times New Roman"/>
          <w:color w:val="000000"/>
          <w:sz w:val="24"/>
          <w:szCs w:val="24"/>
        </w:rPr>
        <w:t>ó</w:t>
      </w:r>
      <w:r>
        <w:rPr>
          <w:rFonts w:ascii="Times New Roman" w:hAnsi="Times New Roman" w:cs="Times New Roman"/>
          <w:sz w:val="24"/>
          <w:szCs w:val="24"/>
        </w:rPr>
        <w:t>nnych asociat</w:t>
      </w:r>
      <w:r>
        <w:rPr>
          <w:rFonts w:ascii="Times New Roman" w:hAnsi="Times New Roman" w:cs="Times New Roman"/>
          <w:color w:val="000000"/>
          <w:sz w:val="24"/>
          <w:szCs w:val="24"/>
        </w:rPr>
        <w:t>í</w:t>
      </w:r>
      <w:r>
        <w:rPr>
          <w:rFonts w:ascii="Times New Roman" w:hAnsi="Times New Roman" w:cs="Times New Roman"/>
          <w:sz w:val="24"/>
          <w:szCs w:val="24"/>
        </w:rPr>
        <w:t>vnych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Napriek tomu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cia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sa daj</w:t>
      </w:r>
      <w:r>
        <w:rPr>
          <w:rFonts w:ascii="Times New Roman" w:hAnsi="Times New Roman" w:cs="Times New Roman"/>
          <w:color w:val="000000"/>
          <w:sz w:val="24"/>
          <w:szCs w:val="24"/>
        </w:rPr>
        <w:t>ú</w:t>
      </w:r>
      <w:r>
        <w:rPr>
          <w:rFonts w:ascii="Times New Roman" w:hAnsi="Times New Roman" w:cs="Times New Roman"/>
          <w:sz w:val="24"/>
          <w:szCs w:val="24"/>
        </w:rPr>
        <w:t xml:space="preserve"> skon</w:t>
      </w:r>
      <w:r>
        <w:rPr>
          <w:rFonts w:ascii="Times New Roman" w:hAnsi="Times New Roman" w:cs="Times New Roman"/>
          <w:color w:val="000000"/>
          <w:sz w:val="24"/>
          <w:szCs w:val="24"/>
        </w:rPr>
        <w:t>š</w:t>
      </w:r>
      <w:r>
        <w:rPr>
          <w:rFonts w:ascii="Times New Roman" w:hAnsi="Times New Roman" w:cs="Times New Roman"/>
          <w:sz w:val="24"/>
          <w:szCs w:val="24"/>
        </w:rPr>
        <w:t>truovať pomocou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dosiaľ ch</w:t>
      </w:r>
      <w:r>
        <w:rPr>
          <w:rFonts w:ascii="Times New Roman" w:hAnsi="Times New Roman" w:cs="Times New Roman"/>
          <w:color w:val="000000"/>
          <w:sz w:val="24"/>
          <w:szCs w:val="24"/>
        </w:rPr>
        <w:t>ý</w:t>
      </w:r>
      <w:r>
        <w:rPr>
          <w:rFonts w:ascii="Times New Roman" w:hAnsi="Times New Roman" w:cs="Times New Roman"/>
          <w:sz w:val="24"/>
          <w:szCs w:val="24"/>
        </w:rPr>
        <w:t>bala. V na</w:t>
      </w:r>
      <w:r>
        <w:rPr>
          <w:rFonts w:ascii="Times New Roman" w:hAnsi="Times New Roman" w:cs="Times New Roman"/>
          <w:color w:val="000000"/>
          <w:sz w:val="24"/>
          <w:szCs w:val="24"/>
        </w:rPr>
        <w:t>š</w:t>
      </w:r>
      <w:r>
        <w:rPr>
          <w:rFonts w:ascii="Times New Roman" w:hAnsi="Times New Roman" w:cs="Times New Roman"/>
          <w:sz w:val="24"/>
          <w:szCs w:val="24"/>
        </w:rPr>
        <w:t>ej pr</w:t>
      </w:r>
      <w:r>
        <w:rPr>
          <w:rFonts w:ascii="Times New Roman" w:hAnsi="Times New Roman" w:cs="Times New Roman"/>
          <w:color w:val="000000"/>
          <w:sz w:val="24"/>
          <w:szCs w:val="24"/>
        </w:rPr>
        <w:t>á</w:t>
      </w:r>
      <w:r>
        <w:rPr>
          <w:rFonts w:ascii="Times New Roman" w:hAnsi="Times New Roman" w:cs="Times New Roman"/>
          <w:sz w:val="24"/>
          <w:szCs w:val="24"/>
        </w:rPr>
        <w:t>ci sa podarilo t</w:t>
      </w:r>
      <w:r>
        <w:rPr>
          <w:rFonts w:ascii="Times New Roman" w:hAnsi="Times New Roman" w:cs="Times New Roman"/>
          <w:color w:val="000000"/>
          <w:sz w:val="24"/>
          <w:szCs w:val="24"/>
        </w:rPr>
        <w:t>ú</w:t>
      </w:r>
      <w:r>
        <w:rPr>
          <w:rFonts w:ascii="Times New Roman" w:hAnsi="Times New Roman" w:cs="Times New Roman"/>
          <w:sz w:val="24"/>
          <w:szCs w:val="24"/>
        </w:rPr>
        <w:t xml:space="preserve">to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uk</w:t>
      </w:r>
      <w:r>
        <w:rPr>
          <w:rFonts w:ascii="Times New Roman" w:hAnsi="Times New Roman" w:cs="Times New Roman"/>
          <w:color w:val="000000"/>
          <w:sz w:val="24"/>
          <w:szCs w:val="24"/>
        </w:rPr>
        <w:t>á</w:t>
      </w:r>
      <w:r>
        <w:rPr>
          <w:rFonts w:ascii="Times New Roman" w:hAnsi="Times New Roman" w:cs="Times New Roman"/>
          <w:sz w:val="24"/>
          <w:szCs w:val="24"/>
        </w:rPr>
        <w:t>zať ako aj uviesť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aby takto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Tiež sme uk</w:t>
      </w:r>
      <w:r>
        <w:rPr>
          <w:rFonts w:ascii="Times New Roman" w:hAnsi="Times New Roman" w:cs="Times New Roman"/>
          <w:color w:val="000000"/>
          <w:sz w:val="24"/>
          <w:szCs w:val="24"/>
        </w:rPr>
        <w:t>á</w:t>
      </w:r>
      <w:r>
        <w:rPr>
          <w:rFonts w:ascii="Times New Roman" w:hAnsi="Times New Roman" w:cs="Times New Roman"/>
          <w:sz w:val="24"/>
          <w:szCs w:val="24"/>
        </w:rPr>
        <w:t>zali, ak</w:t>
      </w:r>
      <w:r>
        <w:rPr>
          <w:rFonts w:ascii="Times New Roman" w:hAnsi="Times New Roman" w:cs="Times New Roman"/>
          <w:color w:val="000000"/>
          <w:sz w:val="24"/>
          <w:szCs w:val="24"/>
        </w:rPr>
        <w:t>é</w:t>
      </w:r>
      <w:r>
        <w:rPr>
          <w:rFonts w:ascii="Times New Roman" w:hAnsi="Times New Roman" w:cs="Times New Roman"/>
          <w:sz w:val="24"/>
          <w:szCs w:val="24"/>
        </w:rPr>
        <w:t xml:space="preserve"> typy pologr</w:t>
      </w:r>
      <w:r>
        <w:rPr>
          <w:rFonts w:ascii="Times New Roman" w:hAnsi="Times New Roman" w:cs="Times New Roman"/>
          <w:color w:val="000000"/>
          <w:sz w:val="24"/>
          <w:szCs w:val="24"/>
        </w:rPr>
        <w:t>ú</w:t>
      </w:r>
      <w:r>
        <w:rPr>
          <w:rFonts w:ascii="Times New Roman" w:hAnsi="Times New Roman" w:cs="Times New Roman"/>
          <w:sz w:val="24"/>
          <w:szCs w:val="24"/>
        </w:rPr>
        <w:t>p m</w:t>
      </w:r>
      <w:r>
        <w:rPr>
          <w:rFonts w:ascii="Times New Roman" w:hAnsi="Times New Roman" w:cs="Times New Roman"/>
          <w:color w:val="000000"/>
          <w:sz w:val="24"/>
          <w:szCs w:val="24"/>
        </w:rPr>
        <w:t>ô</w:t>
      </w:r>
      <w:r>
        <w:rPr>
          <w:rFonts w:ascii="Times New Roman" w:hAnsi="Times New Roman" w:cs="Times New Roman"/>
          <w:sz w:val="24"/>
          <w:szCs w:val="24"/>
        </w:rPr>
        <w:t>žeme použiť v (z-)ordin</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ak chceme, aby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a v pr</w:t>
      </w:r>
      <w:r>
        <w:rPr>
          <w:rFonts w:ascii="Times New Roman" w:hAnsi="Times New Roman" w:cs="Times New Roman"/>
          <w:color w:val="000000"/>
          <w:sz w:val="24"/>
          <w:szCs w:val="24"/>
        </w:rPr>
        <w:t>í</w:t>
      </w:r>
      <w:r>
        <w:rPr>
          <w:rFonts w:ascii="Times New Roman" w:hAnsi="Times New Roman" w:cs="Times New Roman"/>
          <w:sz w:val="24"/>
          <w:szCs w:val="24"/>
        </w:rPr>
        <w:t>pade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sme pre funkcie spĺňaj</w:t>
      </w:r>
      <w:r>
        <w:rPr>
          <w:rFonts w:ascii="Times New Roman" w:hAnsi="Times New Roman" w:cs="Times New Roman"/>
          <w:color w:val="000000"/>
          <w:sz w:val="24"/>
          <w:szCs w:val="24"/>
        </w:rPr>
        <w:t>ú</w:t>
      </w:r>
      <w:r>
        <w:rPr>
          <w:rFonts w:ascii="Times New Roman" w:hAnsi="Times New Roman" w:cs="Times New Roman"/>
          <w:sz w:val="24"/>
          <w:szCs w:val="24"/>
        </w:rPr>
        <w:t xml:space="preserve">ce </w:t>
      </w:r>
      <w:r w:rsidRPr="0081326C">
        <w:rPr>
          <w:rFonts w:ascii="Times New Roman" w:hAnsi="Times New Roman" w:cs="Times New Roman"/>
          <w:sz w:val="24"/>
          <w:szCs w:val="24"/>
          <w:lang w:val="en-US"/>
        </w:rPr>
        <w:t>intermediate condition</w:t>
      </w:r>
      <w:r>
        <w:rPr>
          <w:rFonts w:ascii="Times New Roman" w:hAnsi="Times New Roman" w:cs="Times New Roman"/>
          <w:sz w:val="24"/>
          <w:szCs w:val="24"/>
        </w:rPr>
        <w:t xml:space="preserve"> charakterizovali aj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  </w:t>
      </w:r>
    </w:p>
    <w:p w14:paraId="15BD02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 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81326C">
        <w:rPr>
          <w:rFonts w:ascii="Times New Roman" w:hAnsi="Times New Roman" w:cs="Times New Roman"/>
          <w:bCs/>
          <w:sz w:val="24"/>
          <w:szCs w:val="24"/>
        </w:rPr>
        <w:t>(M</w:t>
      </w:r>
      <w:r w:rsidRPr="0081326C">
        <w:rPr>
          <w:rFonts w:ascii="Times New Roman" w:hAnsi="Times New Roman" w:cs="Times New Roman"/>
          <w:bCs/>
          <w:color w:val="000000"/>
          <w:sz w:val="24"/>
          <w:szCs w:val="24"/>
        </w:rPr>
        <w:t>Ú</w:t>
      </w:r>
      <w:r w:rsidRPr="0081326C">
        <w:rPr>
          <w:rFonts w:ascii="Times New Roman" w:hAnsi="Times New Roman" w:cs="Times New Roman"/>
          <w:bCs/>
          <w:sz w:val="24"/>
          <w:szCs w:val="24"/>
        </w:rPr>
        <w:t xml:space="preserve"> SAV, v.</w:t>
      </w:r>
      <w:r w:rsidR="0081326C" w:rsidRPr="0081326C">
        <w:rPr>
          <w:rFonts w:ascii="Times New Roman" w:hAnsi="Times New Roman" w:cs="Times New Roman"/>
          <w:bCs/>
          <w:sz w:val="24"/>
          <w:szCs w:val="24"/>
        </w:rPr>
        <w:t> </w:t>
      </w:r>
      <w:r w:rsidRPr="0081326C">
        <w:rPr>
          <w:rFonts w:ascii="Times New Roman" w:hAnsi="Times New Roman" w:cs="Times New Roman"/>
          <w:bCs/>
          <w:sz w:val="24"/>
          <w:szCs w:val="24"/>
        </w:rPr>
        <w:t>v.</w:t>
      </w:r>
      <w:r w:rsidR="0081326C" w:rsidRPr="0081326C">
        <w:rPr>
          <w:rFonts w:ascii="Times New Roman" w:hAnsi="Times New Roman" w:cs="Times New Roman"/>
          <w:bCs/>
          <w:sz w:val="24"/>
          <w:szCs w:val="24"/>
        </w:rPr>
        <w:t> </w:t>
      </w:r>
      <w:r w:rsidRPr="0081326C">
        <w:rPr>
          <w:rFonts w:ascii="Times New Roman" w:hAnsi="Times New Roman" w:cs="Times New Roman"/>
          <w:bCs/>
          <w:sz w:val="24"/>
          <w:szCs w:val="24"/>
        </w:rPr>
        <w:t>i.)</w:t>
      </w:r>
    </w:p>
    <w:p w14:paraId="0F05FE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1/0006/19, APVV-20-0069 a program </w:t>
      </w:r>
      <w:r>
        <w:rPr>
          <w:rFonts w:ascii="Times New Roman" w:hAnsi="Times New Roman" w:cs="Times New Roman"/>
          <w:color w:val="000000"/>
          <w:sz w:val="24"/>
          <w:szCs w:val="24"/>
        </w:rPr>
        <w:t>Š</w:t>
      </w:r>
      <w:r>
        <w:rPr>
          <w:rFonts w:ascii="Times New Roman" w:hAnsi="Times New Roman" w:cs="Times New Roman"/>
          <w:sz w:val="24"/>
          <w:szCs w:val="24"/>
        </w:rPr>
        <w:t>tipendium SAV.</w:t>
      </w:r>
    </w:p>
    <w:p w14:paraId="7411AA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14:paraId="64C234B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ordinal sum construction, Fuzzy Sets and Systems</w:t>
      </w:r>
      <w:r>
        <w:rPr>
          <w:rFonts w:ascii="Times New Roman" w:hAnsi="Times New Roman" w:cs="Times New Roman"/>
          <w:sz w:val="24"/>
          <w:szCs w:val="24"/>
        </w:rPr>
        <w:t xml:space="preserve"> (zaslan</w:t>
      </w:r>
      <w:r>
        <w:rPr>
          <w:rFonts w:ascii="Times New Roman" w:hAnsi="Times New Roman" w:cs="Times New Roman"/>
          <w:color w:val="000000"/>
          <w:sz w:val="24"/>
          <w:szCs w:val="24"/>
        </w:rPr>
        <w:t>é</w:t>
      </w:r>
      <w:r>
        <w:rPr>
          <w:rFonts w:ascii="Times New Roman" w:hAnsi="Times New Roman" w:cs="Times New Roman"/>
          <w:sz w:val="24"/>
          <w:szCs w:val="24"/>
        </w:rPr>
        <w:t>)</w:t>
      </w:r>
    </w:p>
    <w:p w14:paraId="096E06E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z-ordinal sum construction, Fuzzy Sets and Systems</w:t>
      </w:r>
      <w:r>
        <w:rPr>
          <w:rFonts w:ascii="Times New Roman" w:hAnsi="Times New Roman" w:cs="Times New Roman"/>
          <w:sz w:val="24"/>
          <w:szCs w:val="24"/>
        </w:rPr>
        <w:t xml:space="preserve"> (zaslan</w:t>
      </w:r>
      <w:r>
        <w:rPr>
          <w:rFonts w:ascii="Times New Roman" w:hAnsi="Times New Roman" w:cs="Times New Roman"/>
          <w:color w:val="000000"/>
          <w:sz w:val="24"/>
          <w:szCs w:val="24"/>
        </w:rPr>
        <w:t>é</w:t>
      </w:r>
      <w:r>
        <w:rPr>
          <w:rFonts w:ascii="Times New Roman" w:hAnsi="Times New Roman" w:cs="Times New Roman"/>
          <w:sz w:val="24"/>
          <w:szCs w:val="24"/>
        </w:rPr>
        <w:t>)</w:t>
      </w:r>
    </w:p>
    <w:p w14:paraId="5D0BE0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B90F5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8F74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B6797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3DC78D" w14:textId="77777777" w:rsidR="00250223" w:rsidRPr="00AC43A1"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C43A1">
        <w:rPr>
          <w:rFonts w:ascii="Times New Roman" w:hAnsi="Times New Roman" w:cs="Times New Roman"/>
          <w:b/>
          <w:bCs/>
          <w:sz w:val="24"/>
          <w:szCs w:val="24"/>
          <w:lang w:val="en-US"/>
        </w:rPr>
        <w:t>The structure of mono</w:t>
      </w:r>
      <w:r w:rsidR="00AC43A1">
        <w:rPr>
          <w:rFonts w:ascii="Times New Roman" w:hAnsi="Times New Roman" w:cs="Times New Roman"/>
          <w:b/>
          <w:bCs/>
          <w:sz w:val="24"/>
          <w:szCs w:val="24"/>
          <w:lang w:val="en-US"/>
        </w:rPr>
        <w:t>to</w:t>
      </w:r>
      <w:r w:rsidRPr="00AC43A1">
        <w:rPr>
          <w:rFonts w:ascii="Times New Roman" w:hAnsi="Times New Roman" w:cs="Times New Roman"/>
          <w:b/>
          <w:bCs/>
          <w:sz w:val="24"/>
          <w:szCs w:val="24"/>
          <w:lang w:val="en-US"/>
        </w:rPr>
        <w:t>ne functions constructed via (z-)ordinal sum.</w:t>
      </w:r>
    </w:p>
    <w:p w14:paraId="0D1D70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C43A1">
        <w:rPr>
          <w:rFonts w:ascii="Times New Roman" w:hAnsi="Times New Roman" w:cs="Times New Roman"/>
          <w:sz w:val="24"/>
          <w:szCs w:val="24"/>
          <w:lang w:val="en-US"/>
        </w:rPr>
        <w:t>Ordinal sum is a frequently used method for the construction or characterization of associative functions and is mainly applied in the case of a large number of classes of monotone associative functions. Nevertheless, a complete characterization of monotone functions that can be constructed via the (z-)ordinal sum was missing. In our work, we managed to show this complete characterization as well as state the necessary and sufficient conditions for the function constructed in this way to be monotonic. We also showed what types of semigroups we can use in the (z-)ordinal sum if we want the resulting function to be monotonic, and in the case of the z-ordinal sum, we also characterized the corresponding partial orders for functions satisfying the intermediate condition</w:t>
      </w:r>
      <w:r>
        <w:rPr>
          <w:rFonts w:ascii="Times New Roman" w:hAnsi="Times New Roman" w:cs="Times New Roman"/>
          <w:sz w:val="24"/>
          <w:szCs w:val="24"/>
        </w:rPr>
        <w:t>.</w:t>
      </w:r>
    </w:p>
    <w:p w14:paraId="3D7EFB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Author</w:t>
      </w:r>
      <w:r>
        <w:rPr>
          <w:rFonts w:ascii="Times New Roman" w:hAnsi="Times New Roman" w:cs="Times New Roman"/>
          <w:b/>
          <w:bCs/>
          <w:sz w:val="24"/>
          <w:szCs w:val="24"/>
        </w:rPr>
        <w:t>:</w:t>
      </w:r>
      <w:r>
        <w:rPr>
          <w:rFonts w:ascii="Times New Roman" w:hAnsi="Times New Roman" w:cs="Times New Roman"/>
          <w:sz w:val="24"/>
          <w:szCs w:val="24"/>
        </w:rPr>
        <w:t xml:space="preserve"> Andrea 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sidR="0081326C">
        <w:rPr>
          <w:rFonts w:ascii="Times New Roman" w:hAnsi="Times New Roman" w:cs="Times New Roman"/>
          <w:color w:val="000000"/>
          <w:sz w:val="24"/>
          <w:szCs w:val="24"/>
        </w:rPr>
        <w:t xml:space="preserve"> (MI SAS)</w:t>
      </w:r>
    </w:p>
    <w:p w14:paraId="4B8E4E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VEGA 1/0006/19, APVV-20-0069 </w:t>
      </w:r>
      <w:r w:rsidRPr="00610C39">
        <w:rPr>
          <w:rFonts w:ascii="Times New Roman" w:hAnsi="Times New Roman" w:cs="Times New Roman"/>
          <w:sz w:val="24"/>
          <w:szCs w:val="24"/>
          <w:lang w:val="en-US"/>
        </w:rPr>
        <w:t>and Program Fellowship</w:t>
      </w:r>
      <w:r>
        <w:rPr>
          <w:rFonts w:ascii="Times New Roman" w:hAnsi="Times New Roman" w:cs="Times New Roman"/>
          <w:sz w:val="24"/>
          <w:szCs w:val="24"/>
        </w:rPr>
        <w:t xml:space="preserve"> of SAS.</w:t>
      </w:r>
    </w:p>
    <w:p w14:paraId="2D6FD17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81326C">
        <w:rPr>
          <w:rFonts w:ascii="Times New Roman" w:hAnsi="Times New Roman" w:cs="Times New Roman"/>
          <w:b/>
          <w:bCs/>
          <w:sz w:val="24"/>
          <w:szCs w:val="24"/>
          <w:lang w:val="en-US"/>
        </w:rPr>
        <w:t>Reference</w:t>
      </w:r>
      <w:r w:rsidR="0081326C" w:rsidRPr="0081326C">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p>
    <w:p w14:paraId="35C3F1D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ordinal sum construction, Fuzzy Sets and Systems</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under review</w:t>
      </w:r>
      <w:r>
        <w:rPr>
          <w:rFonts w:ascii="Times New Roman" w:hAnsi="Times New Roman" w:cs="Times New Roman"/>
          <w:sz w:val="24"/>
          <w:szCs w:val="24"/>
        </w:rPr>
        <w:t>).</w:t>
      </w:r>
    </w:p>
    <w:p w14:paraId="39227C2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A. Mesiarov</w:t>
      </w:r>
      <w:r>
        <w:rPr>
          <w:rFonts w:ascii="Times New Roman" w:hAnsi="Times New Roman" w:cs="Times New Roman"/>
          <w:color w:val="000000"/>
          <w:sz w:val="24"/>
          <w:szCs w:val="24"/>
        </w:rPr>
        <w:t>á</w:t>
      </w:r>
      <w:r>
        <w:rPr>
          <w:rFonts w:ascii="Times New Roman" w:hAnsi="Times New Roman" w:cs="Times New Roman"/>
          <w:sz w:val="24"/>
          <w:szCs w:val="24"/>
        </w:rPr>
        <w:t>-Zem</w:t>
      </w:r>
      <w:r>
        <w:rPr>
          <w:rFonts w:ascii="Times New Roman" w:hAnsi="Times New Roman" w:cs="Times New Roman"/>
          <w:color w:val="000000"/>
          <w:sz w:val="24"/>
          <w:szCs w:val="24"/>
        </w:rPr>
        <w:t>á</w:t>
      </w:r>
      <w:r>
        <w:rPr>
          <w:rFonts w:ascii="Times New Roman" w:hAnsi="Times New Roman" w:cs="Times New Roman"/>
          <w:sz w:val="24"/>
          <w:szCs w:val="24"/>
        </w:rPr>
        <w:t>nkov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C43A1">
        <w:rPr>
          <w:rFonts w:ascii="Times New Roman" w:hAnsi="Times New Roman" w:cs="Times New Roman"/>
          <w:sz w:val="24"/>
          <w:szCs w:val="24"/>
          <w:lang w:val="en-US"/>
        </w:rPr>
        <w:t>On the monotonicity of functions constructed via the z-ordinal sum construction, Fuzzy Sets and Systems (under review)</w:t>
      </w:r>
      <w:r>
        <w:rPr>
          <w:rFonts w:ascii="Times New Roman" w:hAnsi="Times New Roman" w:cs="Times New Roman"/>
          <w:sz w:val="24"/>
          <w:szCs w:val="24"/>
        </w:rPr>
        <w:t>.</w:t>
      </w:r>
    </w:p>
    <w:p w14:paraId="7B00FD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16101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753CF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Parametriz</w:t>
      </w:r>
      <w:r>
        <w:rPr>
          <w:rFonts w:ascii="Times New Roman" w:hAnsi="Times New Roman" w:cs="Times New Roman"/>
          <w:b/>
          <w:bCs/>
          <w:color w:val="000000"/>
          <w:sz w:val="24"/>
          <w:szCs w:val="24"/>
        </w:rPr>
        <w:t>á</w:t>
      </w:r>
      <w:r>
        <w:rPr>
          <w:rFonts w:ascii="Times New Roman" w:hAnsi="Times New Roman" w:cs="Times New Roman"/>
          <w:b/>
          <w:bCs/>
          <w:sz w:val="24"/>
          <w:szCs w:val="24"/>
        </w:rPr>
        <w:t>cia diskr</w:t>
      </w:r>
      <w:r>
        <w:rPr>
          <w:rFonts w:ascii="Times New Roman" w:hAnsi="Times New Roman" w:cs="Times New Roman"/>
          <w:b/>
          <w:bCs/>
          <w:color w:val="000000"/>
          <w:sz w:val="24"/>
          <w:szCs w:val="24"/>
        </w:rPr>
        <w:t>é</w:t>
      </w:r>
      <w:r>
        <w:rPr>
          <w:rFonts w:ascii="Times New Roman" w:hAnsi="Times New Roman" w:cs="Times New Roman"/>
          <w:b/>
          <w:bCs/>
          <w:sz w:val="24"/>
          <w:szCs w:val="24"/>
        </w:rPr>
        <w:t>tnych rozdelen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pravdepodobnosti vytvoren</w:t>
      </w:r>
      <w:r>
        <w:rPr>
          <w:rFonts w:ascii="Times New Roman" w:hAnsi="Times New Roman" w:cs="Times New Roman"/>
          <w:b/>
          <w:bCs/>
          <w:color w:val="000000"/>
          <w:sz w:val="24"/>
          <w:szCs w:val="24"/>
        </w:rPr>
        <w:t>ý</w:t>
      </w:r>
      <w:r>
        <w:rPr>
          <w:rFonts w:ascii="Times New Roman" w:hAnsi="Times New Roman" w:cs="Times New Roman"/>
          <w:b/>
          <w:bCs/>
          <w:sz w:val="24"/>
          <w:szCs w:val="24"/>
        </w:rPr>
        <w:t>ch parci</w:t>
      </w:r>
      <w:r>
        <w:rPr>
          <w:rFonts w:ascii="Times New Roman" w:hAnsi="Times New Roman" w:cs="Times New Roman"/>
          <w:b/>
          <w:bCs/>
          <w:color w:val="000000"/>
          <w:sz w:val="24"/>
          <w:szCs w:val="24"/>
        </w:rPr>
        <w:t>á</w:t>
      </w:r>
      <w:r>
        <w:rPr>
          <w:rFonts w:ascii="Times New Roman" w:hAnsi="Times New Roman" w:cs="Times New Roman"/>
          <w:b/>
          <w:bCs/>
          <w:sz w:val="24"/>
          <w:szCs w:val="24"/>
        </w:rPr>
        <w:t>lnymi sum</w:t>
      </w:r>
      <w:r>
        <w:rPr>
          <w:rFonts w:ascii="Times New Roman" w:hAnsi="Times New Roman" w:cs="Times New Roman"/>
          <w:b/>
          <w:bCs/>
          <w:color w:val="000000"/>
          <w:sz w:val="24"/>
          <w:szCs w:val="24"/>
        </w:rPr>
        <w:t>á</w:t>
      </w:r>
      <w:r>
        <w:rPr>
          <w:rFonts w:ascii="Times New Roman" w:hAnsi="Times New Roman" w:cs="Times New Roman"/>
          <w:b/>
          <w:bCs/>
          <w:sz w:val="24"/>
          <w:szCs w:val="24"/>
        </w:rPr>
        <w:t>ciami</w:t>
      </w:r>
    </w:p>
    <w:p w14:paraId="41B0C9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2EA0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 každ</w:t>
      </w:r>
      <w:r>
        <w:rPr>
          <w:rFonts w:ascii="Times New Roman" w:hAnsi="Times New Roman" w:cs="Times New Roman"/>
          <w:color w:val="000000"/>
          <w:sz w:val="24"/>
          <w:szCs w:val="24"/>
        </w:rPr>
        <w:t>é</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tne rozdelenie pravdepodobnosti existuje jedna a pr</w:t>
      </w:r>
      <w:r>
        <w:rPr>
          <w:rFonts w:ascii="Times New Roman" w:hAnsi="Times New Roman" w:cs="Times New Roman"/>
          <w:color w:val="000000"/>
          <w:sz w:val="24"/>
          <w:szCs w:val="24"/>
        </w:rPr>
        <w:t>á</w:t>
      </w:r>
      <w:r>
        <w:rPr>
          <w:rFonts w:ascii="Times New Roman" w:hAnsi="Times New Roman" w:cs="Times New Roman"/>
          <w:sz w:val="24"/>
          <w:szCs w:val="24"/>
        </w:rPr>
        <w:t>ve jedna parci</w:t>
      </w:r>
      <w:r>
        <w:rPr>
          <w:rFonts w:ascii="Times New Roman" w:hAnsi="Times New Roman" w:cs="Times New Roman"/>
          <w:color w:val="000000"/>
          <w:sz w:val="24"/>
          <w:szCs w:val="24"/>
        </w:rPr>
        <w:t>á</w:t>
      </w:r>
      <w:r>
        <w:rPr>
          <w:rFonts w:ascii="Times New Roman" w:hAnsi="Times New Roman" w:cs="Times New Roman"/>
          <w:sz w:val="24"/>
          <w:szCs w:val="24"/>
        </w:rPr>
        <w:t>lna sum</w:t>
      </w:r>
      <w:r>
        <w:rPr>
          <w:rFonts w:ascii="Times New Roman" w:hAnsi="Times New Roman" w:cs="Times New Roman"/>
          <w:color w:val="000000"/>
          <w:sz w:val="24"/>
          <w:szCs w:val="24"/>
        </w:rPr>
        <w:t>á</w:t>
      </w:r>
      <w:r>
        <w:rPr>
          <w:rFonts w:ascii="Times New Roman" w:hAnsi="Times New Roman" w:cs="Times New Roman"/>
          <w:sz w:val="24"/>
          <w:szCs w:val="24"/>
        </w:rPr>
        <w:t>cia, vzhľadom na ktor</w:t>
      </w:r>
      <w:r>
        <w:rPr>
          <w:rFonts w:ascii="Times New Roman" w:hAnsi="Times New Roman" w:cs="Times New Roman"/>
          <w:color w:val="000000"/>
          <w:sz w:val="24"/>
          <w:szCs w:val="24"/>
        </w:rPr>
        <w:t>ú</w:t>
      </w:r>
      <w:r>
        <w:rPr>
          <w:rFonts w:ascii="Times New Roman" w:hAnsi="Times New Roman" w:cs="Times New Roman"/>
          <w:sz w:val="24"/>
          <w:szCs w:val="24"/>
        </w:rPr>
        <w:t xml:space="preserve"> je rozdelenie invariantn</w:t>
      </w:r>
      <w:r>
        <w:rPr>
          <w:rFonts w:ascii="Times New Roman" w:hAnsi="Times New Roman" w:cs="Times New Roman"/>
          <w:color w:val="000000"/>
          <w:sz w:val="24"/>
          <w:szCs w:val="24"/>
        </w:rPr>
        <w:t>é</w:t>
      </w:r>
      <w:r>
        <w:rPr>
          <w:rFonts w:ascii="Times New Roman" w:hAnsi="Times New Roman" w:cs="Times New Roman"/>
          <w:sz w:val="24"/>
          <w:szCs w:val="24"/>
        </w:rPr>
        <w:t>. V tejto oblasti boli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nov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pre rozdelenia s jedn</w:t>
      </w:r>
      <w:r>
        <w:rPr>
          <w:rFonts w:ascii="Times New Roman" w:hAnsi="Times New Roman" w:cs="Times New Roman"/>
          <w:color w:val="000000"/>
          <w:sz w:val="24"/>
          <w:szCs w:val="24"/>
        </w:rPr>
        <w:t>ý</w:t>
      </w:r>
      <w:r>
        <w:rPr>
          <w:rFonts w:ascii="Times New Roman" w:hAnsi="Times New Roman" w:cs="Times New Roman"/>
          <w:sz w:val="24"/>
          <w:szCs w:val="24"/>
        </w:rPr>
        <w:t>m parametrom. Uk</w:t>
      </w:r>
      <w:r>
        <w:rPr>
          <w:rFonts w:ascii="Times New Roman" w:hAnsi="Times New Roman" w:cs="Times New Roman"/>
          <w:color w:val="000000"/>
          <w:sz w:val="24"/>
          <w:szCs w:val="24"/>
        </w:rPr>
        <w:t>á</w:t>
      </w:r>
      <w:r>
        <w:rPr>
          <w:rFonts w:ascii="Times New Roman" w:hAnsi="Times New Roman" w:cs="Times New Roman"/>
          <w:sz w:val="24"/>
          <w:szCs w:val="24"/>
        </w:rPr>
        <w:t>zali sme, že zmena hodnoty parametra funkcie, ktorou je sum</w:t>
      </w:r>
      <w:r>
        <w:rPr>
          <w:rFonts w:ascii="Times New Roman" w:hAnsi="Times New Roman" w:cs="Times New Roman"/>
          <w:color w:val="000000"/>
          <w:sz w:val="24"/>
          <w:szCs w:val="24"/>
        </w:rPr>
        <w:t>á</w:t>
      </w:r>
      <w:r>
        <w:rPr>
          <w:rFonts w:ascii="Times New Roman" w:hAnsi="Times New Roman" w:cs="Times New Roman"/>
          <w:sz w:val="24"/>
          <w:szCs w:val="24"/>
        </w:rPr>
        <w:t>cia definovan</w:t>
      </w:r>
      <w:r>
        <w:rPr>
          <w:rFonts w:ascii="Times New Roman" w:hAnsi="Times New Roman" w:cs="Times New Roman"/>
          <w:color w:val="000000"/>
          <w:sz w:val="24"/>
          <w:szCs w:val="24"/>
        </w:rPr>
        <w:t>á</w:t>
      </w:r>
      <w:r>
        <w:rPr>
          <w:rFonts w:ascii="Times New Roman" w:hAnsi="Times New Roman" w:cs="Times New Roman"/>
          <w:sz w:val="24"/>
          <w:szCs w:val="24"/>
        </w:rPr>
        <w:t>, m</w:t>
      </w:r>
      <w:r>
        <w:rPr>
          <w:rFonts w:ascii="Times New Roman" w:hAnsi="Times New Roman" w:cs="Times New Roman"/>
          <w:color w:val="000000"/>
          <w:sz w:val="24"/>
          <w:szCs w:val="24"/>
        </w:rPr>
        <w:t>á</w:t>
      </w:r>
      <w:r>
        <w:rPr>
          <w:rFonts w:ascii="Times New Roman" w:hAnsi="Times New Roman" w:cs="Times New Roman"/>
          <w:sz w:val="24"/>
          <w:szCs w:val="24"/>
        </w:rPr>
        <w:t xml:space="preserve"> za n</w:t>
      </w:r>
      <w:r>
        <w:rPr>
          <w:rFonts w:ascii="Times New Roman" w:hAnsi="Times New Roman" w:cs="Times New Roman"/>
          <w:color w:val="000000"/>
          <w:sz w:val="24"/>
          <w:szCs w:val="24"/>
        </w:rPr>
        <w:t>á</w:t>
      </w:r>
      <w:r>
        <w:rPr>
          <w:rFonts w:ascii="Times New Roman" w:hAnsi="Times New Roman" w:cs="Times New Roman"/>
          <w:sz w:val="24"/>
          <w:szCs w:val="24"/>
        </w:rPr>
        <w:t xml:space="preserve">sledok rozdelenie </w:t>
      </w:r>
      <w:r w:rsidR="00AC43A1">
        <w:rPr>
          <w:rFonts w:ascii="Times New Roman" w:hAnsi="Times New Roman" w:cs="Times New Roman"/>
          <w:sz w:val="24"/>
          <w:szCs w:val="24"/>
        </w:rPr>
        <w:t>jednoparametric</w:t>
      </w:r>
      <w:r w:rsidR="00AC43A1">
        <w:rPr>
          <w:rFonts w:ascii="Times New Roman" w:hAnsi="Times New Roman" w:cs="Times New Roman"/>
          <w:color w:val="000000"/>
          <w:sz w:val="24"/>
          <w:szCs w:val="24"/>
        </w:rPr>
        <w:t>k</w:t>
      </w:r>
      <w:r w:rsidR="00AC43A1">
        <w:rPr>
          <w:rFonts w:ascii="Times New Roman" w:hAnsi="Times New Roman" w:cs="Times New Roman"/>
          <w:sz w:val="24"/>
          <w:szCs w:val="24"/>
        </w:rPr>
        <w:t>ých</w:t>
      </w:r>
      <w:r>
        <w:rPr>
          <w:rFonts w:ascii="Times New Roman" w:hAnsi="Times New Roman" w:cs="Times New Roman"/>
          <w:sz w:val="24"/>
          <w:szCs w:val="24"/>
        </w:rPr>
        <w:t xml:space="preserve"> diskr</w:t>
      </w:r>
      <w:r>
        <w:rPr>
          <w:rFonts w:ascii="Times New Roman" w:hAnsi="Times New Roman" w:cs="Times New Roman"/>
          <w:color w:val="000000"/>
          <w:sz w:val="24"/>
          <w:szCs w:val="24"/>
        </w:rPr>
        <w:t>é</w:t>
      </w:r>
      <w:r>
        <w:rPr>
          <w:rFonts w:ascii="Times New Roman" w:hAnsi="Times New Roman" w:cs="Times New Roman"/>
          <w:sz w:val="24"/>
          <w:szCs w:val="24"/>
        </w:rPr>
        <w:t>tnych rozdelen</w:t>
      </w:r>
      <w:r>
        <w:rPr>
          <w:rFonts w:ascii="Times New Roman" w:hAnsi="Times New Roman" w:cs="Times New Roman"/>
          <w:color w:val="000000"/>
          <w:sz w:val="24"/>
          <w:szCs w:val="24"/>
        </w:rPr>
        <w:t>í</w:t>
      </w:r>
      <w:r>
        <w:rPr>
          <w:rFonts w:ascii="Times New Roman" w:hAnsi="Times New Roman" w:cs="Times New Roman"/>
          <w:sz w:val="24"/>
          <w:szCs w:val="24"/>
        </w:rPr>
        <w:t xml:space="preserve"> do dvoch tried. Prv</w:t>
      </w:r>
      <w:r>
        <w:rPr>
          <w:rFonts w:ascii="Times New Roman" w:hAnsi="Times New Roman" w:cs="Times New Roman"/>
          <w:color w:val="000000"/>
          <w:sz w:val="24"/>
          <w:szCs w:val="24"/>
        </w:rPr>
        <w:t>á</w:t>
      </w:r>
      <w:r>
        <w:rPr>
          <w:rFonts w:ascii="Times New Roman" w:hAnsi="Times New Roman" w:cs="Times New Roman"/>
          <w:sz w:val="24"/>
          <w:szCs w:val="24"/>
        </w:rPr>
        <w:t xml:space="preserve"> z nich obsahuje rozdelenia,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voči zmene parametra rezistentn</w:t>
      </w:r>
      <w:r>
        <w:rPr>
          <w:rFonts w:ascii="Times New Roman" w:hAnsi="Times New Roman" w:cs="Times New Roman"/>
          <w:color w:val="000000"/>
          <w:sz w:val="24"/>
          <w:szCs w:val="24"/>
        </w:rPr>
        <w:t>é</w:t>
      </w:r>
      <w:r>
        <w:rPr>
          <w:rFonts w:ascii="Times New Roman" w:hAnsi="Times New Roman" w:cs="Times New Roman"/>
          <w:sz w:val="24"/>
          <w:szCs w:val="24"/>
        </w:rPr>
        <w:t>. Na rezistentn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rozdelenia nem</w:t>
      </w:r>
      <w:r>
        <w:rPr>
          <w:rFonts w:ascii="Times New Roman" w:hAnsi="Times New Roman" w:cs="Times New Roman"/>
          <w:color w:val="000000"/>
          <w:sz w:val="24"/>
          <w:szCs w:val="24"/>
        </w:rPr>
        <w:t>á</w:t>
      </w:r>
      <w:r>
        <w:rPr>
          <w:rFonts w:ascii="Times New Roman" w:hAnsi="Times New Roman" w:cs="Times New Roman"/>
          <w:sz w:val="24"/>
          <w:szCs w:val="24"/>
        </w:rPr>
        <w:t xml:space="preserve"> zmena hodnota parametra žiadny vplyv a rozdelenie zost</w:t>
      </w:r>
      <w:r>
        <w:rPr>
          <w:rFonts w:ascii="Times New Roman" w:hAnsi="Times New Roman" w:cs="Times New Roman"/>
          <w:color w:val="000000"/>
          <w:sz w:val="24"/>
          <w:szCs w:val="24"/>
        </w:rPr>
        <w:t>á</w:t>
      </w:r>
      <w:r>
        <w:rPr>
          <w:rFonts w:ascii="Times New Roman" w:hAnsi="Times New Roman" w:cs="Times New Roman"/>
          <w:sz w:val="24"/>
          <w:szCs w:val="24"/>
        </w:rPr>
        <w:t>va invariantn</w:t>
      </w:r>
      <w:r>
        <w:rPr>
          <w:rFonts w:ascii="Times New Roman" w:hAnsi="Times New Roman" w:cs="Times New Roman"/>
          <w:color w:val="000000"/>
          <w:sz w:val="24"/>
          <w:szCs w:val="24"/>
        </w:rPr>
        <w:t>é</w:t>
      </w:r>
      <w:r>
        <w:rPr>
          <w:rFonts w:ascii="Times New Roman" w:hAnsi="Times New Roman" w:cs="Times New Roman"/>
          <w:sz w:val="24"/>
          <w:szCs w:val="24"/>
        </w:rPr>
        <w:t xml:space="preserve">. Rozdelenia </w:t>
      </w:r>
      <w:r>
        <w:rPr>
          <w:rFonts w:ascii="Times New Roman" w:hAnsi="Times New Roman" w:cs="Times New Roman"/>
          <w:sz w:val="24"/>
          <w:szCs w:val="24"/>
        </w:rPr>
        <w:lastRenderedPageBreak/>
        <w:t>citliv</w:t>
      </w:r>
      <w:r>
        <w:rPr>
          <w:rFonts w:ascii="Times New Roman" w:hAnsi="Times New Roman" w:cs="Times New Roman"/>
          <w:color w:val="000000"/>
          <w:sz w:val="24"/>
          <w:szCs w:val="24"/>
        </w:rPr>
        <w:t>é</w:t>
      </w:r>
      <w:r>
        <w:rPr>
          <w:rFonts w:ascii="Times New Roman" w:hAnsi="Times New Roman" w:cs="Times New Roman"/>
          <w:sz w:val="24"/>
          <w:szCs w:val="24"/>
        </w:rPr>
        <w:t xml:space="preserve"> na zmenu parametra, ktor</w:t>
      </w:r>
      <w:r>
        <w:rPr>
          <w:rFonts w:ascii="Times New Roman" w:hAnsi="Times New Roman" w:cs="Times New Roman"/>
          <w:color w:val="000000"/>
          <w:sz w:val="24"/>
          <w:szCs w:val="24"/>
        </w:rPr>
        <w:t>é</w:t>
      </w:r>
      <w:r>
        <w:rPr>
          <w:rFonts w:ascii="Times New Roman" w:hAnsi="Times New Roman" w:cs="Times New Roman"/>
          <w:sz w:val="24"/>
          <w:szCs w:val="24"/>
        </w:rPr>
        <w:t xml:space="preserve"> vytv</w:t>
      </w:r>
      <w:r>
        <w:rPr>
          <w:rFonts w:ascii="Times New Roman" w:hAnsi="Times New Roman" w:cs="Times New Roman"/>
          <w:color w:val="000000"/>
          <w:sz w:val="24"/>
          <w:szCs w:val="24"/>
        </w:rPr>
        <w:t>á</w:t>
      </w:r>
      <w:r>
        <w:rPr>
          <w:rFonts w:ascii="Times New Roman" w:hAnsi="Times New Roman" w:cs="Times New Roman"/>
          <w:sz w:val="24"/>
          <w:szCs w:val="24"/>
        </w:rPr>
        <w:t>raj</w:t>
      </w:r>
      <w:r>
        <w:rPr>
          <w:rFonts w:ascii="Times New Roman" w:hAnsi="Times New Roman" w:cs="Times New Roman"/>
          <w:color w:val="000000"/>
          <w:sz w:val="24"/>
          <w:szCs w:val="24"/>
        </w:rPr>
        <w:t>ú</w:t>
      </w:r>
      <w:r>
        <w:rPr>
          <w:rFonts w:ascii="Times New Roman" w:hAnsi="Times New Roman" w:cs="Times New Roman"/>
          <w:sz w:val="24"/>
          <w:szCs w:val="24"/>
        </w:rPr>
        <w:t xml:space="preserve"> druh</w:t>
      </w:r>
      <w:r>
        <w:rPr>
          <w:rFonts w:ascii="Times New Roman" w:hAnsi="Times New Roman" w:cs="Times New Roman"/>
          <w:color w:val="000000"/>
          <w:sz w:val="24"/>
          <w:szCs w:val="24"/>
        </w:rPr>
        <w:t>ú</w:t>
      </w:r>
      <w:r>
        <w:rPr>
          <w:rFonts w:ascii="Times New Roman" w:hAnsi="Times New Roman" w:cs="Times New Roman"/>
          <w:sz w:val="24"/>
          <w:szCs w:val="24"/>
        </w:rPr>
        <w:t xml:space="preserve"> triedu, parci</w:t>
      </w:r>
      <w:r>
        <w:rPr>
          <w:rFonts w:ascii="Times New Roman" w:hAnsi="Times New Roman" w:cs="Times New Roman"/>
          <w:color w:val="000000"/>
          <w:sz w:val="24"/>
          <w:szCs w:val="24"/>
        </w:rPr>
        <w:t>á</w:t>
      </w:r>
      <w:r>
        <w:rPr>
          <w:rFonts w:ascii="Times New Roman" w:hAnsi="Times New Roman" w:cs="Times New Roman"/>
          <w:sz w:val="24"/>
          <w:szCs w:val="24"/>
        </w:rPr>
        <w:t>lna sum</w:t>
      </w:r>
      <w:r>
        <w:rPr>
          <w:rFonts w:ascii="Times New Roman" w:hAnsi="Times New Roman" w:cs="Times New Roman"/>
          <w:color w:val="000000"/>
          <w:sz w:val="24"/>
          <w:szCs w:val="24"/>
        </w:rPr>
        <w:t>á</w:t>
      </w:r>
      <w:r>
        <w:rPr>
          <w:rFonts w:ascii="Times New Roman" w:hAnsi="Times New Roman" w:cs="Times New Roman"/>
          <w:sz w:val="24"/>
          <w:szCs w:val="24"/>
        </w:rPr>
        <w:t>cia so zmenenou hodnotou parametra transformuje na rozdelenia s dvoma parametrami. Odvodili sme aj nutn</w:t>
      </w:r>
      <w:r>
        <w:rPr>
          <w:rFonts w:ascii="Times New Roman" w:hAnsi="Times New Roman" w:cs="Times New Roman"/>
          <w:color w:val="000000"/>
          <w:sz w:val="24"/>
          <w:szCs w:val="24"/>
        </w:rPr>
        <w:t>ú</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cu podmienku rezistencie voči zmene hodnoty parametra.</w:t>
      </w:r>
    </w:p>
    <w:p w14:paraId="35D4AF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 J. Mačutek, G. Wimmer, M.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610C39">
        <w:rPr>
          <w:rFonts w:ascii="Times New Roman" w:hAnsi="Times New Roman" w:cs="Times New Roman"/>
          <w:bCs/>
          <w:sz w:val="24"/>
          <w:szCs w:val="24"/>
        </w:rPr>
        <w:t>(M</w:t>
      </w:r>
      <w:r w:rsidRPr="00610C39">
        <w:rPr>
          <w:rFonts w:ascii="Times New Roman" w:hAnsi="Times New Roman" w:cs="Times New Roman"/>
          <w:bCs/>
          <w:color w:val="000000"/>
          <w:sz w:val="24"/>
          <w:szCs w:val="24"/>
        </w:rPr>
        <w:t>Ú</w:t>
      </w:r>
      <w:r w:rsidRPr="00610C39">
        <w:rPr>
          <w:rFonts w:ascii="Times New Roman" w:hAnsi="Times New Roman" w:cs="Times New Roman"/>
          <w:bCs/>
          <w:sz w:val="24"/>
          <w:szCs w:val="24"/>
        </w:rPr>
        <w:t xml:space="preserve"> SAV, v.</w:t>
      </w:r>
      <w:r w:rsidR="00610C39">
        <w:rPr>
          <w:rFonts w:ascii="Times New Roman" w:hAnsi="Times New Roman" w:cs="Times New Roman"/>
          <w:bCs/>
          <w:sz w:val="24"/>
          <w:szCs w:val="24"/>
        </w:rPr>
        <w:t> </w:t>
      </w:r>
      <w:r w:rsidRPr="00610C39">
        <w:rPr>
          <w:rFonts w:ascii="Times New Roman" w:hAnsi="Times New Roman" w:cs="Times New Roman"/>
          <w:bCs/>
          <w:sz w:val="24"/>
          <w:szCs w:val="24"/>
        </w:rPr>
        <w:t>v.</w:t>
      </w:r>
      <w:r w:rsidR="00610C39">
        <w:rPr>
          <w:rFonts w:ascii="Times New Roman" w:hAnsi="Times New Roman" w:cs="Times New Roman"/>
          <w:bCs/>
          <w:sz w:val="24"/>
          <w:szCs w:val="24"/>
        </w:rPr>
        <w:t> </w:t>
      </w:r>
      <w:r w:rsidRPr="00610C39">
        <w:rPr>
          <w:rFonts w:ascii="Times New Roman" w:hAnsi="Times New Roman" w:cs="Times New Roman"/>
          <w:bCs/>
          <w:sz w:val="24"/>
          <w:szCs w:val="24"/>
        </w:rPr>
        <w:t>i)</w:t>
      </w:r>
    </w:p>
    <w:p w14:paraId="3B6E11D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VEGA 2/0096/21; APVV-21-0216</w:t>
      </w:r>
    </w:p>
    <w:p w14:paraId="08AEE0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Mačutek, J., Wimmer, G.,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On a parametrization of partial-sums discrete probability distributions. </w:t>
      </w:r>
      <w:r w:rsidRPr="00DF5B05">
        <w:rPr>
          <w:rFonts w:ascii="Times New Roman" w:hAnsi="Times New Roman" w:cs="Times New Roman"/>
          <w:i/>
          <w:iCs/>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(14) (2022), 2476.</w:t>
      </w:r>
    </w:p>
    <w:p w14:paraId="37D77F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3BF9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54D7E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90FF1E"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A parametrization of partial-sums discrete probability distributions</w:t>
      </w:r>
    </w:p>
    <w:p w14:paraId="4A98137D"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For every discrete probability distribution, there is one and only one partial summation which leaves the distribution unchanged. This invariance property is reconsidered for distributions with one parameter. We show that if we change the parameter value in the function which defines the summation, two families of distributions can be observed. The first of them consists of distributions which are resistant to the change. For these distributions, the change of the parameter is reversed by the normalization constant, and the distributions remain unchanged. The other contains distributions sensitive to the change. Partial summations with the changed parameter value applied to sensitive distributions result in new distributions with two parameters. A necessary and sufficient condition for a distribution to be resistant to the parameter change is presented.</w:t>
      </w:r>
    </w:p>
    <w:p w14:paraId="47308A5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37DC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Authors</w:t>
      </w:r>
      <w:r>
        <w:rPr>
          <w:rFonts w:ascii="Times New Roman" w:hAnsi="Times New Roman" w:cs="Times New Roman"/>
          <w:b/>
          <w:bCs/>
          <w:sz w:val="24"/>
          <w:szCs w:val="24"/>
        </w:rPr>
        <w:t>: J. Mačutek, G. Wimmer, M.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sidRPr="00610C39">
        <w:rPr>
          <w:rFonts w:ascii="Times New Roman" w:hAnsi="Times New Roman" w:cs="Times New Roman"/>
          <w:bCs/>
          <w:sz w:val="24"/>
          <w:szCs w:val="24"/>
        </w:rPr>
        <w:t>(MI SAS)</w:t>
      </w:r>
    </w:p>
    <w:p w14:paraId="76171E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VEGA 2/0096/21; APVV-21-0216</w:t>
      </w:r>
    </w:p>
    <w:p w14:paraId="6FFC8E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Reference</w:t>
      </w:r>
      <w:r>
        <w:rPr>
          <w:rFonts w:ascii="Times New Roman" w:hAnsi="Times New Roman" w:cs="Times New Roman"/>
          <w:sz w:val="24"/>
          <w:szCs w:val="24"/>
        </w:rPr>
        <w:t xml:space="preserve">: </w:t>
      </w:r>
      <w:r>
        <w:rPr>
          <w:rFonts w:ascii="Times New Roman" w:hAnsi="Times New Roman" w:cs="Times New Roman"/>
          <w:b/>
          <w:bCs/>
          <w:sz w:val="24"/>
          <w:szCs w:val="24"/>
        </w:rPr>
        <w:t>Mačutek, J., Wimmer, G., 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On a parametrization of partial-sums discrete probability distributions. </w:t>
      </w:r>
      <w:r w:rsidRPr="00DF5B05">
        <w:rPr>
          <w:rFonts w:ascii="Times New Roman" w:hAnsi="Times New Roman" w:cs="Times New Roman"/>
          <w:i/>
          <w:iCs/>
          <w:sz w:val="24"/>
          <w:szCs w:val="24"/>
          <w:lang w:val="en-US"/>
        </w:rPr>
        <w:t>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(14) (2022), 2476.</w:t>
      </w:r>
    </w:p>
    <w:p w14:paraId="4705A8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171EB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Uz</w:t>
      </w:r>
      <w:r>
        <w:rPr>
          <w:rFonts w:ascii="Times New Roman" w:hAnsi="Times New Roman" w:cs="Times New Roman"/>
          <w:b/>
          <w:bCs/>
          <w:color w:val="000000"/>
          <w:sz w:val="24"/>
          <w:szCs w:val="24"/>
        </w:rPr>
        <w:t>á</w:t>
      </w:r>
      <w:r>
        <w:rPr>
          <w:rFonts w:ascii="Times New Roman" w:hAnsi="Times New Roman" w:cs="Times New Roman"/>
          <w:b/>
          <w:bCs/>
          <w:sz w:val="24"/>
          <w:szCs w:val="24"/>
        </w:rPr>
        <w:t>verov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vlastnosti subregul</w:t>
      </w:r>
      <w:r>
        <w:rPr>
          <w:rFonts w:ascii="Times New Roman" w:hAnsi="Times New Roman" w:cs="Times New Roman"/>
          <w:b/>
          <w:bCs/>
          <w:color w:val="000000"/>
          <w:sz w:val="24"/>
          <w:szCs w:val="24"/>
        </w:rPr>
        <w:t>á</w:t>
      </w:r>
      <w:r>
        <w:rPr>
          <w:rFonts w:ascii="Times New Roman" w:hAnsi="Times New Roman" w:cs="Times New Roman"/>
          <w:b/>
          <w:bCs/>
          <w:sz w:val="24"/>
          <w:szCs w:val="24"/>
        </w:rPr>
        <w:t>rnych jazykov</w:t>
      </w:r>
    </w:p>
    <w:p w14:paraId="7503276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0B86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Trieda jazykov je uzavret</w:t>
      </w:r>
      <w:r>
        <w:rPr>
          <w:rFonts w:ascii="Times New Roman" w:hAnsi="Times New Roman" w:cs="Times New Roman"/>
          <w:color w:val="000000"/>
          <w:sz w:val="24"/>
          <w:szCs w:val="24"/>
        </w:rPr>
        <w:t>á</w:t>
      </w:r>
      <w:r>
        <w:rPr>
          <w:rFonts w:ascii="Times New Roman" w:hAnsi="Times New Roman" w:cs="Times New Roman"/>
          <w:sz w:val="24"/>
          <w:szCs w:val="24"/>
        </w:rPr>
        <w:t xml:space="preserve"> na určit</w:t>
      </w:r>
      <w:r>
        <w:rPr>
          <w:rFonts w:ascii="Times New Roman" w:hAnsi="Times New Roman" w:cs="Times New Roman"/>
          <w:color w:val="000000"/>
          <w:sz w:val="24"/>
          <w:szCs w:val="24"/>
        </w:rPr>
        <w:t>ú</w:t>
      </w:r>
      <w:r>
        <w:rPr>
          <w:rFonts w:ascii="Times New Roman" w:hAnsi="Times New Roman" w:cs="Times New Roman"/>
          <w:sz w:val="24"/>
          <w:szCs w:val="24"/>
        </w:rPr>
        <w:t xml:space="preserve"> dan</w:t>
      </w:r>
      <w:r>
        <w:rPr>
          <w:rFonts w:ascii="Times New Roman" w:hAnsi="Times New Roman" w:cs="Times New Roman"/>
          <w:color w:val="000000"/>
          <w:sz w:val="24"/>
          <w:szCs w:val="24"/>
        </w:rPr>
        <w:t>ú</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ciu ak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ý</w:t>
      </w:r>
      <w:r>
        <w:rPr>
          <w:rFonts w:ascii="Times New Roman" w:hAnsi="Times New Roman" w:cs="Times New Roman"/>
          <w:sz w:val="24"/>
          <w:szCs w:val="24"/>
        </w:rPr>
        <w:t xml:space="preserve"> jazyk patr</w:t>
      </w:r>
      <w:r>
        <w:rPr>
          <w:rFonts w:ascii="Times New Roman" w:hAnsi="Times New Roman" w:cs="Times New Roman"/>
          <w:color w:val="000000"/>
          <w:sz w:val="24"/>
          <w:szCs w:val="24"/>
        </w:rPr>
        <w:t>í</w:t>
      </w:r>
      <w:r>
        <w:rPr>
          <w:rFonts w:ascii="Times New Roman" w:hAnsi="Times New Roman" w:cs="Times New Roman"/>
          <w:sz w:val="24"/>
          <w:szCs w:val="24"/>
        </w:rPr>
        <w:t xml:space="preserve"> do danej triedy ak aj operandy oper</w:t>
      </w:r>
      <w:r>
        <w:rPr>
          <w:rFonts w:ascii="Times New Roman" w:hAnsi="Times New Roman" w:cs="Times New Roman"/>
          <w:color w:val="000000"/>
          <w:sz w:val="24"/>
          <w:szCs w:val="24"/>
        </w:rPr>
        <w:t>á</w:t>
      </w:r>
      <w:r>
        <w:rPr>
          <w:rFonts w:ascii="Times New Roman" w:hAnsi="Times New Roman" w:cs="Times New Roman"/>
          <w:sz w:val="24"/>
          <w:szCs w:val="24"/>
        </w:rPr>
        <w:t>cie do nej patria. Sk</w:t>
      </w:r>
      <w:r>
        <w:rPr>
          <w:rFonts w:ascii="Times New Roman" w:hAnsi="Times New Roman" w:cs="Times New Roman"/>
          <w:color w:val="000000"/>
          <w:sz w:val="24"/>
          <w:szCs w:val="24"/>
        </w:rPr>
        <w:t>ú</w:t>
      </w:r>
      <w:r>
        <w:rPr>
          <w:rFonts w:ascii="Times New Roman" w:hAnsi="Times New Roman" w:cs="Times New Roman"/>
          <w:sz w:val="24"/>
          <w:szCs w:val="24"/>
        </w:rPr>
        <w:t>mame uz</w:t>
      </w:r>
      <w:r>
        <w:rPr>
          <w:rFonts w:ascii="Times New Roman" w:hAnsi="Times New Roman" w:cs="Times New Roman"/>
          <w:color w:val="000000"/>
          <w:sz w:val="24"/>
          <w:szCs w:val="24"/>
        </w:rPr>
        <w:t>á</w:t>
      </w:r>
      <w:r>
        <w:rPr>
          <w:rFonts w:ascii="Times New Roman" w:hAnsi="Times New Roman" w:cs="Times New Roman"/>
          <w:sz w:val="24"/>
          <w:szCs w:val="24"/>
        </w:rPr>
        <w:t>verov</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r</w:t>
      </w:r>
      <w:r>
        <w:rPr>
          <w:rFonts w:ascii="Times New Roman" w:hAnsi="Times New Roman" w:cs="Times New Roman"/>
          <w:color w:val="000000"/>
          <w:sz w:val="24"/>
          <w:szCs w:val="24"/>
        </w:rPr>
        <w:t>ô</w:t>
      </w:r>
      <w:r>
        <w:rPr>
          <w:rFonts w:ascii="Times New Roman" w:hAnsi="Times New Roman" w:cs="Times New Roman"/>
          <w:sz w:val="24"/>
          <w:szCs w:val="24"/>
        </w:rPr>
        <w:t>znych podtried regul</w:t>
      </w:r>
      <w:r>
        <w:rPr>
          <w:rFonts w:ascii="Times New Roman" w:hAnsi="Times New Roman" w:cs="Times New Roman"/>
          <w:color w:val="000000"/>
          <w:sz w:val="24"/>
          <w:szCs w:val="24"/>
        </w:rPr>
        <w:t>á</w:t>
      </w:r>
      <w:r>
        <w:rPr>
          <w:rFonts w:ascii="Times New Roman" w:hAnsi="Times New Roman" w:cs="Times New Roman"/>
          <w:sz w:val="24"/>
          <w:szCs w:val="24"/>
        </w:rPr>
        <w:t>rnych jazykov na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cie prieniku, zjednotenia, zreťazenia, k-tej mocniny, pozit</w:t>
      </w:r>
      <w:r>
        <w:rPr>
          <w:rFonts w:ascii="Times New Roman" w:hAnsi="Times New Roman" w:cs="Times New Roman"/>
          <w:color w:val="000000"/>
          <w:sz w:val="24"/>
          <w:szCs w:val="24"/>
        </w:rPr>
        <w:t>í</w:t>
      </w:r>
      <w:r>
        <w:rPr>
          <w:rFonts w:ascii="Times New Roman" w:hAnsi="Times New Roman" w:cs="Times New Roman"/>
          <w:sz w:val="24"/>
          <w:szCs w:val="24"/>
        </w:rPr>
        <w:t>vneho uz</w:t>
      </w:r>
      <w:r>
        <w:rPr>
          <w:rFonts w:ascii="Times New Roman" w:hAnsi="Times New Roman" w:cs="Times New Roman"/>
          <w:color w:val="000000"/>
          <w:sz w:val="24"/>
          <w:szCs w:val="24"/>
        </w:rPr>
        <w:t>á</w:t>
      </w:r>
      <w:r>
        <w:rPr>
          <w:rFonts w:ascii="Times New Roman" w:hAnsi="Times New Roman" w:cs="Times New Roman"/>
          <w:sz w:val="24"/>
          <w:szCs w:val="24"/>
        </w:rPr>
        <w:t>veru, hviezdy, zrkadlov</w:t>
      </w:r>
      <w:r>
        <w:rPr>
          <w:rFonts w:ascii="Times New Roman" w:hAnsi="Times New Roman" w:cs="Times New Roman"/>
          <w:color w:val="000000"/>
          <w:sz w:val="24"/>
          <w:szCs w:val="24"/>
        </w:rPr>
        <w:t>é</w:t>
      </w:r>
      <w:r>
        <w:rPr>
          <w:rFonts w:ascii="Times New Roman" w:hAnsi="Times New Roman" w:cs="Times New Roman"/>
          <w:sz w:val="24"/>
          <w:szCs w:val="24"/>
        </w:rPr>
        <w:t>ho obrazu a doplnku.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boli nasledovn</w:t>
      </w:r>
      <w:r>
        <w:rPr>
          <w:rFonts w:ascii="Times New Roman" w:hAnsi="Times New Roman" w:cs="Times New Roman"/>
          <w:color w:val="000000"/>
          <w:sz w:val="24"/>
          <w:szCs w:val="24"/>
        </w:rPr>
        <w:t>é</w:t>
      </w:r>
      <w:r>
        <w:rPr>
          <w:rFonts w:ascii="Times New Roman" w:hAnsi="Times New Roman" w:cs="Times New Roman"/>
          <w:sz w:val="24"/>
          <w:szCs w:val="24"/>
        </w:rPr>
        <w:t xml:space="preserve"> podtriedy:</w:t>
      </w:r>
    </w:p>
    <w:p w14:paraId="7623FAF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symetricky definitn</w:t>
      </w:r>
      <w:r>
        <w:rPr>
          <w:rFonts w:ascii="Times New Roman" w:hAnsi="Times New Roman" w:cs="Times New Roman"/>
          <w:color w:val="000000"/>
          <w:sz w:val="24"/>
          <w:szCs w:val="24"/>
        </w:rPr>
        <w:t>é</w:t>
      </w:r>
      <w:r>
        <w:rPr>
          <w:rFonts w:ascii="Times New Roman" w:hAnsi="Times New Roman" w:cs="Times New Roman"/>
          <w:sz w:val="24"/>
          <w:szCs w:val="24"/>
        </w:rPr>
        <w:t xml:space="preserve"> jazyky a jej varianty (ľav</w:t>
      </w:r>
      <w:r>
        <w:rPr>
          <w:rFonts w:ascii="Times New Roman" w:hAnsi="Times New Roman" w:cs="Times New Roman"/>
          <w:color w:val="000000"/>
          <w:sz w:val="24"/>
          <w:szCs w:val="24"/>
        </w:rPr>
        <w:t>é</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ly, konečne generovan</w:t>
      </w:r>
      <w:r>
        <w:rPr>
          <w:rFonts w:ascii="Times New Roman" w:hAnsi="Times New Roman" w:cs="Times New Roman"/>
          <w:color w:val="000000"/>
          <w:sz w:val="24"/>
          <w:szCs w:val="24"/>
        </w:rPr>
        <w:t>é</w:t>
      </w:r>
      <w:r>
        <w:rPr>
          <w:rFonts w:ascii="Times New Roman" w:hAnsi="Times New Roman" w:cs="Times New Roman"/>
          <w:sz w:val="24"/>
          <w:szCs w:val="24"/>
        </w:rPr>
        <w:t xml:space="preserve"> ľav</w:t>
      </w:r>
      <w:r>
        <w:rPr>
          <w:rFonts w:ascii="Times New Roman" w:hAnsi="Times New Roman" w:cs="Times New Roman"/>
          <w:color w:val="000000"/>
          <w:sz w:val="24"/>
          <w:szCs w:val="24"/>
        </w:rPr>
        <w:t>é</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ly, kombinačn</w:t>
      </w:r>
      <w:r>
        <w:rPr>
          <w:rFonts w:ascii="Times New Roman" w:hAnsi="Times New Roman" w:cs="Times New Roman"/>
          <w:color w:val="000000"/>
          <w:sz w:val="24"/>
          <w:szCs w:val="24"/>
        </w:rPr>
        <w:t>é</w:t>
      </w:r>
      <w:r>
        <w:rPr>
          <w:rFonts w:ascii="Times New Roman" w:hAnsi="Times New Roman" w:cs="Times New Roman"/>
          <w:sz w:val="24"/>
          <w:szCs w:val="24"/>
        </w:rPr>
        <w:t xml:space="preserve"> jazyky), dvojstrann</w:t>
      </w:r>
      <w:r>
        <w:rPr>
          <w:rFonts w:ascii="Times New Roman" w:hAnsi="Times New Roman" w:cs="Times New Roman"/>
          <w:color w:val="000000"/>
          <w:sz w:val="24"/>
          <w:szCs w:val="24"/>
        </w:rPr>
        <w:t>é</w:t>
      </w:r>
      <w:r>
        <w:rPr>
          <w:rFonts w:ascii="Times New Roman" w:hAnsi="Times New Roman" w:cs="Times New Roman"/>
          <w:sz w:val="24"/>
          <w:szCs w:val="24"/>
        </w:rPr>
        <w:t xml:space="preserve"> kom</w:t>
      </w:r>
      <w:r>
        <w:rPr>
          <w:rFonts w:ascii="Times New Roman" w:hAnsi="Times New Roman" w:cs="Times New Roman"/>
          <w:color w:val="000000"/>
          <w:sz w:val="24"/>
          <w:szCs w:val="24"/>
        </w:rPr>
        <w:t>é</w:t>
      </w:r>
      <w:r>
        <w:rPr>
          <w:rFonts w:ascii="Times New Roman" w:hAnsi="Times New Roman" w:cs="Times New Roman"/>
          <w:sz w:val="24"/>
          <w:szCs w:val="24"/>
        </w:rPr>
        <w:t>ty a jej varianty (kom</w:t>
      </w:r>
      <w:r>
        <w:rPr>
          <w:rFonts w:ascii="Times New Roman" w:hAnsi="Times New Roman" w:cs="Times New Roman"/>
          <w:color w:val="000000"/>
          <w:sz w:val="24"/>
          <w:szCs w:val="24"/>
        </w:rPr>
        <w:t>é</w:t>
      </w:r>
      <w:r>
        <w:rPr>
          <w:rFonts w:ascii="Times New Roman" w:hAnsi="Times New Roman" w:cs="Times New Roman"/>
          <w:sz w:val="24"/>
          <w:szCs w:val="24"/>
        </w:rPr>
        <w:t>ty, hviezdy, singletony, konečn</w:t>
      </w:r>
      <w:r>
        <w:rPr>
          <w:rFonts w:ascii="Times New Roman" w:hAnsi="Times New Roman" w:cs="Times New Roman"/>
          <w:color w:val="000000"/>
          <w:sz w:val="24"/>
          <w:szCs w:val="24"/>
        </w:rPr>
        <w:t>é</w:t>
      </w:r>
      <w:r>
        <w:rPr>
          <w:rFonts w:ascii="Times New Roman" w:hAnsi="Times New Roman" w:cs="Times New Roman"/>
          <w:sz w:val="24"/>
          <w:szCs w:val="24"/>
        </w:rPr>
        <w:t xml:space="preserve"> jazyky, usporiadan</w:t>
      </w:r>
      <w:r>
        <w:rPr>
          <w:rFonts w:ascii="Times New Roman" w:hAnsi="Times New Roman" w:cs="Times New Roman"/>
          <w:color w:val="000000"/>
          <w:sz w:val="24"/>
          <w:szCs w:val="24"/>
        </w:rPr>
        <w:t>é</w:t>
      </w:r>
      <w:r>
        <w:rPr>
          <w:rFonts w:ascii="Times New Roman" w:hAnsi="Times New Roman" w:cs="Times New Roman"/>
          <w:sz w:val="24"/>
          <w:szCs w:val="24"/>
        </w:rPr>
        <w:t xml:space="preserve"> jazyky, bezhviezdov</w:t>
      </w:r>
      <w:r>
        <w:rPr>
          <w:rFonts w:ascii="Times New Roman" w:hAnsi="Times New Roman" w:cs="Times New Roman"/>
          <w:color w:val="000000"/>
          <w:sz w:val="24"/>
          <w:szCs w:val="24"/>
        </w:rPr>
        <w:t>é</w:t>
      </w:r>
      <w:r>
        <w:rPr>
          <w:rFonts w:ascii="Times New Roman" w:hAnsi="Times New Roman" w:cs="Times New Roman"/>
          <w:sz w:val="24"/>
          <w:szCs w:val="24"/>
        </w:rPr>
        <w:t xml:space="preserve"> a mocniny separuj</w:t>
      </w:r>
      <w:r>
        <w:rPr>
          <w:rFonts w:ascii="Times New Roman" w:hAnsi="Times New Roman" w:cs="Times New Roman"/>
          <w:color w:val="000000"/>
          <w:sz w:val="24"/>
          <w:szCs w:val="24"/>
        </w:rPr>
        <w:t>ú</w:t>
      </w:r>
      <w:r>
        <w:rPr>
          <w:rFonts w:ascii="Times New Roman" w:hAnsi="Times New Roman" w:cs="Times New Roman"/>
          <w:sz w:val="24"/>
          <w:szCs w:val="24"/>
        </w:rPr>
        <w:t>ce jazyky). Taktiež poskytujeme prehľad podtried konvexn</w:t>
      </w:r>
      <w:r>
        <w:rPr>
          <w:rFonts w:ascii="Times New Roman" w:hAnsi="Times New Roman" w:cs="Times New Roman"/>
          <w:color w:val="000000"/>
          <w:sz w:val="24"/>
          <w:szCs w:val="24"/>
        </w:rPr>
        <w:t>ý</w:t>
      </w:r>
      <w:r>
        <w:rPr>
          <w:rFonts w:ascii="Times New Roman" w:hAnsi="Times New Roman" w:cs="Times New Roman"/>
          <w:sz w:val="24"/>
          <w:szCs w:val="24"/>
        </w:rPr>
        <w:t>ch jazykov (triedy ide</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bez-, a uzavret</w:t>
      </w:r>
      <w:r>
        <w:rPr>
          <w:rFonts w:ascii="Times New Roman" w:hAnsi="Times New Roman" w:cs="Times New Roman"/>
          <w:color w:val="000000"/>
          <w:sz w:val="24"/>
          <w:szCs w:val="24"/>
        </w:rPr>
        <w:t>ý</w:t>
      </w:r>
      <w:r>
        <w:rPr>
          <w:rFonts w:ascii="Times New Roman" w:hAnsi="Times New Roman" w:cs="Times New Roman"/>
          <w:sz w:val="24"/>
          <w:szCs w:val="24"/>
        </w:rPr>
        <w:t>ch jazykov), grupov</w:t>
      </w:r>
      <w:r>
        <w:rPr>
          <w:rFonts w:ascii="Times New Roman" w:hAnsi="Times New Roman" w:cs="Times New Roman"/>
          <w:color w:val="000000"/>
          <w:sz w:val="24"/>
          <w:szCs w:val="24"/>
        </w:rPr>
        <w:t>é</w:t>
      </w:r>
      <w:r>
        <w:rPr>
          <w:rFonts w:ascii="Times New Roman" w:hAnsi="Times New Roman" w:cs="Times New Roman"/>
          <w:sz w:val="24"/>
          <w:szCs w:val="24"/>
        </w:rPr>
        <w:t xml:space="preserve"> a jazyky bez zjednotenia. Pre každ</w:t>
      </w:r>
      <w:r>
        <w:rPr>
          <w:rFonts w:ascii="Times New Roman" w:hAnsi="Times New Roman" w:cs="Times New Roman"/>
          <w:color w:val="000000"/>
          <w:sz w:val="24"/>
          <w:szCs w:val="24"/>
        </w:rPr>
        <w:t>ú</w:t>
      </w:r>
      <w:r>
        <w:rPr>
          <w:rFonts w:ascii="Times New Roman" w:hAnsi="Times New Roman" w:cs="Times New Roman"/>
          <w:sz w:val="24"/>
          <w:szCs w:val="24"/>
        </w:rPr>
        <w:t xml:space="preserve"> dvojicu triedy a oper</w:t>
      </w:r>
      <w:r>
        <w:rPr>
          <w:rFonts w:ascii="Times New Roman" w:hAnsi="Times New Roman" w:cs="Times New Roman"/>
          <w:color w:val="000000"/>
          <w:sz w:val="24"/>
          <w:szCs w:val="24"/>
        </w:rPr>
        <w:t>á</w:t>
      </w:r>
      <w:r>
        <w:rPr>
          <w:rFonts w:ascii="Times New Roman" w:hAnsi="Times New Roman" w:cs="Times New Roman"/>
          <w:sz w:val="24"/>
          <w:szCs w:val="24"/>
        </w:rPr>
        <w:t>cie poskytujeme odpoveď, či je dan</w:t>
      </w:r>
      <w:r>
        <w:rPr>
          <w:rFonts w:ascii="Times New Roman" w:hAnsi="Times New Roman" w:cs="Times New Roman"/>
          <w:color w:val="000000"/>
          <w:sz w:val="24"/>
          <w:szCs w:val="24"/>
        </w:rPr>
        <w:t>á</w:t>
      </w:r>
      <w:r>
        <w:rPr>
          <w:rFonts w:ascii="Times New Roman" w:hAnsi="Times New Roman" w:cs="Times New Roman"/>
          <w:sz w:val="24"/>
          <w:szCs w:val="24"/>
        </w:rPr>
        <w:t xml:space="preserve"> trieda na dan</w:t>
      </w:r>
      <w:r>
        <w:rPr>
          <w:rFonts w:ascii="Times New Roman" w:hAnsi="Times New Roman" w:cs="Times New Roman"/>
          <w:color w:val="000000"/>
          <w:sz w:val="24"/>
          <w:szCs w:val="24"/>
        </w:rPr>
        <w:t>ú</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ciu uzavret</w:t>
      </w:r>
      <w:r>
        <w:rPr>
          <w:rFonts w:ascii="Times New Roman" w:hAnsi="Times New Roman" w:cs="Times New Roman"/>
          <w:color w:val="000000"/>
          <w:sz w:val="24"/>
          <w:szCs w:val="24"/>
        </w:rPr>
        <w:t>á</w:t>
      </w:r>
      <w:r>
        <w:rPr>
          <w:rFonts w:ascii="Times New Roman" w:hAnsi="Times New Roman" w:cs="Times New Roman"/>
          <w:sz w:val="24"/>
          <w:szCs w:val="24"/>
        </w:rPr>
        <w:t>.</w:t>
      </w:r>
    </w:p>
    <w:p w14:paraId="5D5EE0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D90B0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w:t>
      </w:r>
      <w:r w:rsidRPr="00610C39">
        <w:rPr>
          <w:rFonts w:ascii="Times New Roman" w:hAnsi="Times New Roman" w:cs="Times New Roman"/>
          <w:bCs/>
          <w:sz w:val="24"/>
          <w:szCs w:val="24"/>
        </w:rPr>
        <w:t>(M</w:t>
      </w:r>
      <w:r w:rsidR="00610C39" w:rsidRPr="00610C39">
        <w:rPr>
          <w:rFonts w:ascii="Times New Roman" w:hAnsi="Times New Roman" w:cs="Times New Roman"/>
          <w:bCs/>
          <w:sz w:val="24"/>
          <w:szCs w:val="24"/>
        </w:rPr>
        <w:t>Ú SAV, v. v. i.</w:t>
      </w:r>
      <w:r w:rsidRPr="00610C39">
        <w:rPr>
          <w:rFonts w:ascii="Times New Roman" w:hAnsi="Times New Roman" w:cs="Times New Roman"/>
          <w:bCs/>
          <w:sz w:val="24"/>
          <w:szCs w:val="24"/>
        </w:rPr>
        <w:t>)</w:t>
      </w:r>
      <w:r>
        <w:rPr>
          <w:rFonts w:ascii="Times New Roman" w:hAnsi="Times New Roman" w:cs="Times New Roman"/>
          <w:sz w:val="24"/>
          <w:szCs w:val="24"/>
        </w:rPr>
        <w:t>, A. Szabari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14:paraId="708950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 xml:space="preserve">VEGA </w:t>
      </w:r>
      <w:r w:rsidRPr="00DF5B05">
        <w:rPr>
          <w:rFonts w:ascii="Times New Roman" w:hAnsi="Times New Roman" w:cs="Times New Roman"/>
          <w:sz w:val="24"/>
          <w:szCs w:val="24"/>
          <w:lang w:val="en-US"/>
        </w:rPr>
        <w:t>grants</w:t>
      </w:r>
      <w:r>
        <w:rPr>
          <w:rFonts w:ascii="Times New Roman" w:hAnsi="Times New Roman" w:cs="Times New Roman"/>
          <w:sz w:val="24"/>
          <w:szCs w:val="24"/>
        </w:rPr>
        <w:t xml:space="preserve"> 2/0132/19 and 1/0177/21</w:t>
      </w:r>
    </w:p>
    <w:p w14:paraId="5EE619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A. Szabari, </w:t>
      </w:r>
      <w:r w:rsidRPr="00DF5B05">
        <w:rPr>
          <w:rFonts w:ascii="Times New Roman" w:hAnsi="Times New Roman" w:cs="Times New Roman"/>
          <w:sz w:val="24"/>
          <w:szCs w:val="24"/>
          <w:lang w:val="en-US"/>
        </w:rPr>
        <w:t xml:space="preserve">Closure Properties of Subregular Languages Under Operations, Conference on Machines, Computations and Universality (MCU 2022): Proceedings LNCS </w:t>
      </w:r>
      <w:r w:rsidRPr="00DF5B05">
        <w:rPr>
          <w:rFonts w:ascii="Times New Roman" w:hAnsi="Times New Roman" w:cs="Times New Roman"/>
          <w:b/>
          <w:bCs/>
          <w:sz w:val="24"/>
          <w:szCs w:val="24"/>
          <w:lang w:val="en-US"/>
        </w:rPr>
        <w:t>13419</w:t>
      </w:r>
      <w:r w:rsidRPr="00DF5B05">
        <w:rPr>
          <w:rFonts w:ascii="Times New Roman" w:hAnsi="Times New Roman" w:cs="Times New Roman"/>
          <w:sz w:val="24"/>
          <w:szCs w:val="24"/>
          <w:lang w:val="en-US"/>
        </w:rPr>
        <w:t>. Springer International Publishing</w:t>
      </w:r>
      <w:r>
        <w:rPr>
          <w:rFonts w:ascii="Times New Roman" w:hAnsi="Times New Roman" w:cs="Times New Roman"/>
          <w:sz w:val="24"/>
          <w:szCs w:val="24"/>
        </w:rPr>
        <w:t>, 2022, 126-142. DOI: doi.org/10.1007/978-3-031-13502-6_9</w:t>
      </w:r>
    </w:p>
    <w:p w14:paraId="3C61EA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6B78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CFC4C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14980E"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Closure properties of subregular languages</w:t>
      </w:r>
    </w:p>
    <w:p w14:paraId="2F1A0337"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A class of languages is closed for a given operation if the resulting language belongs to the given class and the operands of the operation also belong to it. We investigate the closure properties of various subclasses of regular languages for the basic operations of intersection, union, concatenation, k-th power, positive closure, star, mirror image, and complement. The following subclasses were </w:t>
      </w:r>
      <w:r w:rsidRPr="00DF5B05">
        <w:rPr>
          <w:rFonts w:ascii="Times New Roman" w:hAnsi="Times New Roman" w:cs="Times New Roman"/>
          <w:sz w:val="24"/>
          <w:szCs w:val="24"/>
          <w:lang w:val="en-US"/>
        </w:rPr>
        <w:lastRenderedPageBreak/>
        <w:t>considered: definite symmetric languages and their variants (left ideals, finitely generated left ideals, combinatorial languages), two-sided comets and their variants (comets, stars, singletons, finite languages, ordered languages, starless and power-separating languages). We also provide an overview of subclasses of convex languages (classes of ideal, non-, and closed languages), groups, and languages without unification. For each pair of classes and operation, we provide an answer to whether the given class is closed for the given operation.</w:t>
      </w:r>
    </w:p>
    <w:p w14:paraId="13FA1C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1CFFE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Authors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sidRPr="00610C39">
        <w:rPr>
          <w:rFonts w:ascii="Times New Roman" w:hAnsi="Times New Roman" w:cs="Times New Roman"/>
          <w:bCs/>
          <w:sz w:val="24"/>
          <w:szCs w:val="24"/>
        </w:rPr>
        <w:t xml:space="preserve"> (MI SAS)</w:t>
      </w:r>
      <w:r>
        <w:rPr>
          <w:rFonts w:ascii="Times New Roman" w:hAnsi="Times New Roman" w:cs="Times New Roman"/>
          <w:sz w:val="24"/>
          <w:szCs w:val="24"/>
        </w:rPr>
        <w:t>, A. Szabari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14:paraId="5C922E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 xml:space="preserve">VEGA </w:t>
      </w:r>
      <w:r w:rsidRPr="00DF5B05">
        <w:rPr>
          <w:rFonts w:ascii="Times New Roman" w:hAnsi="Times New Roman" w:cs="Times New Roman"/>
          <w:sz w:val="24"/>
          <w:szCs w:val="24"/>
          <w:lang w:val="en-US"/>
        </w:rPr>
        <w:t>grants</w:t>
      </w:r>
      <w:r>
        <w:rPr>
          <w:rFonts w:ascii="Times New Roman" w:hAnsi="Times New Roman" w:cs="Times New Roman"/>
          <w:sz w:val="24"/>
          <w:szCs w:val="24"/>
        </w:rPr>
        <w:t xml:space="preserve"> 2/0132/19 and 1/0177/21</w:t>
      </w:r>
    </w:p>
    <w:p w14:paraId="6F18D3C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F5B05">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A. Szabari, </w:t>
      </w:r>
      <w:r w:rsidRPr="00DF5B05">
        <w:rPr>
          <w:rFonts w:ascii="Times New Roman" w:hAnsi="Times New Roman" w:cs="Times New Roman"/>
          <w:sz w:val="24"/>
          <w:szCs w:val="24"/>
          <w:lang w:val="en-US"/>
        </w:rPr>
        <w:t xml:space="preserve">Closure Properties of Subregular Languages Under Operations, Conference on Machines, Computations and Universality (MCU 2022): Proceedings LNCS </w:t>
      </w:r>
      <w:r w:rsidRPr="00DF5B05">
        <w:rPr>
          <w:rFonts w:ascii="Times New Roman" w:hAnsi="Times New Roman" w:cs="Times New Roman"/>
          <w:b/>
          <w:bCs/>
          <w:sz w:val="24"/>
          <w:szCs w:val="24"/>
          <w:lang w:val="en-US"/>
        </w:rPr>
        <w:t>13419</w:t>
      </w:r>
      <w:r w:rsidRPr="00DF5B05">
        <w:rPr>
          <w:rFonts w:ascii="Times New Roman" w:hAnsi="Times New Roman" w:cs="Times New Roman"/>
          <w:sz w:val="24"/>
          <w:szCs w:val="24"/>
          <w:lang w:val="en-US"/>
        </w:rPr>
        <w:t>. Springer International Publishing</w:t>
      </w:r>
      <w:r>
        <w:rPr>
          <w:rFonts w:ascii="Times New Roman" w:hAnsi="Times New Roman" w:cs="Times New Roman"/>
          <w:sz w:val="24"/>
          <w:szCs w:val="24"/>
        </w:rPr>
        <w:t>, 2022, 126-142. DOI: doi.org/10.1007/978-3-031-13502-6_9</w:t>
      </w:r>
    </w:p>
    <w:p w14:paraId="2680F9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F9CB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2.3.2. V</w:t>
      </w:r>
      <w:r>
        <w:rPr>
          <w:rFonts w:ascii="Times New Roman" w:hAnsi="Times New Roman" w:cs="Times New Roman"/>
          <w:b/>
          <w:bCs/>
          <w:color w:val="000000"/>
          <w:sz w:val="24"/>
          <w:szCs w:val="24"/>
        </w:rPr>
        <w:t>ý</w:t>
      </w:r>
      <w:r>
        <w:rPr>
          <w:rFonts w:ascii="Times New Roman" w:hAnsi="Times New Roman" w:cs="Times New Roman"/>
          <w:b/>
          <w:bCs/>
          <w:sz w:val="24"/>
          <w:szCs w:val="24"/>
        </w:rPr>
        <w:t>sledky aplikačn</w:t>
      </w:r>
      <w:r>
        <w:rPr>
          <w:rFonts w:ascii="Times New Roman" w:hAnsi="Times New Roman" w:cs="Times New Roman"/>
          <w:b/>
          <w:bCs/>
          <w:color w:val="000000"/>
          <w:sz w:val="24"/>
          <w:szCs w:val="24"/>
        </w:rPr>
        <w:t>é</w:t>
      </w:r>
      <w:r>
        <w:rPr>
          <w:rFonts w:ascii="Times New Roman" w:hAnsi="Times New Roman" w:cs="Times New Roman"/>
          <w:b/>
          <w:bCs/>
          <w:sz w:val="24"/>
          <w:szCs w:val="24"/>
        </w:rPr>
        <w:t>ho typu</w:t>
      </w:r>
    </w:p>
    <w:p w14:paraId="55FF34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977D2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Konvergencia Zipfovho-Mandelbrotovho rozdelenia ku geometrick</w:t>
      </w:r>
      <w:r>
        <w:rPr>
          <w:rFonts w:ascii="Times New Roman" w:hAnsi="Times New Roman" w:cs="Times New Roman"/>
          <w:b/>
          <w:bCs/>
          <w:color w:val="000000"/>
          <w:sz w:val="24"/>
          <w:szCs w:val="24"/>
        </w:rPr>
        <w:t>é</w:t>
      </w:r>
      <w:r>
        <w:rPr>
          <w:rFonts w:ascii="Times New Roman" w:hAnsi="Times New Roman" w:cs="Times New Roman"/>
          <w:b/>
          <w:bCs/>
          <w:sz w:val="24"/>
          <w:szCs w:val="24"/>
        </w:rPr>
        <w:t>mu rozdeleniu</w:t>
      </w:r>
    </w:p>
    <w:p w14:paraId="60A8D4A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F2C6D6" w14:textId="4B820C1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Zipfovo-Mandelbrotovo rozdelenie sl</w:t>
      </w:r>
      <w:r>
        <w:rPr>
          <w:rFonts w:ascii="Times New Roman" w:hAnsi="Times New Roman" w:cs="Times New Roman"/>
          <w:color w:val="000000"/>
          <w:sz w:val="24"/>
          <w:szCs w:val="24"/>
        </w:rPr>
        <w:t>ú</w:t>
      </w:r>
      <w:r>
        <w:rPr>
          <w:rFonts w:ascii="Times New Roman" w:hAnsi="Times New Roman" w:cs="Times New Roman"/>
          <w:sz w:val="24"/>
          <w:szCs w:val="24"/>
        </w:rPr>
        <w:t>ži ako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model pre usporiadan</w:t>
      </w:r>
      <w:r>
        <w:rPr>
          <w:rFonts w:ascii="Times New Roman" w:hAnsi="Times New Roman" w:cs="Times New Roman"/>
          <w:color w:val="000000"/>
          <w:sz w:val="24"/>
          <w:szCs w:val="24"/>
        </w:rPr>
        <w:t>é</w:t>
      </w:r>
      <w:r>
        <w:rPr>
          <w:rFonts w:ascii="Times New Roman" w:hAnsi="Times New Roman" w:cs="Times New Roman"/>
          <w:sz w:val="24"/>
          <w:szCs w:val="24"/>
        </w:rPr>
        <w:t xml:space="preserve"> početnosti v</w:t>
      </w:r>
      <w:r w:rsidR="006B15C7">
        <w:rPr>
          <w:rFonts w:ascii="Times New Roman" w:hAnsi="Times New Roman" w:cs="Times New Roman"/>
          <w:sz w:val="24"/>
          <w:szCs w:val="24"/>
        </w:rPr>
        <w:t> </w:t>
      </w:r>
      <w:r>
        <w:rPr>
          <w:rFonts w:ascii="Times New Roman" w:hAnsi="Times New Roman" w:cs="Times New Roman"/>
          <w:sz w:val="24"/>
          <w:szCs w:val="24"/>
        </w:rPr>
        <w:t>mnoh</w:t>
      </w:r>
      <w:r>
        <w:rPr>
          <w:rFonts w:ascii="Times New Roman" w:hAnsi="Times New Roman" w:cs="Times New Roman"/>
          <w:color w:val="000000"/>
          <w:sz w:val="24"/>
          <w:szCs w:val="24"/>
        </w:rPr>
        <w:t>ý</w:t>
      </w:r>
      <w:r>
        <w:rPr>
          <w:rFonts w:ascii="Times New Roman" w:hAnsi="Times New Roman" w:cs="Times New Roman"/>
          <w:sz w:val="24"/>
          <w:szCs w:val="24"/>
        </w:rPr>
        <w:t>m oblastiach vedeck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vr</w:t>
      </w:r>
      <w:r>
        <w:rPr>
          <w:rFonts w:ascii="Times New Roman" w:hAnsi="Times New Roman" w:cs="Times New Roman"/>
          <w:color w:val="000000"/>
          <w:sz w:val="24"/>
          <w:szCs w:val="24"/>
        </w:rPr>
        <w:t>á</w:t>
      </w:r>
      <w:r>
        <w:rPr>
          <w:rFonts w:ascii="Times New Roman" w:hAnsi="Times New Roman" w:cs="Times New Roman"/>
          <w:sz w:val="24"/>
          <w:szCs w:val="24"/>
        </w:rPr>
        <w:t>tane lingvistiky. Mnoh</w:t>
      </w:r>
      <w:r>
        <w:rPr>
          <w:rFonts w:ascii="Times New Roman" w:hAnsi="Times New Roman" w:cs="Times New Roman"/>
          <w:color w:val="000000"/>
          <w:sz w:val="24"/>
          <w:szCs w:val="24"/>
        </w:rPr>
        <w:t>é</w:t>
      </w:r>
      <w:r>
        <w:rPr>
          <w:rFonts w:ascii="Times New Roman" w:hAnsi="Times New Roman" w:cs="Times New Roman"/>
          <w:sz w:val="24"/>
          <w:szCs w:val="24"/>
        </w:rPr>
        <w:t xml:space="preserve"> jazykov</w:t>
      </w:r>
      <w:r>
        <w:rPr>
          <w:rFonts w:ascii="Times New Roman" w:hAnsi="Times New Roman" w:cs="Times New Roman"/>
          <w:color w:val="000000"/>
          <w:sz w:val="24"/>
          <w:szCs w:val="24"/>
        </w:rPr>
        <w:t>é</w:t>
      </w:r>
      <w:r>
        <w:rPr>
          <w:rFonts w:ascii="Times New Roman" w:hAnsi="Times New Roman" w:cs="Times New Roman"/>
          <w:sz w:val="24"/>
          <w:szCs w:val="24"/>
        </w:rPr>
        <w:t xml:space="preserve"> jednotky, ako napr. slov</w:t>
      </w:r>
      <w:r>
        <w:rPr>
          <w:rFonts w:ascii="Times New Roman" w:hAnsi="Times New Roman" w:cs="Times New Roman"/>
          <w:color w:val="000000"/>
          <w:sz w:val="24"/>
          <w:szCs w:val="24"/>
        </w:rPr>
        <w:t>á</w:t>
      </w:r>
      <w:r>
        <w:rPr>
          <w:rFonts w:ascii="Times New Roman" w:hAnsi="Times New Roman" w:cs="Times New Roman"/>
          <w:sz w:val="24"/>
          <w:szCs w:val="24"/>
        </w:rPr>
        <w:t xml:space="preserve"> alebo slovn</w:t>
      </w:r>
      <w:r>
        <w:rPr>
          <w:rFonts w:ascii="Times New Roman" w:hAnsi="Times New Roman" w:cs="Times New Roman"/>
          <w:color w:val="000000"/>
          <w:sz w:val="24"/>
          <w:szCs w:val="24"/>
        </w:rPr>
        <w:t>á</w:t>
      </w:r>
      <w:r>
        <w:rPr>
          <w:rFonts w:ascii="Times New Roman" w:hAnsi="Times New Roman" w:cs="Times New Roman"/>
          <w:sz w:val="24"/>
          <w:szCs w:val="24"/>
        </w:rPr>
        <w:t xml:space="preserve"> n-gramy, sa daj</w:t>
      </w:r>
      <w:r>
        <w:rPr>
          <w:rFonts w:ascii="Times New Roman" w:hAnsi="Times New Roman" w:cs="Times New Roman"/>
          <w:color w:val="000000"/>
          <w:sz w:val="24"/>
          <w:szCs w:val="24"/>
        </w:rPr>
        <w:t>ú</w:t>
      </w:r>
      <w:r>
        <w:rPr>
          <w:rFonts w:ascii="Times New Roman" w:hAnsi="Times New Roman" w:cs="Times New Roman"/>
          <w:sz w:val="24"/>
          <w:szCs w:val="24"/>
        </w:rPr>
        <w:t xml:space="preserve"> t</w:t>
      </w:r>
      <w:r>
        <w:rPr>
          <w:rFonts w:ascii="Times New Roman" w:hAnsi="Times New Roman" w:cs="Times New Roman"/>
          <w:color w:val="000000"/>
          <w:sz w:val="24"/>
          <w:szCs w:val="24"/>
        </w:rPr>
        <w:t>ý</w:t>
      </w:r>
      <w:r>
        <w:rPr>
          <w:rFonts w:ascii="Times New Roman" w:hAnsi="Times New Roman" w:cs="Times New Roman"/>
          <w:sz w:val="24"/>
          <w:szCs w:val="24"/>
        </w:rPr>
        <w:t>mto rozdelen</w:t>
      </w:r>
      <w:r>
        <w:rPr>
          <w:rFonts w:ascii="Times New Roman" w:hAnsi="Times New Roman" w:cs="Times New Roman"/>
          <w:color w:val="000000"/>
          <w:sz w:val="24"/>
          <w:szCs w:val="24"/>
        </w:rPr>
        <w:t>í</w:t>
      </w:r>
      <w:r>
        <w:rPr>
          <w:rFonts w:ascii="Times New Roman" w:hAnsi="Times New Roman" w:cs="Times New Roman"/>
          <w:sz w:val="24"/>
          <w:szCs w:val="24"/>
        </w:rPr>
        <w:t>m dobre modelovať. Ale v niektor</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ako napr. pre graf</w:t>
      </w:r>
      <w:r>
        <w:rPr>
          <w:rFonts w:ascii="Times New Roman" w:hAnsi="Times New Roman" w:cs="Times New Roman"/>
          <w:color w:val="000000"/>
          <w:sz w:val="24"/>
          <w:szCs w:val="24"/>
        </w:rPr>
        <w:t>é</w:t>
      </w:r>
      <w:r>
        <w:rPr>
          <w:rFonts w:ascii="Times New Roman" w:hAnsi="Times New Roman" w:cs="Times New Roman"/>
          <w:sz w:val="24"/>
          <w:szCs w:val="24"/>
        </w:rPr>
        <w:t>my v lingvistike alebo pre bohatstvo druhov v biol</w:t>
      </w:r>
      <w:r>
        <w:rPr>
          <w:rFonts w:ascii="Times New Roman" w:hAnsi="Times New Roman" w:cs="Times New Roman"/>
          <w:color w:val="000000"/>
          <w:sz w:val="24"/>
          <w:szCs w:val="24"/>
        </w:rPr>
        <w:t>ó</w:t>
      </w:r>
      <w:r>
        <w:rPr>
          <w:rFonts w:ascii="Times New Roman" w:hAnsi="Times New Roman" w:cs="Times New Roman"/>
          <w:sz w:val="24"/>
          <w:szCs w:val="24"/>
        </w:rPr>
        <w:t>gii, s</w:t>
      </w:r>
      <w:r>
        <w:rPr>
          <w:rFonts w:ascii="Times New Roman" w:hAnsi="Times New Roman" w:cs="Times New Roman"/>
          <w:color w:val="000000"/>
          <w:sz w:val="24"/>
          <w:szCs w:val="24"/>
        </w:rPr>
        <w:t>ú</w:t>
      </w:r>
      <w:r>
        <w:rPr>
          <w:rFonts w:ascii="Times New Roman" w:hAnsi="Times New Roman" w:cs="Times New Roman"/>
          <w:sz w:val="24"/>
          <w:szCs w:val="24"/>
        </w:rPr>
        <w:t xml:space="preserve"> parametre Zipfovho-Mandelbrotovho rozdelenia prakticky neinterpretovateľn</w:t>
      </w:r>
      <w:r>
        <w:rPr>
          <w:rFonts w:ascii="Times New Roman" w:hAnsi="Times New Roman" w:cs="Times New Roman"/>
          <w:color w:val="000000"/>
          <w:sz w:val="24"/>
          <w:szCs w:val="24"/>
        </w:rPr>
        <w:t>é</w:t>
      </w:r>
      <w:r>
        <w:rPr>
          <w:rFonts w:ascii="Times New Roman" w:hAnsi="Times New Roman" w:cs="Times New Roman"/>
          <w:sz w:val="24"/>
          <w:szCs w:val="24"/>
        </w:rPr>
        <w:t>, pretože ich odhadnut</w:t>
      </w:r>
      <w:r>
        <w:rPr>
          <w:rFonts w:ascii="Times New Roman" w:hAnsi="Times New Roman" w:cs="Times New Roman"/>
          <w:color w:val="000000"/>
          <w:sz w:val="24"/>
          <w:szCs w:val="24"/>
        </w:rPr>
        <w:t>é</w:t>
      </w:r>
      <w:r>
        <w:rPr>
          <w:rFonts w:ascii="Times New Roman" w:hAnsi="Times New Roman" w:cs="Times New Roman"/>
          <w:sz w:val="24"/>
          <w:szCs w:val="24"/>
        </w:rPr>
        <w:t xml:space="preserve"> hodnoty silne z</w:t>
      </w:r>
      <w:r>
        <w:rPr>
          <w:rFonts w:ascii="Times New Roman" w:hAnsi="Times New Roman" w:cs="Times New Roman"/>
          <w:color w:val="000000"/>
          <w:sz w:val="24"/>
          <w:szCs w:val="24"/>
        </w:rPr>
        <w:t>á</w:t>
      </w:r>
      <w:r>
        <w:rPr>
          <w:rFonts w:ascii="Times New Roman" w:hAnsi="Times New Roman" w:cs="Times New Roman"/>
          <w:sz w:val="24"/>
          <w:szCs w:val="24"/>
        </w:rPr>
        <w:t>visia od nestavenia presnosti numerick</w:t>
      </w:r>
      <w:r>
        <w:rPr>
          <w:rFonts w:ascii="Times New Roman" w:hAnsi="Times New Roman" w:cs="Times New Roman"/>
          <w:color w:val="000000"/>
          <w:sz w:val="24"/>
          <w:szCs w:val="24"/>
        </w:rPr>
        <w:t>ý</w:t>
      </w:r>
      <w:r>
        <w:rPr>
          <w:rFonts w:ascii="Times New Roman" w:hAnsi="Times New Roman" w:cs="Times New Roman"/>
          <w:sz w:val="24"/>
          <w:szCs w:val="24"/>
        </w:rPr>
        <w:t>ch odhadovac</w:t>
      </w:r>
      <w:r>
        <w:rPr>
          <w:rFonts w:ascii="Times New Roman" w:hAnsi="Times New Roman" w:cs="Times New Roman"/>
          <w:color w:val="000000"/>
          <w:sz w:val="24"/>
          <w:szCs w:val="24"/>
        </w:rPr>
        <w:t>í</w:t>
      </w:r>
      <w:r>
        <w:rPr>
          <w:rFonts w:ascii="Times New Roman" w:hAnsi="Times New Roman" w:cs="Times New Roman"/>
          <w:sz w:val="24"/>
          <w:szCs w:val="24"/>
        </w:rPr>
        <w:t>ch met</w:t>
      </w:r>
      <w:r>
        <w:rPr>
          <w:rFonts w:ascii="Times New Roman" w:hAnsi="Times New Roman" w:cs="Times New Roman"/>
          <w:color w:val="000000"/>
          <w:sz w:val="24"/>
          <w:szCs w:val="24"/>
        </w:rPr>
        <w:t>ó</w:t>
      </w:r>
      <w:r>
        <w:rPr>
          <w:rFonts w:ascii="Times New Roman" w:hAnsi="Times New Roman" w:cs="Times New Roman"/>
          <w:sz w:val="24"/>
          <w:szCs w:val="24"/>
        </w:rPr>
        <w:t>d (odhadnut</w:t>
      </w:r>
      <w:r>
        <w:rPr>
          <w:rFonts w:ascii="Times New Roman" w:hAnsi="Times New Roman" w:cs="Times New Roman"/>
          <w:color w:val="000000"/>
          <w:sz w:val="24"/>
          <w:szCs w:val="24"/>
        </w:rPr>
        <w:t>é</w:t>
      </w:r>
      <w:r>
        <w:rPr>
          <w:rFonts w:ascii="Times New Roman" w:hAnsi="Times New Roman" w:cs="Times New Roman"/>
          <w:sz w:val="24"/>
          <w:szCs w:val="24"/>
        </w:rPr>
        <w:t xml:space="preserve"> hodnoty parametrov sa v z</w:t>
      </w:r>
      <w:r>
        <w:rPr>
          <w:rFonts w:ascii="Times New Roman" w:hAnsi="Times New Roman" w:cs="Times New Roman"/>
          <w:color w:val="000000"/>
          <w:sz w:val="24"/>
          <w:szCs w:val="24"/>
        </w:rPr>
        <w:t>á</w:t>
      </w:r>
      <w:r>
        <w:rPr>
          <w:rFonts w:ascii="Times New Roman" w:hAnsi="Times New Roman" w:cs="Times New Roman"/>
          <w:sz w:val="24"/>
          <w:szCs w:val="24"/>
        </w:rPr>
        <w:t>vislosti od zvolenej met</w:t>
      </w:r>
      <w:r>
        <w:rPr>
          <w:rFonts w:ascii="Times New Roman" w:hAnsi="Times New Roman" w:cs="Times New Roman"/>
          <w:color w:val="000000"/>
          <w:sz w:val="24"/>
          <w:szCs w:val="24"/>
        </w:rPr>
        <w:t>ó</w:t>
      </w:r>
      <w:r>
        <w:rPr>
          <w:rFonts w:ascii="Times New Roman" w:hAnsi="Times New Roman" w:cs="Times New Roman"/>
          <w:sz w:val="24"/>
          <w:szCs w:val="24"/>
        </w:rPr>
        <w:t>dy často l</w:t>
      </w:r>
      <w:r>
        <w:rPr>
          <w:rFonts w:ascii="Times New Roman" w:hAnsi="Times New Roman" w:cs="Times New Roman"/>
          <w:color w:val="000000"/>
          <w:sz w:val="24"/>
          <w:szCs w:val="24"/>
        </w:rPr>
        <w:t>íš</w:t>
      </w:r>
      <w:r>
        <w:rPr>
          <w:rFonts w:ascii="Times New Roman" w:hAnsi="Times New Roman" w:cs="Times New Roman"/>
          <w:sz w:val="24"/>
          <w:szCs w:val="24"/>
        </w:rPr>
        <w:t>ia r</w:t>
      </w:r>
      <w:r>
        <w:rPr>
          <w:rFonts w:ascii="Times New Roman" w:hAnsi="Times New Roman" w:cs="Times New Roman"/>
          <w:color w:val="000000"/>
          <w:sz w:val="24"/>
          <w:szCs w:val="24"/>
        </w:rPr>
        <w:t>á</w:t>
      </w:r>
      <w:r>
        <w:rPr>
          <w:rFonts w:ascii="Times New Roman" w:hAnsi="Times New Roman" w:cs="Times New Roman"/>
          <w:sz w:val="24"/>
          <w:szCs w:val="24"/>
        </w:rPr>
        <w:t>dovo v desiatkach alebo v stovk</w:t>
      </w:r>
      <w:r>
        <w:rPr>
          <w:rFonts w:ascii="Times New Roman" w:hAnsi="Times New Roman" w:cs="Times New Roman"/>
          <w:color w:val="000000"/>
          <w:sz w:val="24"/>
          <w:szCs w:val="24"/>
        </w:rPr>
        <w:t>á</w:t>
      </w:r>
      <w:r>
        <w:rPr>
          <w:rFonts w:ascii="Times New Roman" w:hAnsi="Times New Roman" w:cs="Times New Roman"/>
          <w:sz w:val="24"/>
          <w:szCs w:val="24"/>
        </w:rPr>
        <w:t>ch). Uk</w:t>
      </w:r>
      <w:r>
        <w:rPr>
          <w:rFonts w:ascii="Times New Roman" w:hAnsi="Times New Roman" w:cs="Times New Roman"/>
          <w:color w:val="000000"/>
          <w:sz w:val="24"/>
          <w:szCs w:val="24"/>
        </w:rPr>
        <w:t>á</w:t>
      </w:r>
      <w:r>
        <w:rPr>
          <w:rFonts w:ascii="Times New Roman" w:hAnsi="Times New Roman" w:cs="Times New Roman"/>
          <w:sz w:val="24"/>
          <w:szCs w:val="24"/>
        </w:rPr>
        <w:t>zali sme, že tieto vysok</w:t>
      </w:r>
      <w:r>
        <w:rPr>
          <w:rFonts w:ascii="Times New Roman" w:hAnsi="Times New Roman" w:cs="Times New Roman"/>
          <w:color w:val="000000"/>
          <w:sz w:val="24"/>
          <w:szCs w:val="24"/>
        </w:rPr>
        <w:t>é</w:t>
      </w:r>
      <w:r>
        <w:rPr>
          <w:rFonts w:ascii="Times New Roman" w:hAnsi="Times New Roman" w:cs="Times New Roman"/>
          <w:sz w:val="24"/>
          <w:szCs w:val="24"/>
        </w:rPr>
        <w:t xml:space="preserve"> a nestabiln</w:t>
      </w:r>
      <w:r>
        <w:rPr>
          <w:rFonts w:ascii="Times New Roman" w:hAnsi="Times New Roman" w:cs="Times New Roman"/>
          <w:color w:val="000000"/>
          <w:sz w:val="24"/>
          <w:szCs w:val="24"/>
        </w:rPr>
        <w:t>é</w:t>
      </w:r>
      <w:r>
        <w:rPr>
          <w:rFonts w:ascii="Times New Roman" w:hAnsi="Times New Roman" w:cs="Times New Roman"/>
          <w:sz w:val="24"/>
          <w:szCs w:val="24"/>
        </w:rPr>
        <w:t xml:space="preserve"> hodnoty sa daj</w:t>
      </w:r>
      <w:r>
        <w:rPr>
          <w:rFonts w:ascii="Times New Roman" w:hAnsi="Times New Roman" w:cs="Times New Roman"/>
          <w:color w:val="000000"/>
          <w:sz w:val="24"/>
          <w:szCs w:val="24"/>
        </w:rPr>
        <w:t>ú</w:t>
      </w:r>
      <w:r>
        <w:rPr>
          <w:rFonts w:ascii="Times New Roman" w:hAnsi="Times New Roman" w:cs="Times New Roman"/>
          <w:sz w:val="24"/>
          <w:szCs w:val="24"/>
        </w:rPr>
        <w:t xml:space="preserve"> vysvetliť konvergenciou ku geometrick</w:t>
      </w:r>
      <w:r>
        <w:rPr>
          <w:rFonts w:ascii="Times New Roman" w:hAnsi="Times New Roman" w:cs="Times New Roman"/>
          <w:color w:val="000000"/>
          <w:sz w:val="24"/>
          <w:szCs w:val="24"/>
        </w:rPr>
        <w:t>é</w:t>
      </w:r>
      <w:r>
        <w:rPr>
          <w:rFonts w:ascii="Times New Roman" w:hAnsi="Times New Roman" w:cs="Times New Roman"/>
          <w:sz w:val="24"/>
          <w:szCs w:val="24"/>
        </w:rPr>
        <w:t xml:space="preserve">mu rozdeleniu </w:t>
      </w:r>
      <w:r>
        <w:rPr>
          <w:rFonts w:ascii="Times New Roman" w:hAnsi="Times New Roman" w:cs="Times New Roman"/>
          <w:color w:val="000000"/>
          <w:sz w:val="24"/>
          <w:szCs w:val="24"/>
        </w:rPr>
        <w:t>–</w:t>
      </w:r>
      <w:r>
        <w:rPr>
          <w:rFonts w:ascii="Times New Roman" w:hAnsi="Times New Roman" w:cs="Times New Roman"/>
          <w:sz w:val="24"/>
          <w:szCs w:val="24"/>
        </w:rPr>
        <w:t xml:space="preserve"> oba parametre Zipfovho-Mandelbrotovho rozdelenia rast</w:t>
      </w:r>
      <w:r>
        <w:rPr>
          <w:rFonts w:ascii="Times New Roman" w:hAnsi="Times New Roman" w:cs="Times New Roman"/>
          <w:color w:val="000000"/>
          <w:sz w:val="24"/>
          <w:szCs w:val="24"/>
        </w:rPr>
        <w:t>ú</w:t>
      </w:r>
      <w:r>
        <w:rPr>
          <w:rFonts w:ascii="Times New Roman" w:hAnsi="Times New Roman" w:cs="Times New Roman"/>
          <w:sz w:val="24"/>
          <w:szCs w:val="24"/>
        </w:rPr>
        <w:t xml:space="preserve"> do nekonečna, zatiaľ čo ich pomer konverguje ku kon</w:t>
      </w:r>
      <w:r>
        <w:rPr>
          <w:rFonts w:ascii="Times New Roman" w:hAnsi="Times New Roman" w:cs="Times New Roman"/>
          <w:color w:val="000000"/>
          <w:sz w:val="24"/>
          <w:szCs w:val="24"/>
        </w:rPr>
        <w:t>š</w:t>
      </w:r>
      <w:r>
        <w:rPr>
          <w:rFonts w:ascii="Times New Roman" w:hAnsi="Times New Roman" w:cs="Times New Roman"/>
          <w:sz w:val="24"/>
          <w:szCs w:val="24"/>
        </w:rPr>
        <w:t>tante.</w:t>
      </w:r>
    </w:p>
    <w:p w14:paraId="47C2D4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5024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 J. Mačutek</w:t>
      </w:r>
      <w:r w:rsidRPr="00610C39">
        <w:rPr>
          <w:rFonts w:ascii="Times New Roman" w:hAnsi="Times New Roman" w:cs="Times New Roman"/>
          <w:bCs/>
          <w:sz w:val="24"/>
          <w:szCs w:val="24"/>
        </w:rPr>
        <w:t xml:space="preserve"> (M</w:t>
      </w:r>
      <w:r w:rsidRPr="00610C39">
        <w:rPr>
          <w:rFonts w:ascii="Times New Roman" w:hAnsi="Times New Roman" w:cs="Times New Roman"/>
          <w:bCs/>
          <w:color w:val="000000"/>
          <w:sz w:val="24"/>
          <w:szCs w:val="24"/>
        </w:rPr>
        <w:t>Ú</w:t>
      </w:r>
      <w:r w:rsidRPr="00610C39">
        <w:rPr>
          <w:rFonts w:ascii="Times New Roman" w:hAnsi="Times New Roman" w:cs="Times New Roman"/>
          <w:bCs/>
          <w:sz w:val="24"/>
          <w:szCs w:val="24"/>
        </w:rPr>
        <w:t xml:space="preserve"> SAV, v.</w:t>
      </w:r>
      <w:r w:rsidR="00610C39">
        <w:rPr>
          <w:rFonts w:ascii="Times New Roman" w:hAnsi="Times New Roman" w:cs="Times New Roman"/>
          <w:bCs/>
          <w:sz w:val="24"/>
          <w:szCs w:val="24"/>
        </w:rPr>
        <w:t> </w:t>
      </w:r>
      <w:r w:rsidRPr="00610C39">
        <w:rPr>
          <w:rFonts w:ascii="Times New Roman" w:hAnsi="Times New Roman" w:cs="Times New Roman"/>
          <w:bCs/>
          <w:sz w:val="24"/>
          <w:szCs w:val="24"/>
        </w:rPr>
        <w:t>v.</w:t>
      </w:r>
      <w:r w:rsidR="00610C39">
        <w:rPr>
          <w:rFonts w:ascii="Times New Roman" w:hAnsi="Times New Roman" w:cs="Times New Roman"/>
          <w:bCs/>
          <w:sz w:val="24"/>
          <w:szCs w:val="24"/>
        </w:rPr>
        <w:t> </w:t>
      </w:r>
      <w:r w:rsidRPr="00610C39">
        <w:rPr>
          <w:rFonts w:ascii="Times New Roman" w:hAnsi="Times New Roman" w:cs="Times New Roman"/>
          <w:bCs/>
          <w:sz w:val="24"/>
          <w:szCs w:val="24"/>
        </w:rPr>
        <w:t>i.)</w:t>
      </w:r>
    </w:p>
    <w:p w14:paraId="558B31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 </w:t>
      </w:r>
      <w:r>
        <w:rPr>
          <w:rFonts w:ascii="Times New Roman" w:hAnsi="Times New Roman" w:cs="Times New Roman"/>
          <w:sz w:val="24"/>
          <w:szCs w:val="24"/>
        </w:rPr>
        <w:t>VEGA 2/0096/21</w:t>
      </w:r>
    </w:p>
    <w:p w14:paraId="580404B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sidR="00610C39">
        <w:rPr>
          <w:rFonts w:ascii="Times New Roman" w:hAnsi="Times New Roman" w:cs="Times New Roman"/>
          <w:b/>
          <w:bCs/>
          <w:sz w:val="24"/>
          <w:szCs w:val="24"/>
        </w:rPr>
        <w:t xml:space="preserve">J. </w:t>
      </w:r>
      <w:r w:rsidRPr="00610C39">
        <w:rPr>
          <w:rFonts w:ascii="Times New Roman" w:hAnsi="Times New Roman" w:cs="Times New Roman"/>
          <w:b/>
          <w:sz w:val="24"/>
          <w:szCs w:val="24"/>
        </w:rPr>
        <w:t>Mačutek</w:t>
      </w:r>
      <w:r w:rsidR="00610C39">
        <w:rPr>
          <w:rFonts w:ascii="Times New Roman" w:hAnsi="Times New Roman" w:cs="Times New Roman"/>
          <w:sz w:val="24"/>
          <w:szCs w:val="24"/>
        </w:rPr>
        <w:t>,</w:t>
      </w:r>
      <w:r>
        <w:rPr>
          <w:rFonts w:ascii="Times New Roman" w:hAnsi="Times New Roman" w:cs="Times New Roman"/>
          <w:sz w:val="24"/>
          <w:szCs w:val="24"/>
        </w:rPr>
        <w:t xml:space="preserve"> </w:t>
      </w:r>
      <w:r w:rsidRPr="00DF5B05">
        <w:rPr>
          <w:rFonts w:ascii="Times New Roman" w:hAnsi="Times New Roman" w:cs="Times New Roman"/>
          <w:sz w:val="24"/>
          <w:szCs w:val="24"/>
          <w:lang w:val="en-US"/>
        </w:rPr>
        <w:t xml:space="preserve">Why do parameter values in the Zipf-Mandelbrot distribution sometimes explode? </w:t>
      </w:r>
      <w:r w:rsidRPr="00DF5B05">
        <w:rPr>
          <w:rFonts w:ascii="Times New Roman" w:hAnsi="Times New Roman" w:cs="Times New Roman"/>
          <w:i/>
          <w:iCs/>
          <w:sz w:val="24"/>
          <w:szCs w:val="24"/>
          <w:lang w:val="en-US"/>
        </w:rPr>
        <w:t>Journal of Quantitative Linguistics</w:t>
      </w:r>
      <w:r>
        <w:rPr>
          <w:rFonts w:ascii="Times New Roman" w:hAnsi="Times New Roman" w:cs="Times New Roman"/>
          <w:i/>
          <w:iCs/>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(4) (2022), 413-424.</w:t>
      </w:r>
    </w:p>
    <w:p w14:paraId="2D357A6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A5BB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2C218C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18B23F"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The Zipf-Mandelbrot distribution converges to the geometric distribution</w:t>
      </w:r>
    </w:p>
    <w:p w14:paraId="347ACBE4"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 </w:t>
      </w:r>
    </w:p>
    <w:p w14:paraId="65ECBBB9"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The Zipf-Mandelbrot distribution serves as a mathematical model for ranked frequencies in many areas of scientific research, including linguistics. Many linguistic units, like e.g., words or word n-grams, follow this distribution. However, in some cases, such as for graphemes in linguistics or species abundance and diversity data in biology, the parameters of the Zipf-Mandelbrot distribution are virtually uninterpretable, as their values strongly depend on the precision of numerical methods used to estimate them (values from several tens to several hundreds are not uncommon). It is shown in the paper that these values can be explained by the convergence to the geometric distribution, which forces both parameters of the Zipf-Mandelbrot distribution to increase to infinity while their ratio converges to a constant.</w:t>
      </w:r>
    </w:p>
    <w:p w14:paraId="45EA96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39C94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610C39">
        <w:rPr>
          <w:rFonts w:ascii="Times New Roman" w:hAnsi="Times New Roman" w:cs="Times New Roman"/>
          <w:b/>
          <w:bCs/>
          <w:sz w:val="24"/>
          <w:szCs w:val="24"/>
          <w:lang w:val="en-US"/>
        </w:rPr>
        <w:t>Author</w:t>
      </w:r>
      <w:r>
        <w:rPr>
          <w:rFonts w:ascii="Times New Roman" w:hAnsi="Times New Roman" w:cs="Times New Roman"/>
          <w:b/>
          <w:bCs/>
          <w:sz w:val="24"/>
          <w:szCs w:val="24"/>
        </w:rPr>
        <w:t>: J. Mačutek</w:t>
      </w:r>
      <w:r w:rsidRPr="00610C39">
        <w:rPr>
          <w:rFonts w:ascii="Times New Roman" w:hAnsi="Times New Roman" w:cs="Times New Roman"/>
          <w:bCs/>
          <w:sz w:val="24"/>
          <w:szCs w:val="24"/>
        </w:rPr>
        <w:t xml:space="preserve"> (MI SAS)</w:t>
      </w:r>
    </w:p>
    <w:p w14:paraId="390270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 </w:t>
      </w:r>
      <w:r>
        <w:rPr>
          <w:rFonts w:ascii="Times New Roman" w:hAnsi="Times New Roman" w:cs="Times New Roman"/>
          <w:sz w:val="24"/>
          <w:szCs w:val="24"/>
        </w:rPr>
        <w:t>VEGA 2/0096/21</w:t>
      </w:r>
    </w:p>
    <w:p w14:paraId="2DA0AD3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610C39">
        <w:rPr>
          <w:rFonts w:ascii="Times New Roman" w:hAnsi="Times New Roman" w:cs="Times New Roman"/>
          <w:b/>
          <w:bCs/>
          <w:sz w:val="24"/>
          <w:szCs w:val="24"/>
          <w:lang w:val="en-US"/>
        </w:rPr>
        <w:t>Reference</w:t>
      </w:r>
      <w:r>
        <w:rPr>
          <w:rFonts w:ascii="Times New Roman" w:hAnsi="Times New Roman" w:cs="Times New Roman"/>
          <w:b/>
          <w:bCs/>
          <w:sz w:val="24"/>
          <w:szCs w:val="24"/>
        </w:rPr>
        <w:t xml:space="preserve">: </w:t>
      </w:r>
      <w:r w:rsidR="00610C39">
        <w:rPr>
          <w:rFonts w:ascii="Times New Roman" w:hAnsi="Times New Roman" w:cs="Times New Roman"/>
          <w:b/>
          <w:bCs/>
          <w:sz w:val="24"/>
          <w:szCs w:val="24"/>
        </w:rPr>
        <w:t xml:space="preserve">J. </w:t>
      </w:r>
      <w:r w:rsidRPr="00610C39">
        <w:rPr>
          <w:rFonts w:ascii="Times New Roman" w:hAnsi="Times New Roman" w:cs="Times New Roman"/>
          <w:b/>
          <w:sz w:val="24"/>
          <w:szCs w:val="24"/>
        </w:rPr>
        <w:t>Mačutek</w:t>
      </w:r>
      <w:r>
        <w:rPr>
          <w:rFonts w:ascii="Times New Roman" w:hAnsi="Times New Roman" w:cs="Times New Roman"/>
          <w:sz w:val="24"/>
          <w:szCs w:val="24"/>
        </w:rPr>
        <w:t xml:space="preserve">, </w:t>
      </w:r>
      <w:r w:rsidRPr="00610C39">
        <w:rPr>
          <w:rFonts w:ascii="Times New Roman" w:hAnsi="Times New Roman" w:cs="Times New Roman"/>
          <w:sz w:val="24"/>
          <w:szCs w:val="24"/>
          <w:lang w:val="en-US"/>
        </w:rPr>
        <w:t xml:space="preserve">Why do parameter values in the Zipf-Mandelbrot distribution sometimes explode? </w:t>
      </w:r>
      <w:r w:rsidRPr="00610C39">
        <w:rPr>
          <w:rFonts w:ascii="Times New Roman" w:hAnsi="Times New Roman" w:cs="Times New Roman"/>
          <w:i/>
          <w:iCs/>
          <w:sz w:val="24"/>
          <w:szCs w:val="24"/>
          <w:lang w:val="en-US"/>
        </w:rPr>
        <w:t>Journal of Quantitative Linguistics</w:t>
      </w:r>
      <w:r>
        <w:rPr>
          <w:rFonts w:ascii="Times New Roman" w:hAnsi="Times New Roman" w:cs="Times New Roman"/>
          <w:i/>
          <w:iCs/>
          <w:sz w:val="24"/>
          <w:szCs w:val="24"/>
        </w:rPr>
        <w:t xml:space="preserve"> </w:t>
      </w:r>
      <w:r>
        <w:rPr>
          <w:rFonts w:ascii="Times New Roman" w:hAnsi="Times New Roman" w:cs="Times New Roman"/>
          <w:b/>
          <w:bCs/>
          <w:sz w:val="24"/>
          <w:szCs w:val="24"/>
        </w:rPr>
        <w:t>29</w:t>
      </w:r>
      <w:r>
        <w:rPr>
          <w:rFonts w:ascii="Times New Roman" w:hAnsi="Times New Roman" w:cs="Times New Roman"/>
          <w:sz w:val="24"/>
          <w:szCs w:val="24"/>
        </w:rPr>
        <w:t>(4) (2022), 413-424.</w:t>
      </w:r>
    </w:p>
    <w:p w14:paraId="0820FA3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2C839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ISO line</w:t>
      </w:r>
      <w:r>
        <w:rPr>
          <w:rFonts w:ascii="Times New Roman" w:hAnsi="Times New Roman" w:cs="Times New Roman"/>
          <w:b/>
          <w:bCs/>
          <w:color w:val="000000"/>
          <w:sz w:val="24"/>
          <w:szCs w:val="24"/>
        </w:rPr>
        <w:t>á</w:t>
      </w:r>
      <w:r>
        <w:rPr>
          <w:rFonts w:ascii="Times New Roman" w:hAnsi="Times New Roman" w:cs="Times New Roman"/>
          <w:b/>
          <w:bCs/>
          <w:sz w:val="24"/>
          <w:szCs w:val="24"/>
        </w:rPr>
        <w:t>rna kalibr</w:t>
      </w:r>
      <w:r>
        <w:rPr>
          <w:rFonts w:ascii="Times New Roman" w:hAnsi="Times New Roman" w:cs="Times New Roman"/>
          <w:b/>
          <w:bCs/>
          <w:color w:val="000000"/>
          <w:sz w:val="24"/>
          <w:szCs w:val="24"/>
        </w:rPr>
        <w:t>á</w:t>
      </w:r>
      <w:r>
        <w:rPr>
          <w:rFonts w:ascii="Times New Roman" w:hAnsi="Times New Roman" w:cs="Times New Roman"/>
          <w:b/>
          <w:bCs/>
          <w:sz w:val="24"/>
          <w:szCs w:val="24"/>
        </w:rPr>
        <w:t>cia a neurčitosť merania z</w:t>
      </w:r>
      <w:r>
        <w:rPr>
          <w:rFonts w:ascii="Times New Roman" w:hAnsi="Times New Roman" w:cs="Times New Roman"/>
          <w:b/>
          <w:bCs/>
          <w:color w:val="000000"/>
          <w:sz w:val="24"/>
          <w:szCs w:val="24"/>
        </w:rPr>
        <w:t>í</w:t>
      </w:r>
      <w:r>
        <w:rPr>
          <w:rFonts w:ascii="Times New Roman" w:hAnsi="Times New Roman" w:cs="Times New Roman"/>
          <w:b/>
          <w:bCs/>
          <w:sz w:val="24"/>
          <w:szCs w:val="24"/>
        </w:rPr>
        <w:t>skan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z v</w:t>
      </w:r>
      <w:r>
        <w:rPr>
          <w:rFonts w:ascii="Times New Roman" w:hAnsi="Times New Roman" w:cs="Times New Roman"/>
          <w:b/>
          <w:bCs/>
          <w:color w:val="000000"/>
          <w:sz w:val="24"/>
          <w:szCs w:val="24"/>
        </w:rPr>
        <w:t>ý</w:t>
      </w:r>
      <w:r>
        <w:rPr>
          <w:rFonts w:ascii="Times New Roman" w:hAnsi="Times New Roman" w:cs="Times New Roman"/>
          <w:b/>
          <w:bCs/>
          <w:sz w:val="24"/>
          <w:szCs w:val="24"/>
        </w:rPr>
        <w:t>sledkov z kalibrovan</w:t>
      </w:r>
      <w:r>
        <w:rPr>
          <w:rFonts w:ascii="Times New Roman" w:hAnsi="Times New Roman" w:cs="Times New Roman"/>
          <w:b/>
          <w:bCs/>
          <w:color w:val="000000"/>
          <w:sz w:val="24"/>
          <w:szCs w:val="24"/>
        </w:rPr>
        <w:t>é</w:t>
      </w:r>
      <w:r>
        <w:rPr>
          <w:rFonts w:ascii="Times New Roman" w:hAnsi="Times New Roman" w:cs="Times New Roman"/>
          <w:b/>
          <w:bCs/>
          <w:sz w:val="24"/>
          <w:szCs w:val="24"/>
        </w:rPr>
        <w:t>ho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stroja </w:t>
      </w:r>
    </w:p>
    <w:p w14:paraId="6AC065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05F4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probl</w:t>
      </w:r>
      <w:r>
        <w:rPr>
          <w:rFonts w:ascii="Times New Roman" w:hAnsi="Times New Roman" w:cs="Times New Roman"/>
          <w:color w:val="000000"/>
          <w:sz w:val="24"/>
          <w:szCs w:val="24"/>
        </w:rPr>
        <w:t>é</w:t>
      </w:r>
      <w:r>
        <w:rPr>
          <w:rFonts w:ascii="Times New Roman" w:hAnsi="Times New Roman" w:cs="Times New Roman"/>
          <w:sz w:val="24"/>
          <w:szCs w:val="24"/>
        </w:rPr>
        <w:t>mom line</w:t>
      </w:r>
      <w:r>
        <w:rPr>
          <w:rFonts w:ascii="Times New Roman" w:hAnsi="Times New Roman" w:cs="Times New Roman"/>
          <w:color w:val="000000"/>
          <w:sz w:val="24"/>
          <w:szCs w:val="24"/>
        </w:rPr>
        <w:t>á</w:t>
      </w:r>
      <w:r>
        <w:rPr>
          <w:rFonts w:ascii="Times New Roman" w:hAnsi="Times New Roman" w:cs="Times New Roman"/>
          <w:sz w:val="24"/>
          <w:szCs w:val="24"/>
        </w:rPr>
        <w:t>rnej porovn</w:t>
      </w:r>
      <w:r>
        <w:rPr>
          <w:rFonts w:ascii="Times New Roman" w:hAnsi="Times New Roman" w:cs="Times New Roman"/>
          <w:color w:val="000000"/>
          <w:sz w:val="24"/>
          <w:szCs w:val="24"/>
        </w:rPr>
        <w:t>á</w:t>
      </w:r>
      <w:r>
        <w:rPr>
          <w:rFonts w:ascii="Times New Roman" w:hAnsi="Times New Roman" w:cs="Times New Roman"/>
          <w:sz w:val="24"/>
          <w:szCs w:val="24"/>
        </w:rPr>
        <w:t>vacej kalibr</w:t>
      </w:r>
      <w:r>
        <w:rPr>
          <w:rFonts w:ascii="Times New Roman" w:hAnsi="Times New Roman" w:cs="Times New Roman"/>
          <w:color w:val="000000"/>
          <w:sz w:val="24"/>
          <w:szCs w:val="24"/>
        </w:rPr>
        <w:t>á</w:t>
      </w:r>
      <w:r>
        <w:rPr>
          <w:rFonts w:ascii="Times New Roman" w:hAnsi="Times New Roman" w:cs="Times New Roman"/>
          <w:sz w:val="24"/>
          <w:szCs w:val="24"/>
        </w:rPr>
        <w:t xml:space="preserve">cie,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 pr</w:t>
      </w:r>
      <w:r>
        <w:rPr>
          <w:rFonts w:ascii="Times New Roman" w:hAnsi="Times New Roman" w:cs="Times New Roman"/>
          <w:color w:val="000000"/>
          <w:sz w:val="24"/>
          <w:szCs w:val="24"/>
        </w:rPr>
        <w:t>í</w:t>
      </w:r>
      <w:r>
        <w:rPr>
          <w:rFonts w:ascii="Times New Roman" w:hAnsi="Times New Roman" w:cs="Times New Roman"/>
          <w:sz w:val="24"/>
          <w:szCs w:val="24"/>
        </w:rPr>
        <w:t>padom line</w:t>
      </w:r>
      <w:r>
        <w:rPr>
          <w:rFonts w:ascii="Times New Roman" w:hAnsi="Times New Roman" w:cs="Times New Roman"/>
          <w:color w:val="000000"/>
          <w:sz w:val="24"/>
          <w:szCs w:val="24"/>
        </w:rPr>
        <w:t>á</w:t>
      </w:r>
      <w:r>
        <w:rPr>
          <w:rFonts w:ascii="Times New Roman" w:hAnsi="Times New Roman" w:cs="Times New Roman"/>
          <w:sz w:val="24"/>
          <w:szCs w:val="24"/>
        </w:rPr>
        <w:t>rnej kalibr</w:t>
      </w:r>
      <w:r>
        <w:rPr>
          <w:rFonts w:ascii="Times New Roman" w:hAnsi="Times New Roman" w:cs="Times New Roman"/>
          <w:color w:val="000000"/>
          <w:sz w:val="24"/>
          <w:szCs w:val="24"/>
        </w:rPr>
        <w:t>á</w:t>
      </w:r>
      <w:r>
        <w:rPr>
          <w:rFonts w:ascii="Times New Roman" w:hAnsi="Times New Roman" w:cs="Times New Roman"/>
          <w:sz w:val="24"/>
          <w:szCs w:val="24"/>
        </w:rPr>
        <w:t>cie, kde s</w:t>
      </w:r>
      <w:r>
        <w:rPr>
          <w:rFonts w:ascii="Times New Roman" w:hAnsi="Times New Roman" w:cs="Times New Roman"/>
          <w:color w:val="000000"/>
          <w:sz w:val="24"/>
          <w:szCs w:val="24"/>
        </w:rPr>
        <w:t>ú</w:t>
      </w:r>
      <w:r>
        <w:rPr>
          <w:rFonts w:ascii="Times New Roman" w:hAnsi="Times New Roman" w:cs="Times New Roman"/>
          <w:sz w:val="24"/>
          <w:szCs w:val="24"/>
        </w:rPr>
        <w:t xml:space="preserve"> obe veličiny meran</w:t>
      </w:r>
      <w:r>
        <w:rPr>
          <w:rFonts w:ascii="Times New Roman" w:hAnsi="Times New Roman" w:cs="Times New Roman"/>
          <w:color w:val="000000"/>
          <w:sz w:val="24"/>
          <w:szCs w:val="24"/>
        </w:rPr>
        <w:t>é</w:t>
      </w:r>
      <w:r>
        <w:rPr>
          <w:rFonts w:ascii="Times New Roman" w:hAnsi="Times New Roman" w:cs="Times New Roman"/>
          <w:sz w:val="24"/>
          <w:szCs w:val="24"/>
        </w:rPr>
        <w:t xml:space="preserve"> s chybami, a anal</w:t>
      </w:r>
      <w:r>
        <w:rPr>
          <w:rFonts w:ascii="Times New Roman" w:hAnsi="Times New Roman" w:cs="Times New Roman"/>
          <w:color w:val="000000"/>
          <w:sz w:val="24"/>
          <w:szCs w:val="24"/>
        </w:rPr>
        <w:t>ý</w:t>
      </w:r>
      <w:r>
        <w:rPr>
          <w:rFonts w:ascii="Times New Roman" w:hAnsi="Times New Roman" w:cs="Times New Roman"/>
          <w:sz w:val="24"/>
          <w:szCs w:val="24"/>
        </w:rPr>
        <w:t>zou neistoty v</w:t>
      </w:r>
      <w:r>
        <w:rPr>
          <w:rFonts w:ascii="Times New Roman" w:hAnsi="Times New Roman" w:cs="Times New Roman"/>
          <w:color w:val="000000"/>
          <w:sz w:val="24"/>
          <w:szCs w:val="24"/>
        </w:rPr>
        <w:t>ý</w:t>
      </w:r>
      <w:r>
        <w:rPr>
          <w:rFonts w:ascii="Times New Roman" w:hAnsi="Times New Roman" w:cs="Times New Roman"/>
          <w:sz w:val="24"/>
          <w:szCs w:val="24"/>
        </w:rPr>
        <w:t>sledkov merania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pomocou kalibrovan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stroja. Kalibr</w:t>
      </w:r>
      <w:r>
        <w:rPr>
          <w:rFonts w:ascii="Times New Roman" w:hAnsi="Times New Roman" w:cs="Times New Roman"/>
          <w:color w:val="000000"/>
          <w:sz w:val="24"/>
          <w:szCs w:val="24"/>
        </w:rPr>
        <w:t>á</w:t>
      </w:r>
      <w:r>
        <w:rPr>
          <w:rFonts w:ascii="Times New Roman" w:hAnsi="Times New Roman" w:cs="Times New Roman"/>
          <w:sz w:val="24"/>
          <w:szCs w:val="24"/>
        </w:rPr>
        <w:t>cia a merania s kalibrovan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strojom  sa vykon</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podľa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28037:2010  na z</w:t>
      </w:r>
      <w:r>
        <w:rPr>
          <w:rFonts w:ascii="Times New Roman" w:hAnsi="Times New Roman" w:cs="Times New Roman"/>
          <w:color w:val="000000"/>
          <w:sz w:val="24"/>
          <w:szCs w:val="24"/>
        </w:rPr>
        <w:t>á</w:t>
      </w:r>
      <w:r>
        <w:rPr>
          <w:rFonts w:ascii="Times New Roman" w:hAnsi="Times New Roman" w:cs="Times New Roman"/>
          <w:sz w:val="24"/>
          <w:szCs w:val="24"/>
        </w:rPr>
        <w:t>klade približn</w:t>
      </w:r>
      <w:r>
        <w:rPr>
          <w:rFonts w:ascii="Times New Roman" w:hAnsi="Times New Roman" w:cs="Times New Roman"/>
          <w:color w:val="000000"/>
          <w:sz w:val="24"/>
          <w:szCs w:val="24"/>
        </w:rPr>
        <w:t>é</w:t>
      </w:r>
      <w:r>
        <w:rPr>
          <w:rFonts w:ascii="Times New Roman" w:hAnsi="Times New Roman" w:cs="Times New Roman"/>
          <w:sz w:val="24"/>
          <w:szCs w:val="24"/>
        </w:rPr>
        <w:t>ho line</w:t>
      </w:r>
      <w:r>
        <w:rPr>
          <w:rFonts w:ascii="Times New Roman" w:hAnsi="Times New Roman" w:cs="Times New Roman"/>
          <w:color w:val="000000"/>
          <w:sz w:val="24"/>
          <w:szCs w:val="24"/>
        </w:rPr>
        <w:t>á</w:t>
      </w:r>
      <w:r>
        <w:rPr>
          <w:rFonts w:ascii="Times New Roman" w:hAnsi="Times New Roman" w:cs="Times New Roman"/>
          <w:sz w:val="24"/>
          <w:szCs w:val="24"/>
        </w:rPr>
        <w:t>rneho kalibračn</w:t>
      </w:r>
      <w:r>
        <w:rPr>
          <w:rFonts w:ascii="Times New Roman" w:hAnsi="Times New Roman" w:cs="Times New Roman"/>
          <w:color w:val="000000"/>
          <w:sz w:val="24"/>
          <w:szCs w:val="24"/>
        </w:rPr>
        <w:t>é</w:t>
      </w:r>
      <w:r>
        <w:rPr>
          <w:rFonts w:ascii="Times New Roman" w:hAnsi="Times New Roman" w:cs="Times New Roman"/>
          <w:sz w:val="24"/>
          <w:szCs w:val="24"/>
        </w:rPr>
        <w:t>ho modelu a aplik</w:t>
      </w:r>
      <w:r>
        <w:rPr>
          <w:rFonts w:ascii="Times New Roman" w:hAnsi="Times New Roman" w:cs="Times New Roman"/>
          <w:color w:val="000000"/>
          <w:sz w:val="24"/>
          <w:szCs w:val="24"/>
        </w:rPr>
        <w:t>á</w:t>
      </w:r>
      <w:r>
        <w:rPr>
          <w:rFonts w:ascii="Times New Roman" w:hAnsi="Times New Roman" w:cs="Times New Roman"/>
          <w:sz w:val="24"/>
          <w:szCs w:val="24"/>
        </w:rPr>
        <w:t>cie z</w:t>
      </w:r>
      <w:r>
        <w:rPr>
          <w:rFonts w:ascii="Times New Roman" w:hAnsi="Times New Roman" w:cs="Times New Roman"/>
          <w:color w:val="000000"/>
          <w:sz w:val="24"/>
          <w:szCs w:val="24"/>
        </w:rPr>
        <w:t>á</w:t>
      </w:r>
      <w:r>
        <w:rPr>
          <w:rFonts w:ascii="Times New Roman" w:hAnsi="Times New Roman" w:cs="Times New Roman"/>
          <w:sz w:val="24"/>
          <w:szCs w:val="24"/>
        </w:rPr>
        <w:t xml:space="preserve">kona </w:t>
      </w:r>
      <w:r>
        <w:rPr>
          <w:rFonts w:ascii="Times New Roman" w:hAnsi="Times New Roman" w:cs="Times New Roman"/>
          <w:color w:val="000000"/>
          <w:sz w:val="24"/>
          <w:szCs w:val="24"/>
        </w:rPr>
        <w:t>ší</w:t>
      </w:r>
      <w:r>
        <w:rPr>
          <w:rFonts w:ascii="Times New Roman" w:hAnsi="Times New Roman" w:cs="Times New Roman"/>
          <w:sz w:val="24"/>
          <w:szCs w:val="24"/>
        </w:rPr>
        <w:t>renia neistoty (LPU) v tomto približnom modeli. Alternat</w:t>
      </w:r>
      <w:r>
        <w:rPr>
          <w:rFonts w:ascii="Times New Roman" w:hAnsi="Times New Roman" w:cs="Times New Roman"/>
          <w:color w:val="000000"/>
          <w:sz w:val="24"/>
          <w:szCs w:val="24"/>
        </w:rPr>
        <w:t>í</w:t>
      </w:r>
      <w:r>
        <w:rPr>
          <w:rFonts w:ascii="Times New Roman" w:hAnsi="Times New Roman" w:cs="Times New Roman"/>
          <w:sz w:val="24"/>
          <w:szCs w:val="24"/>
        </w:rPr>
        <w:t xml:space="preserve">vne sa odhady parametrov kalibračnej priamky, ich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é</w:t>
      </w:r>
      <w:r>
        <w:rPr>
          <w:rFonts w:ascii="Times New Roman" w:hAnsi="Times New Roman" w:cs="Times New Roman"/>
          <w:sz w:val="24"/>
          <w:szCs w:val="24"/>
        </w:rPr>
        <w:t xml:space="preserve"> neistoty, intervaly pokrytia a s</w:t>
      </w:r>
      <w:r>
        <w:rPr>
          <w:rFonts w:ascii="Times New Roman" w:hAnsi="Times New Roman" w:cs="Times New Roman"/>
          <w:color w:val="000000"/>
          <w:sz w:val="24"/>
          <w:szCs w:val="24"/>
        </w:rPr>
        <w:t>ú</w:t>
      </w:r>
      <w:r>
        <w:rPr>
          <w:rFonts w:ascii="Times New Roman" w:hAnsi="Times New Roman" w:cs="Times New Roman"/>
          <w:sz w:val="24"/>
          <w:szCs w:val="24"/>
        </w:rPr>
        <w:t>visiace rozdelenia pravdepodobnosti z</w:t>
      </w:r>
      <w:r>
        <w:rPr>
          <w:rFonts w:ascii="Times New Roman" w:hAnsi="Times New Roman" w:cs="Times New Roman"/>
          <w:color w:val="000000"/>
          <w:sz w:val="24"/>
          <w:szCs w:val="24"/>
        </w:rPr>
        <w:t>í</w:t>
      </w:r>
      <w:r>
        <w:rPr>
          <w:rFonts w:ascii="Times New Roman" w:hAnsi="Times New Roman" w:cs="Times New Roman"/>
          <w:sz w:val="24"/>
          <w:szCs w:val="24"/>
        </w:rPr>
        <w:t>skaj</w:t>
      </w:r>
      <w:r>
        <w:rPr>
          <w:rFonts w:ascii="Times New Roman" w:hAnsi="Times New Roman" w:cs="Times New Roman"/>
          <w:color w:val="000000"/>
          <w:sz w:val="24"/>
          <w:szCs w:val="24"/>
        </w:rPr>
        <w:t>ú</w:t>
      </w:r>
      <w:r>
        <w:rPr>
          <w:rFonts w:ascii="Times New Roman" w:hAnsi="Times New Roman" w:cs="Times New Roman"/>
          <w:sz w:val="24"/>
          <w:szCs w:val="24"/>
        </w:rPr>
        <w:t xml:space="preserve"> pomocou met</w:t>
      </w:r>
      <w:r>
        <w:rPr>
          <w:rFonts w:ascii="Times New Roman" w:hAnsi="Times New Roman" w:cs="Times New Roman"/>
          <w:color w:val="000000"/>
          <w:sz w:val="24"/>
          <w:szCs w:val="24"/>
        </w:rPr>
        <w:t>ó</w:t>
      </w:r>
      <w:r>
        <w:rPr>
          <w:rFonts w:ascii="Times New Roman" w:hAnsi="Times New Roman" w:cs="Times New Roman"/>
          <w:sz w:val="24"/>
          <w:szCs w:val="24"/>
        </w:rPr>
        <w:t>dy Monte Carlo (MCM) založenej na z</w:t>
      </w:r>
      <w:r>
        <w:rPr>
          <w:rFonts w:ascii="Times New Roman" w:hAnsi="Times New Roman" w:cs="Times New Roman"/>
          <w:color w:val="000000"/>
          <w:sz w:val="24"/>
          <w:szCs w:val="24"/>
        </w:rPr>
        <w:t>á</w:t>
      </w:r>
      <w:r>
        <w:rPr>
          <w:rFonts w:ascii="Times New Roman" w:hAnsi="Times New Roman" w:cs="Times New Roman"/>
          <w:sz w:val="24"/>
          <w:szCs w:val="24"/>
        </w:rPr>
        <w:t xml:space="preserve">kone </w:t>
      </w:r>
      <w:r>
        <w:rPr>
          <w:rFonts w:ascii="Times New Roman" w:hAnsi="Times New Roman" w:cs="Times New Roman"/>
          <w:color w:val="000000"/>
          <w:sz w:val="24"/>
          <w:szCs w:val="24"/>
        </w:rPr>
        <w:t>ší</w:t>
      </w:r>
      <w:r>
        <w:rPr>
          <w:rFonts w:ascii="Times New Roman" w:hAnsi="Times New Roman" w:cs="Times New Roman"/>
          <w:sz w:val="24"/>
          <w:szCs w:val="24"/>
        </w:rPr>
        <w:t>renia rozdelenia (LPD). Tu z</w:t>
      </w:r>
      <w:r>
        <w:rPr>
          <w:rFonts w:ascii="Times New Roman" w:hAnsi="Times New Roman" w:cs="Times New Roman"/>
          <w:color w:val="000000"/>
          <w:sz w:val="24"/>
          <w:szCs w:val="24"/>
        </w:rPr>
        <w:t>í</w:t>
      </w:r>
      <w:r>
        <w:rPr>
          <w:rFonts w:ascii="Times New Roman" w:hAnsi="Times New Roman" w:cs="Times New Roman"/>
          <w:sz w:val="24"/>
          <w:szCs w:val="24"/>
        </w:rPr>
        <w:t>skame aj rozdelenia pravdepodobnosti a interval pokrytia pre veličiny nameran</w:t>
      </w:r>
      <w:r>
        <w:rPr>
          <w:rFonts w:ascii="Times New Roman" w:hAnsi="Times New Roman" w:cs="Times New Roman"/>
          <w:color w:val="000000"/>
          <w:sz w:val="24"/>
          <w:szCs w:val="24"/>
        </w:rPr>
        <w:t>é</w:t>
      </w:r>
      <w:r>
        <w:rPr>
          <w:rFonts w:ascii="Times New Roman" w:hAnsi="Times New Roman" w:cs="Times New Roman"/>
          <w:sz w:val="24"/>
          <w:szCs w:val="24"/>
        </w:rPr>
        <w:t xml:space="preserve"> kalibrovan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strojom. Motivovan</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rou modelu tohto konkr</w:t>
      </w:r>
      <w:r>
        <w:rPr>
          <w:rFonts w:ascii="Times New Roman" w:hAnsi="Times New Roman" w:cs="Times New Roman"/>
          <w:color w:val="000000"/>
          <w:sz w:val="24"/>
          <w:szCs w:val="24"/>
        </w:rPr>
        <w:t>é</w:t>
      </w:r>
      <w:r>
        <w:rPr>
          <w:rFonts w:ascii="Times New Roman" w:hAnsi="Times New Roman" w:cs="Times New Roman"/>
          <w:sz w:val="24"/>
          <w:szCs w:val="24"/>
        </w:rPr>
        <w:t>tneho pr</w:t>
      </w:r>
      <w:r>
        <w:rPr>
          <w:rFonts w:ascii="Times New Roman" w:hAnsi="Times New Roman" w:cs="Times New Roman"/>
          <w:color w:val="000000"/>
          <w:sz w:val="24"/>
          <w:szCs w:val="24"/>
        </w:rPr>
        <w:t>í</w:t>
      </w:r>
      <w:r>
        <w:rPr>
          <w:rFonts w:ascii="Times New Roman" w:hAnsi="Times New Roman" w:cs="Times New Roman"/>
          <w:sz w:val="24"/>
          <w:szCs w:val="24"/>
        </w:rPr>
        <w:t>kladu, sme vykonali simulačn</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ktor</w:t>
      </w:r>
      <w:r>
        <w:rPr>
          <w:rFonts w:ascii="Times New Roman" w:hAnsi="Times New Roman" w:cs="Times New Roman"/>
          <w:color w:val="000000"/>
          <w:sz w:val="24"/>
          <w:szCs w:val="24"/>
        </w:rPr>
        <w:t>á</w:t>
      </w:r>
      <w:r>
        <w:rPr>
          <w:rFonts w:ascii="Times New Roman" w:hAnsi="Times New Roman" w:cs="Times New Roman"/>
          <w:sz w:val="24"/>
          <w:szCs w:val="24"/>
        </w:rPr>
        <w:t xml:space="preserve"> prezentuje empirick</w:t>
      </w:r>
      <w:r>
        <w:rPr>
          <w:rFonts w:ascii="Times New Roman" w:hAnsi="Times New Roman" w:cs="Times New Roman"/>
          <w:color w:val="000000"/>
          <w:sz w:val="24"/>
          <w:szCs w:val="24"/>
        </w:rPr>
        <w:t>é</w:t>
      </w:r>
      <w:r>
        <w:rPr>
          <w:rFonts w:ascii="Times New Roman" w:hAnsi="Times New Roman" w:cs="Times New Roman"/>
          <w:sz w:val="24"/>
          <w:szCs w:val="24"/>
        </w:rPr>
        <w:t xml:space="preserve"> pravdepodobnosti pokrytia intervalov pokrytia ISO a MCM a sk</w:t>
      </w:r>
      <w:r>
        <w:rPr>
          <w:rFonts w:ascii="Times New Roman" w:hAnsi="Times New Roman" w:cs="Times New Roman"/>
          <w:color w:val="000000"/>
          <w:sz w:val="24"/>
          <w:szCs w:val="24"/>
        </w:rPr>
        <w:t>ú</w:t>
      </w:r>
      <w:r>
        <w:rPr>
          <w:rFonts w:ascii="Times New Roman" w:hAnsi="Times New Roman" w:cs="Times New Roman"/>
          <w:sz w:val="24"/>
          <w:szCs w:val="24"/>
        </w:rPr>
        <w:t>ma sa vplyv veľkosti vzorky, t. j. počtu kalibračn</w:t>
      </w:r>
      <w:r>
        <w:rPr>
          <w:rFonts w:ascii="Times New Roman" w:hAnsi="Times New Roman" w:cs="Times New Roman"/>
          <w:color w:val="000000"/>
          <w:sz w:val="24"/>
          <w:szCs w:val="24"/>
        </w:rPr>
        <w:t>ý</w:t>
      </w:r>
      <w:r>
        <w:rPr>
          <w:rFonts w:ascii="Times New Roman" w:hAnsi="Times New Roman" w:cs="Times New Roman"/>
          <w:sz w:val="24"/>
          <w:szCs w:val="24"/>
        </w:rPr>
        <w:t>ch bodov v rozsahu merania a r</w:t>
      </w:r>
      <w:r>
        <w:rPr>
          <w:rFonts w:ascii="Times New Roman" w:hAnsi="Times New Roman" w:cs="Times New Roman"/>
          <w:color w:val="000000"/>
          <w:sz w:val="24"/>
          <w:szCs w:val="24"/>
        </w:rPr>
        <w:t>ô</w:t>
      </w:r>
      <w:r>
        <w:rPr>
          <w:rFonts w:ascii="Times New Roman" w:hAnsi="Times New Roman" w:cs="Times New Roman"/>
          <w:sz w:val="24"/>
          <w:szCs w:val="24"/>
        </w:rPr>
        <w:t>znych kombin</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neist</w:t>
      </w:r>
      <w:r>
        <w:rPr>
          <w:rFonts w:ascii="Times New Roman" w:hAnsi="Times New Roman" w:cs="Times New Roman"/>
          <w:color w:val="000000"/>
          <w:sz w:val="24"/>
          <w:szCs w:val="24"/>
        </w:rPr>
        <w:t>ô</w:t>
      </w:r>
      <w:r>
        <w:rPr>
          <w:rFonts w:ascii="Times New Roman" w:hAnsi="Times New Roman" w:cs="Times New Roman"/>
          <w:sz w:val="24"/>
          <w:szCs w:val="24"/>
        </w:rPr>
        <w:t>t merania.  Potvrdzuj</w:t>
      </w:r>
      <w:r>
        <w:rPr>
          <w:rFonts w:ascii="Times New Roman" w:hAnsi="Times New Roman" w:cs="Times New Roman"/>
          <w:color w:val="000000"/>
          <w:sz w:val="24"/>
          <w:szCs w:val="24"/>
        </w:rPr>
        <w:t>ú</w:t>
      </w:r>
      <w:r>
        <w:rPr>
          <w:rFonts w:ascii="Times New Roman" w:hAnsi="Times New Roman" w:cs="Times New Roman"/>
          <w:sz w:val="24"/>
          <w:szCs w:val="24"/>
        </w:rPr>
        <w:t xml:space="preserve"> sa dobr</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a platnosť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v uvažovanom (obmedzenom) r</w:t>
      </w:r>
      <w:r>
        <w:rPr>
          <w:rFonts w:ascii="Times New Roman" w:hAnsi="Times New Roman" w:cs="Times New Roman"/>
          <w:color w:val="000000"/>
          <w:sz w:val="24"/>
          <w:szCs w:val="24"/>
        </w:rPr>
        <w:t>á</w:t>
      </w:r>
      <w:r>
        <w:rPr>
          <w:rFonts w:ascii="Times New Roman" w:hAnsi="Times New Roman" w:cs="Times New Roman"/>
          <w:sz w:val="24"/>
          <w:szCs w:val="24"/>
        </w:rPr>
        <w:t>mci experiment</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vrhov motivovan</w:t>
      </w:r>
      <w:r>
        <w:rPr>
          <w:rFonts w:ascii="Times New Roman" w:hAnsi="Times New Roman" w:cs="Times New Roman"/>
          <w:color w:val="000000"/>
          <w:sz w:val="24"/>
          <w:szCs w:val="24"/>
        </w:rPr>
        <w:t>ý</w:t>
      </w:r>
      <w:r>
        <w:rPr>
          <w:rFonts w:ascii="Times New Roman" w:hAnsi="Times New Roman" w:cs="Times New Roman"/>
          <w:sz w:val="24"/>
          <w:szCs w:val="24"/>
        </w:rPr>
        <w:t>ch aplik</w:t>
      </w:r>
      <w:r>
        <w:rPr>
          <w:rFonts w:ascii="Times New Roman" w:hAnsi="Times New Roman" w:cs="Times New Roman"/>
          <w:color w:val="000000"/>
          <w:sz w:val="24"/>
          <w:szCs w:val="24"/>
        </w:rPr>
        <w:t>á</w:t>
      </w:r>
      <w:r>
        <w:rPr>
          <w:rFonts w:ascii="Times New Roman" w:hAnsi="Times New Roman" w:cs="Times New Roman"/>
          <w:sz w:val="24"/>
          <w:szCs w:val="24"/>
        </w:rPr>
        <w:t>ciou v re</w:t>
      </w:r>
      <w:r>
        <w:rPr>
          <w:rFonts w:ascii="Times New Roman" w:hAnsi="Times New Roman" w:cs="Times New Roman"/>
          <w:color w:val="000000"/>
          <w:sz w:val="24"/>
          <w:szCs w:val="24"/>
        </w:rPr>
        <w:t>á</w:t>
      </w:r>
      <w:r>
        <w:rPr>
          <w:rFonts w:ascii="Times New Roman" w:hAnsi="Times New Roman" w:cs="Times New Roman"/>
          <w:sz w:val="24"/>
          <w:szCs w:val="24"/>
        </w:rPr>
        <w:t>lnom svete, s mal</w:t>
      </w:r>
      <w:r>
        <w:rPr>
          <w:rFonts w:ascii="Times New Roman" w:hAnsi="Times New Roman" w:cs="Times New Roman"/>
          <w:color w:val="000000"/>
          <w:sz w:val="24"/>
          <w:szCs w:val="24"/>
        </w:rPr>
        <w:t>ý</w:t>
      </w:r>
      <w:r>
        <w:rPr>
          <w:rFonts w:ascii="Times New Roman" w:hAnsi="Times New Roman" w:cs="Times New Roman"/>
          <w:sz w:val="24"/>
          <w:szCs w:val="24"/>
        </w:rPr>
        <w:t>mi neistotami vo vzťahu k rozsahu merania. Tiež upozorňujeme na potenci</w:t>
      </w:r>
      <w:r>
        <w:rPr>
          <w:rFonts w:ascii="Times New Roman" w:hAnsi="Times New Roman" w:cs="Times New Roman"/>
          <w:color w:val="000000"/>
          <w:sz w:val="24"/>
          <w:szCs w:val="24"/>
        </w:rPr>
        <w:t>á</w:t>
      </w:r>
      <w:r>
        <w:rPr>
          <w:rFonts w:ascii="Times New Roman" w:hAnsi="Times New Roman" w:cs="Times New Roman"/>
          <w:sz w:val="24"/>
          <w:szCs w:val="24"/>
        </w:rPr>
        <w:t>lne slabiny tejto met</w:t>
      </w:r>
      <w:r>
        <w:rPr>
          <w:rFonts w:ascii="Times New Roman" w:hAnsi="Times New Roman" w:cs="Times New Roman"/>
          <w:color w:val="000000"/>
          <w:sz w:val="24"/>
          <w:szCs w:val="24"/>
        </w:rPr>
        <w:t>ó</w:t>
      </w:r>
      <w:r>
        <w:rPr>
          <w:rFonts w:ascii="Times New Roman" w:hAnsi="Times New Roman" w:cs="Times New Roman"/>
          <w:sz w:val="24"/>
          <w:szCs w:val="24"/>
        </w:rPr>
        <w:t>dy, ktor</w:t>
      </w:r>
      <w:r>
        <w:rPr>
          <w:rFonts w:ascii="Times New Roman" w:hAnsi="Times New Roman" w:cs="Times New Roman"/>
          <w:color w:val="000000"/>
          <w:sz w:val="24"/>
          <w:szCs w:val="24"/>
        </w:rPr>
        <w:t>é</w:t>
      </w:r>
      <w:r>
        <w:rPr>
          <w:rFonts w:ascii="Times New Roman" w:hAnsi="Times New Roman" w:cs="Times New Roman"/>
          <w:sz w:val="24"/>
          <w:szCs w:val="24"/>
        </w:rPr>
        <w:t xml:space="preserve"> si vyžaduj</w:t>
      </w:r>
      <w:r>
        <w:rPr>
          <w:rFonts w:ascii="Times New Roman" w:hAnsi="Times New Roman" w:cs="Times New Roman"/>
          <w:color w:val="000000"/>
          <w:sz w:val="24"/>
          <w:szCs w:val="24"/>
        </w:rPr>
        <w:t>ú</w:t>
      </w:r>
      <w:r>
        <w:rPr>
          <w:rFonts w:ascii="Times New Roman" w:hAnsi="Times New Roman" w:cs="Times New Roman"/>
          <w:sz w:val="24"/>
          <w:szCs w:val="24"/>
        </w:rPr>
        <w:t xml:space="preserve"> zv</w:t>
      </w:r>
      <w:r>
        <w:rPr>
          <w:rFonts w:ascii="Times New Roman" w:hAnsi="Times New Roman" w:cs="Times New Roman"/>
          <w:color w:val="000000"/>
          <w:sz w:val="24"/>
          <w:szCs w:val="24"/>
        </w:rPr>
        <w:t>ýš</w:t>
      </w:r>
      <w:r>
        <w:rPr>
          <w:rFonts w:ascii="Times New Roman" w:hAnsi="Times New Roman" w:cs="Times New Roman"/>
          <w:sz w:val="24"/>
          <w:szCs w:val="24"/>
        </w:rPr>
        <w:t>en</w:t>
      </w:r>
      <w:r>
        <w:rPr>
          <w:rFonts w:ascii="Times New Roman" w:hAnsi="Times New Roman" w:cs="Times New Roman"/>
          <w:color w:val="000000"/>
          <w:sz w:val="24"/>
          <w:szCs w:val="24"/>
        </w:rPr>
        <w:t>ú</w:t>
      </w:r>
      <w:r>
        <w:rPr>
          <w:rFonts w:ascii="Times New Roman" w:hAnsi="Times New Roman" w:cs="Times New Roman"/>
          <w:sz w:val="24"/>
          <w:szCs w:val="24"/>
        </w:rPr>
        <w:t xml:space="preserve"> pozornosť použ</w:t>
      </w:r>
      <w:r>
        <w:rPr>
          <w:rFonts w:ascii="Times New Roman" w:hAnsi="Times New Roman" w:cs="Times New Roman"/>
          <w:color w:val="000000"/>
          <w:sz w:val="24"/>
          <w:szCs w:val="24"/>
        </w:rPr>
        <w:t>í</w:t>
      </w:r>
      <w:r>
        <w:rPr>
          <w:rFonts w:ascii="Times New Roman" w:hAnsi="Times New Roman" w:cs="Times New Roman"/>
          <w:sz w:val="24"/>
          <w:szCs w:val="24"/>
        </w:rPr>
        <w:t>vateľov a zd</w:t>
      </w:r>
      <w:r>
        <w:rPr>
          <w:rFonts w:ascii="Times New Roman" w:hAnsi="Times New Roman" w:cs="Times New Roman"/>
          <w:color w:val="000000"/>
          <w:sz w:val="24"/>
          <w:szCs w:val="24"/>
        </w:rPr>
        <w:t>ô</w:t>
      </w:r>
      <w:r>
        <w:rPr>
          <w:rFonts w:ascii="Times New Roman" w:hAnsi="Times New Roman" w:cs="Times New Roman"/>
          <w:sz w:val="24"/>
          <w:szCs w:val="24"/>
        </w:rPr>
        <w:t>razňuj</w:t>
      </w:r>
      <w:r>
        <w:rPr>
          <w:rFonts w:ascii="Times New Roman" w:hAnsi="Times New Roman" w:cs="Times New Roman"/>
          <w:color w:val="000000"/>
          <w:sz w:val="24"/>
          <w:szCs w:val="24"/>
        </w:rPr>
        <w:t>ú</w:t>
      </w:r>
      <w:r>
        <w:rPr>
          <w:rFonts w:ascii="Times New Roman" w:hAnsi="Times New Roman" w:cs="Times New Roman"/>
          <w:sz w:val="24"/>
          <w:szCs w:val="24"/>
        </w:rPr>
        <w:t xml:space="preserve"> potrebu ďal</w:t>
      </w:r>
      <w:r>
        <w:rPr>
          <w:rFonts w:ascii="Times New Roman" w:hAnsi="Times New Roman" w:cs="Times New Roman"/>
          <w:color w:val="000000"/>
          <w:sz w:val="24"/>
          <w:szCs w:val="24"/>
        </w:rPr>
        <w:t>š</w:t>
      </w:r>
      <w:r>
        <w:rPr>
          <w:rFonts w:ascii="Times New Roman" w:hAnsi="Times New Roman" w:cs="Times New Roman"/>
          <w:sz w:val="24"/>
          <w:szCs w:val="24"/>
        </w:rPr>
        <w:t>ieho v</w:t>
      </w:r>
      <w:r>
        <w:rPr>
          <w:rFonts w:ascii="Times New Roman" w:hAnsi="Times New Roman" w:cs="Times New Roman"/>
          <w:color w:val="000000"/>
          <w:sz w:val="24"/>
          <w:szCs w:val="24"/>
        </w:rPr>
        <w:t>ý</w:t>
      </w:r>
      <w:r>
        <w:rPr>
          <w:rFonts w:ascii="Times New Roman" w:hAnsi="Times New Roman" w:cs="Times New Roman"/>
          <w:sz w:val="24"/>
          <w:szCs w:val="24"/>
        </w:rPr>
        <w:t>skumu v tejto oblasti.</w:t>
      </w:r>
    </w:p>
    <w:p w14:paraId="69837C8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4CD6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sidR="00DA39C3">
        <w:rPr>
          <w:rFonts w:ascii="Times New Roman" w:hAnsi="Times New Roman" w:cs="Times New Roman"/>
          <w:bCs/>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(STU),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(Metrolog. </w:t>
      </w:r>
      <w:r>
        <w:rPr>
          <w:rFonts w:ascii="Times New Roman" w:hAnsi="Times New Roman" w:cs="Times New Roman"/>
          <w:color w:val="000000"/>
          <w:sz w:val="24"/>
          <w:szCs w:val="24"/>
        </w:rPr>
        <w:t>ú</w:t>
      </w:r>
      <w:r>
        <w:rPr>
          <w:rFonts w:ascii="Times New Roman" w:hAnsi="Times New Roman" w:cs="Times New Roman"/>
          <w:sz w:val="24"/>
          <w:szCs w:val="24"/>
        </w:rPr>
        <w:t xml:space="preserve">st.), </w:t>
      </w:r>
      <w:r w:rsidR="00DA39C3" w:rsidRPr="00DA39C3">
        <w:rPr>
          <w:rFonts w:ascii="Times New Roman" w:hAnsi="Times New Roman" w:cs="Times New Roman"/>
          <w:b/>
          <w:sz w:val="24"/>
          <w:szCs w:val="24"/>
        </w:rPr>
        <w:t xml:space="preserve">G. </w:t>
      </w:r>
      <w:r>
        <w:rPr>
          <w:rFonts w:ascii="Times New Roman" w:hAnsi="Times New Roman" w:cs="Times New Roman"/>
          <w:b/>
          <w:bCs/>
          <w:sz w:val="24"/>
          <w:szCs w:val="24"/>
        </w:rPr>
        <w:t>Wimmer</w:t>
      </w:r>
      <w:r w:rsidR="00DA39C3">
        <w:rPr>
          <w:rFonts w:ascii="Times New Roman" w:hAnsi="Times New Roman" w:cs="Times New Roman"/>
          <w:b/>
          <w:bCs/>
          <w:sz w:val="24"/>
          <w:szCs w:val="24"/>
        </w:rPr>
        <w:t xml:space="preserve"> </w:t>
      </w:r>
      <w:r w:rsidRPr="00DA39C3">
        <w:rPr>
          <w:rFonts w:ascii="Times New Roman" w:hAnsi="Times New Roman" w:cs="Times New Roman"/>
          <w:bCs/>
          <w:sz w:val="24"/>
          <w:szCs w:val="24"/>
        </w:rPr>
        <w:t>(M</w:t>
      </w:r>
      <w:r w:rsidRPr="00DA39C3">
        <w:rPr>
          <w:rFonts w:ascii="Times New Roman" w:hAnsi="Times New Roman" w:cs="Times New Roman"/>
          <w:bCs/>
          <w:color w:val="000000"/>
          <w:sz w:val="24"/>
          <w:szCs w:val="24"/>
        </w:rPr>
        <w:t>Ú</w:t>
      </w:r>
      <w:r w:rsidRPr="00DA39C3">
        <w:rPr>
          <w:rFonts w:ascii="Times New Roman" w:hAnsi="Times New Roman" w:cs="Times New Roman"/>
          <w:bCs/>
          <w:sz w:val="24"/>
          <w:szCs w:val="24"/>
        </w:rPr>
        <w:t xml:space="preserve"> SAV,</w:t>
      </w:r>
      <w:r w:rsidR="00DA39C3">
        <w:rPr>
          <w:rFonts w:ascii="Times New Roman" w:hAnsi="Times New Roman" w:cs="Times New Roman"/>
          <w:bCs/>
          <w:sz w:val="24"/>
          <w:szCs w:val="24"/>
        </w:rPr>
        <w:t xml:space="preserve"> </w:t>
      </w:r>
      <w:r w:rsidRPr="00DA39C3">
        <w:rPr>
          <w:rFonts w:ascii="Times New Roman" w:hAnsi="Times New Roman" w:cs="Times New Roman"/>
          <w:bCs/>
          <w:sz w:val="24"/>
          <w:szCs w:val="24"/>
        </w:rPr>
        <w:t>v.</w:t>
      </w:r>
      <w:r w:rsidR="00DA39C3" w:rsidRPr="00DA39C3">
        <w:rPr>
          <w:rFonts w:ascii="Times New Roman" w:hAnsi="Times New Roman" w:cs="Times New Roman"/>
          <w:bCs/>
          <w:sz w:val="24"/>
          <w:szCs w:val="24"/>
        </w:rPr>
        <w:t> </w:t>
      </w:r>
      <w:r w:rsidRPr="00DA39C3">
        <w:rPr>
          <w:rFonts w:ascii="Times New Roman" w:hAnsi="Times New Roman" w:cs="Times New Roman"/>
          <w:bCs/>
          <w:sz w:val="24"/>
          <w:szCs w:val="24"/>
        </w:rPr>
        <w:t>v.</w:t>
      </w:r>
      <w:r w:rsidR="00DA39C3" w:rsidRPr="00DA39C3">
        <w:rPr>
          <w:rFonts w:ascii="Times New Roman" w:hAnsi="Times New Roman" w:cs="Times New Roman"/>
          <w:bCs/>
          <w:sz w:val="24"/>
          <w:szCs w:val="24"/>
        </w:rPr>
        <w:t> </w:t>
      </w:r>
      <w:r w:rsidRPr="00DA39C3">
        <w:rPr>
          <w:rFonts w:ascii="Times New Roman" w:hAnsi="Times New Roman" w:cs="Times New Roman"/>
          <w:bCs/>
          <w:sz w:val="24"/>
          <w:szCs w:val="24"/>
        </w:rPr>
        <w:t>i.)</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G. </w:t>
      </w:r>
      <w:r>
        <w:rPr>
          <w:rFonts w:ascii="Times New Roman" w:hAnsi="Times New Roman" w:cs="Times New Roman"/>
          <w:sz w:val="24"/>
          <w:szCs w:val="24"/>
        </w:rPr>
        <w:t>Wimmer</w:t>
      </w:r>
      <w:r w:rsidR="00DA39C3">
        <w:rPr>
          <w:rFonts w:ascii="Times New Roman" w:hAnsi="Times New Roman" w:cs="Times New Roman"/>
          <w:sz w:val="24"/>
          <w:szCs w:val="24"/>
        </w:rPr>
        <w:t xml:space="preserve"> ml.</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DA39C3">
        <w:rPr>
          <w:rFonts w:ascii="Times New Roman" w:hAnsi="Times New Roman" w:cs="Times New Roman"/>
          <w:bCs/>
          <w:sz w:val="24"/>
          <w:szCs w:val="24"/>
        </w:rPr>
        <w:t>(</w:t>
      </w:r>
      <w:r w:rsidRPr="00DA39C3">
        <w:rPr>
          <w:rFonts w:ascii="Times New Roman" w:hAnsi="Times New Roman" w:cs="Times New Roman"/>
          <w:bCs/>
          <w:color w:val="000000"/>
          <w:sz w:val="24"/>
          <w:szCs w:val="24"/>
        </w:rPr>
        <w:t>Ú</w:t>
      </w:r>
      <w:r w:rsidRPr="00DA39C3">
        <w:rPr>
          <w:rFonts w:ascii="Times New Roman" w:hAnsi="Times New Roman" w:cs="Times New Roman"/>
          <w:bCs/>
          <w:sz w:val="24"/>
          <w:szCs w:val="24"/>
        </w:rPr>
        <w:t>M SAV, v.</w:t>
      </w:r>
      <w:r w:rsidR="00DA39C3">
        <w:rPr>
          <w:rFonts w:ascii="Times New Roman" w:hAnsi="Times New Roman" w:cs="Times New Roman"/>
          <w:bCs/>
          <w:sz w:val="24"/>
          <w:szCs w:val="24"/>
        </w:rPr>
        <w:t> </w:t>
      </w:r>
      <w:r w:rsidRPr="00DA39C3">
        <w:rPr>
          <w:rFonts w:ascii="Times New Roman" w:hAnsi="Times New Roman" w:cs="Times New Roman"/>
          <w:bCs/>
          <w:sz w:val="24"/>
          <w:szCs w:val="24"/>
        </w:rPr>
        <w:t>v.</w:t>
      </w:r>
      <w:r w:rsidR="00DA39C3">
        <w:rPr>
          <w:rFonts w:ascii="Times New Roman" w:hAnsi="Times New Roman" w:cs="Times New Roman"/>
          <w:bCs/>
          <w:sz w:val="24"/>
          <w:szCs w:val="24"/>
        </w:rPr>
        <w:t> </w:t>
      </w:r>
      <w:r w:rsidRPr="00DA39C3">
        <w:rPr>
          <w:rFonts w:ascii="Times New Roman" w:hAnsi="Times New Roman" w:cs="Times New Roman"/>
          <w:bCs/>
          <w:sz w:val="24"/>
          <w:szCs w:val="24"/>
        </w:rPr>
        <w:t>i.)</w:t>
      </w:r>
      <w:r>
        <w:rPr>
          <w:rFonts w:ascii="Times New Roman" w:hAnsi="Times New Roman" w:cs="Times New Roman"/>
          <w:sz w:val="24"/>
          <w:szCs w:val="24"/>
        </w:rPr>
        <w:t>:</w:t>
      </w:r>
    </w:p>
    <w:p w14:paraId="42C450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 xml:space="preserve">APVV-21-0216, EGA 2/0096/21, VEGA 1/0687/21, VEGA 2/0023/22, and VEGA 1/0675/22, </w:t>
      </w:r>
      <w:r w:rsidRPr="00DA39C3">
        <w:rPr>
          <w:rFonts w:ascii="Times New Roman" w:hAnsi="Times New Roman" w:cs="Times New Roman"/>
          <w:sz w:val="24"/>
          <w:szCs w:val="24"/>
          <w:lang w:val="en-US"/>
        </w:rPr>
        <w:t>Operational Programme Integrated Infrastructure</w:t>
      </w:r>
      <w:r>
        <w:rPr>
          <w:rFonts w:ascii="Times New Roman" w:hAnsi="Times New Roman" w:cs="Times New Roman"/>
          <w:sz w:val="24"/>
          <w:szCs w:val="24"/>
        </w:rPr>
        <w:t xml:space="preserve"> 313011BWH2</w:t>
      </w:r>
    </w:p>
    <w:p w14:paraId="00543D5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Wimmer,</w:t>
      </w:r>
      <w:r w:rsidRPr="00DA39C3">
        <w:rPr>
          <w:rFonts w:ascii="Times New Roman" w:hAnsi="Times New Roman" w:cs="Times New Roman"/>
          <w:bCs/>
          <w:sz w:val="24"/>
          <w:szCs w:val="24"/>
        </w:rPr>
        <w:t xml:space="preserve"> G.</w:t>
      </w:r>
      <w:r>
        <w:rPr>
          <w:rFonts w:ascii="Times New Roman" w:hAnsi="Times New Roman" w:cs="Times New Roman"/>
          <w:sz w:val="24"/>
          <w:szCs w:val="24"/>
        </w:rPr>
        <w:t xml:space="preserve"> Wimmer,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sidR="00DA39C3">
        <w:rPr>
          <w:rFonts w:ascii="Times New Roman" w:hAnsi="Times New Roman" w:cs="Times New Roman"/>
          <w:sz w:val="24"/>
          <w:szCs w:val="24"/>
        </w:rPr>
        <w:t xml:space="preserve">, </w:t>
      </w:r>
      <w:r w:rsidRPr="00DA39C3">
        <w:rPr>
          <w:rFonts w:ascii="Times New Roman" w:hAnsi="Times New Roman" w:cs="Times New Roman"/>
          <w:sz w:val="24"/>
          <w:szCs w:val="24"/>
          <w:lang w:val="en-US"/>
        </w:rPr>
        <w:t>ISO linear calibration and measurement uncertainty of the result obtained with the calibrated instrument,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xml:space="preserve"> (2022), 293-307.</w:t>
      </w:r>
    </w:p>
    <w:p w14:paraId="3AC325C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8DFD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4141BE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2ADA63"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b/>
          <w:bCs/>
          <w:sz w:val="24"/>
          <w:szCs w:val="24"/>
          <w:lang w:val="en-US"/>
        </w:rPr>
        <w:t>ISO linear calibration and measurement uncertainty of the result obtained with the calibrated instrument</w:t>
      </w:r>
    </w:p>
    <w:p w14:paraId="1108C75B"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 xml:space="preserve"> </w:t>
      </w:r>
    </w:p>
    <w:p w14:paraId="18D4BB2A" w14:textId="77777777" w:rsidR="00250223" w:rsidRPr="00DF5B05"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F5B05">
        <w:rPr>
          <w:rFonts w:ascii="Times New Roman" w:hAnsi="Times New Roman" w:cs="Times New Roman"/>
          <w:sz w:val="24"/>
          <w:szCs w:val="24"/>
          <w:lang w:val="en-US"/>
        </w:rPr>
        <w:t>We have dealt with the problem of linear comparative calibration, the special case of linear calibration where both quantities are measured with errors, and the uncertainty analysis of measurement results obtained using a calibrated instrument. Calibration and measurements with a calibrated instrument are performed according to the technical specification ISO 28037:2010 based on an approximate linear calibration model and the application of the law of propagation of uncertainty (LPU) in this approximate model. Alternatively, parameter estimates of the calibration line, their standard uncertainties, coverage intervals, and associated probability distributions are obtained using the Monte Carlo Method (MCM) based on the Law of Distribution (LPD). Here we also obtain probability distributions and a coverage interval for quantities measured by a calibrated instrument. Motivated by the model structure of this particular example, we performed a simulation study that presents the empirical coverage probabilities of ISO and MCM coverage intervals and investigates the effect of sample size, i.e. j. number of calibration points in the measurement range and various combinations of measurement uncertainties. The good properties and validity of the ISO technical specification are confirmed in the considered (limited) framework of experimental designs motivated by real-world application, with small uncertainties in relation to the measurement range. We also point out potential weaknesses of this method that require increased attention from users and highlight the need for further research in this area.</w:t>
      </w:r>
    </w:p>
    <w:p w14:paraId="341CEA3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51FD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t>Authors</w:t>
      </w:r>
      <w:r>
        <w:rPr>
          <w:rFonts w:ascii="Times New Roman" w:hAnsi="Times New Roman" w:cs="Times New Roman"/>
          <w:b/>
          <w:bCs/>
          <w:sz w:val="24"/>
          <w:szCs w:val="24"/>
        </w:rPr>
        <w:t>:</w:t>
      </w:r>
      <w:r w:rsidR="00DA39C3" w:rsidRPr="00DA39C3">
        <w:rPr>
          <w:rFonts w:ascii="Times New Roman" w:hAnsi="Times New Roman" w:cs="Times New Roman"/>
          <w:bCs/>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R.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(STU),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(Metrolog. </w:t>
      </w:r>
      <w:r>
        <w:rPr>
          <w:rFonts w:ascii="Times New Roman" w:hAnsi="Times New Roman" w:cs="Times New Roman"/>
          <w:color w:val="000000"/>
          <w:sz w:val="24"/>
          <w:szCs w:val="24"/>
        </w:rPr>
        <w:t>ú</w:t>
      </w:r>
      <w:r>
        <w:rPr>
          <w:rFonts w:ascii="Times New Roman" w:hAnsi="Times New Roman" w:cs="Times New Roman"/>
          <w:sz w:val="24"/>
          <w:szCs w:val="24"/>
        </w:rPr>
        <w:t xml:space="preserve">st.),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 xml:space="preserve">Wimmer </w:t>
      </w:r>
      <w:r w:rsidRPr="00DA39C3">
        <w:rPr>
          <w:rFonts w:ascii="Times New Roman" w:hAnsi="Times New Roman" w:cs="Times New Roman"/>
          <w:bCs/>
          <w:sz w:val="24"/>
          <w:szCs w:val="24"/>
        </w:rPr>
        <w:t>(MI SAS)</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G. </w:t>
      </w:r>
      <w:r>
        <w:rPr>
          <w:rFonts w:ascii="Times New Roman" w:hAnsi="Times New Roman" w:cs="Times New Roman"/>
          <w:sz w:val="24"/>
          <w:szCs w:val="24"/>
        </w:rPr>
        <w:t>Wimmer</w:t>
      </w:r>
      <w:r w:rsidR="00DA39C3">
        <w:rPr>
          <w:rFonts w:ascii="Times New Roman" w:hAnsi="Times New Roman" w:cs="Times New Roman"/>
          <w:sz w:val="24"/>
          <w:szCs w:val="24"/>
        </w:rPr>
        <w:t xml:space="preserve"> jr.</w:t>
      </w:r>
      <w:r>
        <w:rPr>
          <w:rFonts w:ascii="Times New Roman" w:hAnsi="Times New Roman" w:cs="Times New Roman"/>
          <w:sz w:val="24"/>
          <w:szCs w:val="24"/>
        </w:rPr>
        <w:t xml:space="preserve">, </w:t>
      </w:r>
      <w:r w:rsidR="00DA39C3">
        <w:rPr>
          <w:rFonts w:ascii="Times New Roman" w:hAnsi="Times New Roman" w:cs="Times New Roman"/>
          <w:sz w:val="24"/>
          <w:szCs w:val="24"/>
        </w:rPr>
        <w:t>V.</w:t>
      </w:r>
      <w:r>
        <w:rPr>
          <w:rFonts w:ascii="Times New Roman" w:hAnsi="Times New Roman" w:cs="Times New Roman"/>
          <w:sz w:val="24"/>
          <w:szCs w:val="24"/>
        </w:rPr>
        <w:t xml:space="preserve">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DA39C3">
        <w:rPr>
          <w:rFonts w:ascii="Times New Roman" w:hAnsi="Times New Roman" w:cs="Times New Roman"/>
          <w:bCs/>
          <w:sz w:val="24"/>
          <w:szCs w:val="24"/>
        </w:rPr>
        <w:t>(IM SA</w:t>
      </w:r>
      <w:r w:rsidR="00DA39C3">
        <w:rPr>
          <w:rFonts w:ascii="Times New Roman" w:hAnsi="Times New Roman" w:cs="Times New Roman"/>
          <w:bCs/>
          <w:sz w:val="24"/>
          <w:szCs w:val="24"/>
        </w:rPr>
        <w:t>S</w:t>
      </w:r>
      <w:r w:rsidRPr="00DA39C3">
        <w:rPr>
          <w:rFonts w:ascii="Times New Roman" w:hAnsi="Times New Roman" w:cs="Times New Roman"/>
          <w:bCs/>
          <w:sz w:val="24"/>
          <w:szCs w:val="24"/>
        </w:rPr>
        <w:t>)</w:t>
      </w:r>
    </w:p>
    <w:p w14:paraId="6865909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lastRenderedPageBreak/>
        <w:t>Projects</w:t>
      </w:r>
      <w:r>
        <w:rPr>
          <w:rFonts w:ascii="Times New Roman" w:hAnsi="Times New Roman" w:cs="Times New Roman"/>
          <w:b/>
          <w:bCs/>
          <w:sz w:val="24"/>
          <w:szCs w:val="24"/>
        </w:rPr>
        <w:t xml:space="preserve">: </w:t>
      </w:r>
      <w:r>
        <w:rPr>
          <w:rFonts w:ascii="Times New Roman" w:hAnsi="Times New Roman" w:cs="Times New Roman"/>
          <w:sz w:val="24"/>
          <w:szCs w:val="24"/>
        </w:rPr>
        <w:t xml:space="preserve">APVV-21-0216, EGA 2/0096/21, VEGA 1/0687/21, VEGA 2/0023/22, VEGA 1/0675/22, </w:t>
      </w:r>
      <w:r w:rsidRPr="00DA39C3">
        <w:rPr>
          <w:rFonts w:ascii="Times New Roman" w:hAnsi="Times New Roman" w:cs="Times New Roman"/>
          <w:sz w:val="24"/>
          <w:szCs w:val="24"/>
          <w:lang w:val="en-US"/>
        </w:rPr>
        <w:t>Operational Programme Integrated Infrastructure</w:t>
      </w:r>
      <w:r>
        <w:rPr>
          <w:rFonts w:ascii="Times New Roman" w:hAnsi="Times New Roman" w:cs="Times New Roman"/>
          <w:sz w:val="24"/>
          <w:szCs w:val="24"/>
        </w:rPr>
        <w:t xml:space="preserve"> 313011BWH2</w:t>
      </w:r>
    </w:p>
    <w:p w14:paraId="1B6A06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A39C3">
        <w:rPr>
          <w:rFonts w:ascii="Times New Roman" w:hAnsi="Times New Roman" w:cs="Times New Roman"/>
          <w:b/>
          <w:bCs/>
          <w:sz w:val="24"/>
          <w:szCs w:val="24"/>
          <w:lang w:val="en-US"/>
        </w:rPr>
        <w:t>References</w:t>
      </w:r>
      <w:r>
        <w:rPr>
          <w:rFonts w:ascii="Times New Roman" w:hAnsi="Times New Roman" w:cs="Times New Roman"/>
          <w:b/>
          <w:bCs/>
          <w:sz w:val="24"/>
          <w:szCs w:val="24"/>
        </w:rPr>
        <w:t>:</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J. </w:t>
      </w:r>
      <w:r>
        <w:rPr>
          <w:rFonts w:ascii="Times New Roman" w:hAnsi="Times New Roman" w:cs="Times New Roman"/>
          <w:sz w:val="24"/>
          <w:szCs w:val="24"/>
        </w:rPr>
        <w:t>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R.</w:t>
      </w:r>
      <w:r>
        <w:rPr>
          <w:rFonts w:ascii="Times New Roman" w:hAnsi="Times New Roman" w:cs="Times New Roman"/>
          <w:sz w:val="24"/>
          <w:szCs w:val="24"/>
        </w:rPr>
        <w:t xml:space="preserve"> Palenč</w:t>
      </w:r>
      <w:r>
        <w:rPr>
          <w:rFonts w:ascii="Times New Roman" w:hAnsi="Times New Roman" w:cs="Times New Roman"/>
          <w:color w:val="000000"/>
          <w:sz w:val="24"/>
          <w:szCs w:val="24"/>
        </w:rPr>
        <w:t>á</w:t>
      </w:r>
      <w:r>
        <w:rPr>
          <w:rFonts w:ascii="Times New Roman" w:hAnsi="Times New Roman" w:cs="Times New Roman"/>
          <w:sz w:val="24"/>
          <w:szCs w:val="24"/>
        </w:rPr>
        <w:t xml:space="preserve">r, </w:t>
      </w:r>
      <w:r w:rsidR="00DA39C3">
        <w:rPr>
          <w:rFonts w:ascii="Times New Roman" w:hAnsi="Times New Roman" w:cs="Times New Roman"/>
          <w:sz w:val="24"/>
          <w:szCs w:val="24"/>
        </w:rPr>
        <w:t xml:space="preserve">M. </w:t>
      </w:r>
      <w:r>
        <w:rPr>
          <w:rFonts w:ascii="Times New Roman" w:hAnsi="Times New Roman" w:cs="Times New Roman"/>
          <w:sz w:val="24"/>
          <w:szCs w:val="24"/>
        </w:rPr>
        <w:t xml:space="preserve">Chytil, </w:t>
      </w:r>
      <w:r w:rsidR="00DA39C3" w:rsidRPr="00DA39C3">
        <w:rPr>
          <w:rFonts w:ascii="Times New Roman" w:hAnsi="Times New Roman" w:cs="Times New Roman"/>
          <w:b/>
          <w:sz w:val="24"/>
          <w:szCs w:val="24"/>
        </w:rPr>
        <w:t>G.</w:t>
      </w:r>
      <w:r w:rsidR="00DA39C3">
        <w:rPr>
          <w:rFonts w:ascii="Times New Roman" w:hAnsi="Times New Roman" w:cs="Times New Roman"/>
          <w:sz w:val="24"/>
          <w:szCs w:val="24"/>
        </w:rPr>
        <w:t xml:space="preserve"> </w:t>
      </w:r>
      <w:r>
        <w:rPr>
          <w:rFonts w:ascii="Times New Roman" w:hAnsi="Times New Roman" w:cs="Times New Roman"/>
          <w:b/>
          <w:bCs/>
          <w:sz w:val="24"/>
          <w:szCs w:val="24"/>
        </w:rPr>
        <w:t>Wimmer</w:t>
      </w:r>
      <w:r>
        <w:rPr>
          <w:rFonts w:ascii="Times New Roman" w:hAnsi="Times New Roman" w:cs="Times New Roman"/>
          <w:sz w:val="24"/>
          <w:szCs w:val="24"/>
        </w:rPr>
        <w:t xml:space="preserve">, </w:t>
      </w:r>
      <w:r w:rsidR="00DA39C3">
        <w:rPr>
          <w:rFonts w:ascii="Times New Roman" w:hAnsi="Times New Roman" w:cs="Times New Roman"/>
          <w:sz w:val="24"/>
          <w:szCs w:val="24"/>
        </w:rPr>
        <w:t xml:space="preserve">G. </w:t>
      </w:r>
      <w:r>
        <w:rPr>
          <w:rFonts w:ascii="Times New Roman" w:hAnsi="Times New Roman" w:cs="Times New Roman"/>
          <w:sz w:val="24"/>
          <w:szCs w:val="24"/>
        </w:rPr>
        <w:t xml:space="preserve">Wimmer, </w:t>
      </w:r>
      <w:r w:rsidR="00DA39C3">
        <w:rPr>
          <w:rFonts w:ascii="Times New Roman" w:hAnsi="Times New Roman" w:cs="Times New Roman"/>
          <w:sz w:val="24"/>
          <w:szCs w:val="24"/>
        </w:rPr>
        <w:t xml:space="preserve">V. </w:t>
      </w:r>
      <w:r>
        <w:rPr>
          <w:rFonts w:ascii="Times New Roman" w:hAnsi="Times New Roman" w:cs="Times New Roman"/>
          <w:sz w:val="24"/>
          <w:szCs w:val="24"/>
        </w:rPr>
        <w:t>Witkovsk</w:t>
      </w:r>
      <w:r>
        <w:rPr>
          <w:rFonts w:ascii="Times New Roman" w:hAnsi="Times New Roman" w:cs="Times New Roman"/>
          <w:color w:val="000000"/>
          <w:sz w:val="24"/>
          <w:szCs w:val="24"/>
        </w:rPr>
        <w:t>ý</w:t>
      </w:r>
      <w:r w:rsidR="00DA39C3">
        <w:rPr>
          <w:rFonts w:ascii="Times New Roman" w:hAnsi="Times New Roman" w:cs="Times New Roman"/>
          <w:sz w:val="24"/>
          <w:szCs w:val="24"/>
        </w:rPr>
        <w:t>,</w:t>
      </w:r>
      <w:r>
        <w:rPr>
          <w:rFonts w:ascii="Times New Roman" w:hAnsi="Times New Roman" w:cs="Times New Roman"/>
          <w:sz w:val="24"/>
          <w:szCs w:val="24"/>
        </w:rPr>
        <w:t xml:space="preserve"> </w:t>
      </w:r>
      <w:r w:rsidRPr="00C549D9">
        <w:rPr>
          <w:rFonts w:ascii="Times New Roman" w:hAnsi="Times New Roman" w:cs="Times New Roman"/>
          <w:sz w:val="24"/>
          <w:szCs w:val="24"/>
          <w:lang w:val="en-US"/>
        </w:rPr>
        <w:t>ISO linear calibration and measurement uncertainty of the result obtained with the calibrated instrument,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22</w:t>
      </w:r>
      <w:r>
        <w:rPr>
          <w:rFonts w:ascii="Times New Roman" w:hAnsi="Times New Roman" w:cs="Times New Roman"/>
          <w:sz w:val="24"/>
          <w:szCs w:val="24"/>
        </w:rPr>
        <w:t xml:space="preserve"> (2022), 293-307.</w:t>
      </w:r>
    </w:p>
    <w:p w14:paraId="4D917ED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BBD3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spolupr</w:t>
      </w:r>
      <w:r>
        <w:rPr>
          <w:rFonts w:ascii="Times New Roman" w:hAnsi="Times New Roman" w:cs="Times New Roman"/>
          <w:b/>
          <w:bCs/>
          <w:color w:val="000000"/>
          <w:sz w:val="24"/>
          <w:szCs w:val="24"/>
        </w:rPr>
        <w:t>á</w:t>
      </w:r>
      <w:r>
        <w:rPr>
          <w:rFonts w:ascii="Times New Roman" w:hAnsi="Times New Roman" w:cs="Times New Roman"/>
          <w:b/>
          <w:bCs/>
          <w:sz w:val="24"/>
          <w:szCs w:val="24"/>
        </w:rPr>
        <w:t>ce</w:t>
      </w:r>
    </w:p>
    <w:p w14:paraId="7DABB8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CBF27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Vzťah medzi pozorovateľn</w:t>
      </w:r>
      <w:r>
        <w:rPr>
          <w:rFonts w:ascii="Times New Roman" w:hAnsi="Times New Roman" w:cs="Times New Roman"/>
          <w:b/>
          <w:bCs/>
          <w:color w:val="000000"/>
          <w:sz w:val="24"/>
          <w:szCs w:val="24"/>
        </w:rPr>
        <w:t>ý</w:t>
      </w:r>
      <w:r>
        <w:rPr>
          <w:rFonts w:ascii="Times New Roman" w:hAnsi="Times New Roman" w:cs="Times New Roman"/>
          <w:b/>
          <w:bCs/>
          <w:sz w:val="24"/>
          <w:szCs w:val="24"/>
        </w:rPr>
        <w:t>mi a spektr</w:t>
      </w:r>
      <w:r>
        <w:rPr>
          <w:rFonts w:ascii="Times New Roman" w:hAnsi="Times New Roman" w:cs="Times New Roman"/>
          <w:b/>
          <w:bCs/>
          <w:color w:val="000000"/>
          <w:sz w:val="24"/>
          <w:szCs w:val="24"/>
        </w:rPr>
        <w:t>á</w:t>
      </w:r>
      <w:r>
        <w:rPr>
          <w:rFonts w:ascii="Times New Roman" w:hAnsi="Times New Roman" w:cs="Times New Roman"/>
          <w:b/>
          <w:bCs/>
          <w:sz w:val="24"/>
          <w:szCs w:val="24"/>
        </w:rPr>
        <w:t>lnymi rozkladmi</w:t>
      </w:r>
    </w:p>
    <w:p w14:paraId="0E20B73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8225F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Meranie v kvantovej mechanike sa modeluje pomocou pozorovateľnej, čo je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 druh sigma-homomorfizmu z Borelovskej algebry B(R</w:t>
      </w:r>
      <w:r>
        <w:rPr>
          <w:rFonts w:ascii="Times New Roman" w:hAnsi="Times New Roman" w:cs="Times New Roman"/>
          <w:sz w:val="24"/>
          <w:szCs w:val="24"/>
          <w:vertAlign w:val="superscript"/>
        </w:rPr>
        <w:t>n</w:t>
      </w:r>
      <w:r>
        <w:rPr>
          <w:rFonts w:ascii="Times New Roman" w:hAnsi="Times New Roman" w:cs="Times New Roman"/>
          <w:sz w:val="24"/>
          <w:szCs w:val="24"/>
        </w:rPr>
        <w:t xml:space="preserve">) do kvantovej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Ohraničenie na Borelovsk</w:t>
      </w:r>
      <w:r>
        <w:rPr>
          <w:rFonts w:ascii="Times New Roman" w:hAnsi="Times New Roman" w:cs="Times New Roman"/>
          <w:color w:val="000000"/>
          <w:sz w:val="24"/>
          <w:szCs w:val="24"/>
        </w:rPr>
        <w:t>é</w:t>
      </w:r>
      <w:r>
        <w:rPr>
          <w:rFonts w:ascii="Times New Roman" w:hAnsi="Times New Roman" w:cs="Times New Roman"/>
          <w:sz w:val="24"/>
          <w:szCs w:val="24"/>
        </w:rPr>
        <w:t xml:space="preserve"> množiny tvaru (-</w:t>
      </w:r>
      <w:r w:rsidR="00C549D9">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w:t>
      </w:r>
      <w:r w:rsidR="00C549D9">
        <w:rPr>
          <w:rFonts w:ascii="Times New Roman" w:hAnsi="Times New Roman" w:cs="Times New Roman"/>
          <w:sz w:val="24"/>
          <w:szCs w:val="24"/>
        </w:rPr>
        <w:t> </w:t>
      </w:r>
      <w:r>
        <w:rPr>
          <w:rFonts w:ascii="Times New Roman" w:hAnsi="Times New Roman" w:cs="Times New Roman"/>
          <w:sz w:val="24"/>
          <w:szCs w:val="24"/>
        </w:rPr>
        <w:t>x</w:t>
      </w:r>
      <w:r w:rsidR="00C549D9">
        <w:rPr>
          <w:rFonts w:ascii="Times New Roman" w:hAnsi="Times New Roman" w:cs="Times New Roman"/>
          <w:sz w:val="24"/>
          <w:szCs w:val="24"/>
        </w:rPr>
        <w:t> </w:t>
      </w:r>
      <w:r>
        <w:rPr>
          <w:rFonts w:ascii="Times New Roman" w:hAnsi="Times New Roman" w:cs="Times New Roman"/>
          <w:sz w:val="24"/>
          <w:szCs w:val="24"/>
        </w:rPr>
        <w:t>...</w:t>
      </w:r>
      <w:r w:rsidR="00C549D9">
        <w:rPr>
          <w:rFonts w:ascii="Times New Roman" w:hAnsi="Times New Roman" w:cs="Times New Roman"/>
          <w:sz w:val="24"/>
          <w:szCs w:val="24"/>
        </w:rPr>
        <w:t> </w:t>
      </w:r>
      <w:r>
        <w:rPr>
          <w:rFonts w:ascii="Times New Roman" w:hAnsi="Times New Roman" w:cs="Times New Roman"/>
          <w:sz w:val="24"/>
          <w:szCs w:val="24"/>
        </w:rPr>
        <w:t>x</w:t>
      </w:r>
      <w:r w:rsidR="00C549D9">
        <w:rPr>
          <w:rFonts w:ascii="Times New Roman" w:hAnsi="Times New Roman" w:cs="Times New Roman"/>
          <w:sz w:val="24"/>
          <w:szCs w:val="24"/>
        </w:rPr>
        <w:t> </w:t>
      </w:r>
      <w:r>
        <w:rPr>
          <w:rFonts w:ascii="Times New Roman" w:hAnsi="Times New Roman" w:cs="Times New Roman"/>
          <w:sz w:val="24"/>
          <w:szCs w:val="24"/>
        </w:rPr>
        <w:t>(-</w:t>
      </w:r>
      <w:r w:rsidR="00C549D9">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vertAlign w:val="subscript"/>
        </w:rPr>
        <w:t>n</w:t>
      </w:r>
      <w:r>
        <w:rPr>
          <w:rFonts w:ascii="Times New Roman" w:hAnsi="Times New Roman" w:cs="Times New Roman"/>
          <w:sz w:val="24"/>
          <w:szCs w:val="24"/>
        </w:rPr>
        <w:t>) definuje n-rozmern</w:t>
      </w:r>
      <w:r>
        <w:rPr>
          <w:rFonts w:ascii="Times New Roman" w:hAnsi="Times New Roman" w:cs="Times New Roman"/>
          <w:color w:val="000000"/>
          <w:sz w:val="24"/>
          <w:szCs w:val="24"/>
        </w:rPr>
        <w:t>ú</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 xml:space="preserve">lny rozklad. </w:t>
      </w:r>
      <w:r>
        <w:rPr>
          <w:rFonts w:ascii="Times New Roman" w:hAnsi="Times New Roman" w:cs="Times New Roman"/>
          <w:color w:val="000000"/>
          <w:sz w:val="24"/>
          <w:szCs w:val="24"/>
        </w:rPr>
        <w:t>Ú</w:t>
      </w:r>
      <w:r>
        <w:rPr>
          <w:rFonts w:ascii="Times New Roman" w:hAnsi="Times New Roman" w:cs="Times New Roman"/>
          <w:sz w:val="24"/>
          <w:szCs w:val="24"/>
        </w:rPr>
        <w:t>lohou je uk</w:t>
      </w:r>
      <w:r>
        <w:rPr>
          <w:rFonts w:ascii="Times New Roman" w:hAnsi="Times New Roman" w:cs="Times New Roman"/>
          <w:color w:val="000000"/>
          <w:sz w:val="24"/>
          <w:szCs w:val="24"/>
        </w:rPr>
        <w:t>á</w:t>
      </w:r>
      <w:r>
        <w:rPr>
          <w:rFonts w:ascii="Times New Roman" w:hAnsi="Times New Roman" w:cs="Times New Roman"/>
          <w:sz w:val="24"/>
          <w:szCs w:val="24"/>
        </w:rPr>
        <w:t>zať, kedy n-rozmern</w:t>
      </w:r>
      <w:r>
        <w:rPr>
          <w:rFonts w:ascii="Times New Roman" w:hAnsi="Times New Roman" w:cs="Times New Roman"/>
          <w:color w:val="000000"/>
          <w:sz w:val="24"/>
          <w:szCs w:val="24"/>
        </w:rPr>
        <w:t>á</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lna miera sa d</w:t>
      </w:r>
      <w:r>
        <w:rPr>
          <w:rFonts w:ascii="Times New Roman" w:hAnsi="Times New Roman" w:cs="Times New Roman"/>
          <w:color w:val="000000"/>
          <w:sz w:val="24"/>
          <w:szCs w:val="24"/>
        </w:rPr>
        <w:t>á</w:t>
      </w:r>
      <w:r>
        <w:rPr>
          <w:rFonts w:ascii="Times New Roman" w:hAnsi="Times New Roman" w:cs="Times New Roman"/>
          <w:sz w:val="24"/>
          <w:szCs w:val="24"/>
        </w:rPr>
        <w:t xml:space="preserve"> roz</w:t>
      </w:r>
      <w:r>
        <w:rPr>
          <w:rFonts w:ascii="Times New Roman" w:hAnsi="Times New Roman" w:cs="Times New Roman"/>
          <w:color w:val="000000"/>
          <w:sz w:val="24"/>
          <w:szCs w:val="24"/>
        </w:rPr>
        <w:t>ší</w:t>
      </w:r>
      <w:r>
        <w:rPr>
          <w:rFonts w:ascii="Times New Roman" w:hAnsi="Times New Roman" w:cs="Times New Roman"/>
          <w:sz w:val="24"/>
          <w:szCs w:val="24"/>
        </w:rPr>
        <w:t>riť na n-rozmern</w:t>
      </w:r>
      <w:r>
        <w:rPr>
          <w:rFonts w:ascii="Times New Roman" w:hAnsi="Times New Roman" w:cs="Times New Roman"/>
          <w:color w:val="000000"/>
          <w:sz w:val="24"/>
          <w:szCs w:val="24"/>
        </w:rPr>
        <w:t>ú</w:t>
      </w:r>
      <w:r>
        <w:rPr>
          <w:rFonts w:ascii="Times New Roman" w:hAnsi="Times New Roman" w:cs="Times New Roman"/>
          <w:sz w:val="24"/>
          <w:szCs w:val="24"/>
        </w:rPr>
        <w:t xml:space="preserve"> pozorovateľn</w:t>
      </w:r>
      <w:r>
        <w:rPr>
          <w:rFonts w:ascii="Times New Roman" w:hAnsi="Times New Roman" w:cs="Times New Roman"/>
          <w:color w:val="000000"/>
          <w:sz w:val="24"/>
          <w:szCs w:val="24"/>
        </w:rPr>
        <w:t>ú</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rie</w:t>
      </w:r>
      <w:r>
        <w:rPr>
          <w:rFonts w:ascii="Times New Roman" w:hAnsi="Times New Roman" w:cs="Times New Roman"/>
          <w:color w:val="000000"/>
          <w:sz w:val="24"/>
          <w:szCs w:val="24"/>
        </w:rPr>
        <w:t>š</w:t>
      </w:r>
      <w:r>
        <w:rPr>
          <w:rFonts w:ascii="Times New Roman" w:hAnsi="Times New Roman" w:cs="Times New Roman"/>
          <w:sz w:val="24"/>
          <w:szCs w:val="24"/>
        </w:rPr>
        <w:t>enia pre k-perfektn</w:t>
      </w:r>
      <w:r>
        <w:rPr>
          <w:rFonts w:ascii="Times New Roman" w:hAnsi="Times New Roman" w:cs="Times New Roman"/>
          <w:color w:val="000000"/>
          <w:sz w:val="24"/>
          <w:szCs w:val="24"/>
        </w:rPr>
        <w:t>é</w:t>
      </w:r>
      <w:r>
        <w:rPr>
          <w:rFonts w:ascii="Times New Roman" w:hAnsi="Times New Roman" w:cs="Times New Roman"/>
          <w:sz w:val="24"/>
          <w:szCs w:val="24"/>
        </w:rPr>
        <w:t xml:space="preserve"> MV-algebry a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a tiež pre homog</w:t>
      </w:r>
      <w:r w:rsidR="00D570AD">
        <w:rPr>
          <w:rFonts w:ascii="Times New Roman" w:hAnsi="Times New Roman" w:cs="Times New Roman"/>
          <w:sz w:val="24"/>
          <w:szCs w:val="24"/>
        </w:rPr>
        <w:t>é</w:t>
      </w:r>
      <w:r>
        <w:rPr>
          <w:rFonts w:ascii="Times New Roman" w:hAnsi="Times New Roman" w:cs="Times New Roman"/>
          <w:sz w:val="24"/>
          <w:szCs w:val="24"/>
        </w:rPr>
        <w:t>nn</w:t>
      </w:r>
      <w:r w:rsidR="00D570AD">
        <w:rPr>
          <w:rFonts w:ascii="Times New Roman" w:hAnsi="Times New Roman" w:cs="Times New Roman"/>
          <w:color w:val="000000"/>
          <w:sz w:val="24"/>
          <w:szCs w:val="24"/>
        </w:rPr>
        <w:t>e</w:t>
      </w:r>
      <w:r>
        <w:rPr>
          <w:rFonts w:ascii="Times New Roman" w:hAnsi="Times New Roman" w:cs="Times New Roman"/>
          <w:sz w:val="24"/>
          <w:szCs w:val="24"/>
        </w:rPr>
        <w:t xml:space="preserve">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w:t>
      </w:r>
    </w:p>
    <w:p w14:paraId="79A3538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 A. Dvurečenskij</w:t>
      </w:r>
      <w:r w:rsidRPr="00C549D9">
        <w:rPr>
          <w:rFonts w:ascii="Times New Roman" w:hAnsi="Times New Roman" w:cs="Times New Roman"/>
          <w:bCs/>
          <w:sz w:val="24"/>
          <w:szCs w:val="24"/>
        </w:rPr>
        <w:t xml:space="preserve"> (M</w:t>
      </w:r>
      <w:r w:rsidRPr="00C549D9">
        <w:rPr>
          <w:rFonts w:ascii="Times New Roman" w:hAnsi="Times New Roman" w:cs="Times New Roman"/>
          <w:bCs/>
          <w:color w:val="000000"/>
          <w:sz w:val="24"/>
          <w:szCs w:val="24"/>
        </w:rPr>
        <w:t>Ú</w:t>
      </w:r>
      <w:r w:rsidRPr="00C549D9">
        <w:rPr>
          <w:rFonts w:ascii="Times New Roman" w:hAnsi="Times New Roman" w:cs="Times New Roman"/>
          <w:bCs/>
          <w:sz w:val="24"/>
          <w:szCs w:val="24"/>
        </w:rPr>
        <w:t xml:space="preserve"> SAV, v.</w:t>
      </w:r>
      <w:r w:rsidR="00C549D9">
        <w:rPr>
          <w:rFonts w:ascii="Times New Roman" w:hAnsi="Times New Roman" w:cs="Times New Roman"/>
          <w:bCs/>
          <w:sz w:val="24"/>
          <w:szCs w:val="24"/>
        </w:rPr>
        <w:t> </w:t>
      </w:r>
      <w:r w:rsidRPr="00C549D9">
        <w:rPr>
          <w:rFonts w:ascii="Times New Roman" w:hAnsi="Times New Roman" w:cs="Times New Roman"/>
          <w:bCs/>
          <w:sz w:val="24"/>
          <w:szCs w:val="24"/>
        </w:rPr>
        <w:t>v.</w:t>
      </w:r>
      <w:r w:rsidR="00C549D9">
        <w:rPr>
          <w:rFonts w:ascii="Times New Roman" w:hAnsi="Times New Roman" w:cs="Times New Roman"/>
          <w:bCs/>
          <w:sz w:val="24"/>
          <w:szCs w:val="24"/>
        </w:rPr>
        <w:t> </w:t>
      </w:r>
      <w:r w:rsidRPr="00C549D9">
        <w:rPr>
          <w:rFonts w:ascii="Times New Roman" w:hAnsi="Times New Roman" w:cs="Times New Roman"/>
          <w:bCs/>
          <w:sz w:val="24"/>
          <w:szCs w:val="24"/>
        </w:rPr>
        <w:t>i.),</w:t>
      </w:r>
      <w:r>
        <w:rPr>
          <w:rFonts w:ascii="Times New Roman" w:hAnsi="Times New Roman" w:cs="Times New Roman"/>
          <w:b/>
          <w:bCs/>
          <w:sz w:val="24"/>
          <w:szCs w:val="24"/>
        </w:rPr>
        <w:t xml:space="preserve"> </w:t>
      </w:r>
      <w:r>
        <w:rPr>
          <w:rFonts w:ascii="Times New Roman" w:hAnsi="Times New Roman" w:cs="Times New Roman"/>
          <w:sz w:val="24"/>
          <w:szCs w:val="24"/>
        </w:rPr>
        <w:t>D. Lachman (Univ. Palack</w:t>
      </w:r>
      <w:r>
        <w:rPr>
          <w:rFonts w:ascii="Times New Roman" w:hAnsi="Times New Roman" w:cs="Times New Roman"/>
          <w:color w:val="000000"/>
          <w:sz w:val="24"/>
          <w:szCs w:val="24"/>
        </w:rPr>
        <w:t>é</w:t>
      </w:r>
      <w:r>
        <w:rPr>
          <w:rFonts w:ascii="Times New Roman" w:hAnsi="Times New Roman" w:cs="Times New Roman"/>
          <w:sz w:val="24"/>
          <w:szCs w:val="24"/>
        </w:rPr>
        <w:t>ho, Olomouc)</w:t>
      </w:r>
    </w:p>
    <w:p w14:paraId="09C905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APVV</w:t>
      </w:r>
      <w:r>
        <w:rPr>
          <w:rFonts w:ascii="Times New Roman" w:hAnsi="Times New Roman" w:cs="Times New Roman"/>
          <w:b/>
          <w:bCs/>
          <w:sz w:val="24"/>
          <w:szCs w:val="24"/>
        </w:rPr>
        <w:t>-</w:t>
      </w:r>
      <w:r>
        <w:rPr>
          <w:rFonts w:ascii="Times New Roman" w:hAnsi="Times New Roman" w:cs="Times New Roman"/>
          <w:sz w:val="24"/>
          <w:szCs w:val="24"/>
        </w:rPr>
        <w:t>16-0073, APVV-20-0069, VEGA No. 2/0142/20</w:t>
      </w:r>
    </w:p>
    <w:p w14:paraId="7FF0E26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14:paraId="5729EA66" w14:textId="416B7D62"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 Characteristic points,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442</w:t>
      </w:r>
      <w:r>
        <w:rPr>
          <w:rFonts w:ascii="Times New Roman" w:hAnsi="Times New Roman" w:cs="Times New Roman"/>
          <w:sz w:val="24"/>
          <w:szCs w:val="24"/>
        </w:rPr>
        <w:t xml:space="preserve"> (2022), 1</w:t>
      </w:r>
      <w:r w:rsidR="006B15C7">
        <w:rPr>
          <w:rFonts w:ascii="Times New Roman" w:hAnsi="Times New Roman" w:cs="Times New Roman"/>
          <w:sz w:val="24"/>
          <w:szCs w:val="24"/>
        </w:rPr>
        <w:t>–</w:t>
      </w:r>
      <w:r>
        <w:rPr>
          <w:rFonts w:ascii="Times New Roman" w:hAnsi="Times New Roman" w:cs="Times New Roman"/>
          <w:sz w:val="24"/>
          <w:szCs w:val="24"/>
        </w:rPr>
        <w:t>16. https://doi.org/10.1016/j.fss.2021.05.005</w:t>
      </w:r>
    </w:p>
    <w:p w14:paraId="7E121D66" w14:textId="72A6FD0F"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II. One-to-one correspondence,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xml:space="preserve"> (2022), 17</w:t>
      </w:r>
      <w:r w:rsidR="006B15C7">
        <w:rPr>
          <w:rFonts w:ascii="Times New Roman" w:hAnsi="Times New Roman" w:cs="Times New Roman"/>
          <w:sz w:val="24"/>
          <w:szCs w:val="24"/>
        </w:rPr>
        <w:t>–</w:t>
      </w:r>
      <w:r>
        <w:rPr>
          <w:rFonts w:ascii="Times New Roman" w:hAnsi="Times New Roman" w:cs="Times New Roman"/>
          <w:sz w:val="24"/>
          <w:szCs w:val="24"/>
        </w:rPr>
        <w:t>42. https://doi.org/10.1016/j.fss.2021.08.027</w:t>
      </w:r>
    </w:p>
    <w:p w14:paraId="17FEC3C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Homogeneous effect algebras and  observables vs spectral resolutions, Inter. J. Theor. Phys.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xml:space="preserve"> (2022), Art. Num. 214. DOI 10.1007/s10773-022-05185-9</w:t>
      </w:r>
    </w:p>
    <w:p w14:paraId="23AA38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50478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D543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5E8CC6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B251E6"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Relationship between observables and spectral resolutions</w:t>
      </w:r>
    </w:p>
    <w:p w14:paraId="28FCD8B2"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0711ECF9"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Measurement in quantum mechanics is modeled using an observable, which is a special kind of sigma-homomorphism from the Borel algebra B(R</w:t>
      </w:r>
      <w:r w:rsidRPr="00D23CF2">
        <w:rPr>
          <w:rFonts w:ascii="Times New Roman" w:hAnsi="Times New Roman" w:cs="Times New Roman"/>
          <w:sz w:val="24"/>
          <w:szCs w:val="24"/>
          <w:vertAlign w:val="superscript"/>
          <w:lang w:val="en-US"/>
        </w:rPr>
        <w:t>n</w:t>
      </w:r>
      <w:r w:rsidRPr="00D23CF2">
        <w:rPr>
          <w:rFonts w:ascii="Times New Roman" w:hAnsi="Times New Roman" w:cs="Times New Roman"/>
          <w:sz w:val="24"/>
          <w:szCs w:val="24"/>
          <w:lang w:val="en-US"/>
        </w:rPr>
        <w:t>) to the quantum structure. The restriction to Borel sets of the set of the form (-</w:t>
      </w:r>
      <w:r w:rsidR="00C549D9">
        <w:rPr>
          <w:rFonts w:ascii="Times New Roman" w:hAnsi="Times New Roman" w:cs="Times New Roman"/>
          <w:sz w:val="24"/>
          <w:szCs w:val="24"/>
        </w:rPr>
        <w:t>∞</w:t>
      </w:r>
      <w:r w:rsidRPr="00D23CF2">
        <w:rPr>
          <w:rFonts w:ascii="Times New Roman" w:hAnsi="Times New Roman" w:cs="Times New Roman"/>
          <w:sz w:val="24"/>
          <w:szCs w:val="24"/>
          <w:lang w:val="en-US"/>
        </w:rPr>
        <w:t>,t</w:t>
      </w:r>
      <w:r w:rsidRPr="00D23CF2">
        <w:rPr>
          <w:rFonts w:ascii="Times New Roman" w:hAnsi="Times New Roman" w:cs="Times New Roman"/>
          <w:sz w:val="24"/>
          <w:szCs w:val="24"/>
          <w:vertAlign w:val="subscript"/>
          <w:lang w:val="en-US"/>
        </w:rPr>
        <w:t>1</w:t>
      </w:r>
      <w:r w:rsidRPr="00D23CF2">
        <w:rPr>
          <w:rFonts w:ascii="Times New Roman" w:hAnsi="Times New Roman" w:cs="Times New Roman"/>
          <w:sz w:val="24"/>
          <w:szCs w:val="24"/>
          <w:lang w:val="en-US"/>
        </w:rPr>
        <w:t>)</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x</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x</w:t>
      </w:r>
      <w:r w:rsidR="00C549D9">
        <w:rPr>
          <w:rFonts w:ascii="Times New Roman" w:hAnsi="Times New Roman" w:cs="Times New Roman"/>
          <w:sz w:val="24"/>
          <w:szCs w:val="24"/>
          <w:lang w:val="en-US"/>
        </w:rPr>
        <w:t> </w:t>
      </w:r>
      <w:r w:rsidRPr="00D23CF2">
        <w:rPr>
          <w:rFonts w:ascii="Times New Roman" w:hAnsi="Times New Roman" w:cs="Times New Roman"/>
          <w:sz w:val="24"/>
          <w:szCs w:val="24"/>
          <w:lang w:val="en-US"/>
        </w:rPr>
        <w:t>(-</w:t>
      </w:r>
      <w:r w:rsidR="00C549D9">
        <w:rPr>
          <w:rFonts w:ascii="Times New Roman" w:hAnsi="Times New Roman" w:cs="Times New Roman"/>
          <w:sz w:val="24"/>
          <w:szCs w:val="24"/>
        </w:rPr>
        <w:t>∞</w:t>
      </w:r>
      <w:r w:rsidRPr="00D23CF2">
        <w:rPr>
          <w:rFonts w:ascii="Times New Roman" w:hAnsi="Times New Roman" w:cs="Times New Roman"/>
          <w:sz w:val="24"/>
          <w:szCs w:val="24"/>
          <w:lang w:val="en-US"/>
        </w:rPr>
        <w:t>,t</w:t>
      </w:r>
      <w:r w:rsidRPr="00D23CF2">
        <w:rPr>
          <w:rFonts w:ascii="Times New Roman" w:hAnsi="Times New Roman" w:cs="Times New Roman"/>
          <w:sz w:val="24"/>
          <w:szCs w:val="24"/>
          <w:vertAlign w:val="subscript"/>
          <w:lang w:val="en-US"/>
        </w:rPr>
        <w:t>n</w:t>
      </w:r>
      <w:r w:rsidRPr="00D23CF2">
        <w:rPr>
          <w:rFonts w:ascii="Times New Roman" w:hAnsi="Times New Roman" w:cs="Times New Roman"/>
          <w:sz w:val="24"/>
          <w:szCs w:val="24"/>
          <w:lang w:val="en-US"/>
        </w:rPr>
        <w:t>) defines an n-dimensional spectral decomposition. The task is to show when an n-dimensional spectral measure can be extended to an n-dimensional observable. We have found solutions for k-perfect MV-algebras and effect algebras and also for homogeneous effect algebras.</w:t>
      </w:r>
    </w:p>
    <w:p w14:paraId="55BCCAC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BCD2B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A. Dvurečenskij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v.v.i.), </w:t>
      </w:r>
      <w:r>
        <w:rPr>
          <w:rFonts w:ascii="Times New Roman" w:hAnsi="Times New Roman" w:cs="Times New Roman"/>
          <w:sz w:val="24"/>
          <w:szCs w:val="24"/>
        </w:rPr>
        <w:t>D. Lachman (Univ. Palack</w:t>
      </w:r>
      <w:r>
        <w:rPr>
          <w:rFonts w:ascii="Times New Roman" w:hAnsi="Times New Roman" w:cs="Times New Roman"/>
          <w:color w:val="000000"/>
          <w:sz w:val="24"/>
          <w:szCs w:val="24"/>
        </w:rPr>
        <w:t>é</w:t>
      </w:r>
      <w:r>
        <w:rPr>
          <w:rFonts w:ascii="Times New Roman" w:hAnsi="Times New Roman" w:cs="Times New Roman"/>
          <w:sz w:val="24"/>
          <w:szCs w:val="24"/>
        </w:rPr>
        <w:t>ho, Olomouc)</w:t>
      </w:r>
    </w:p>
    <w:p w14:paraId="54EDAC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APVV</w:t>
      </w:r>
      <w:r>
        <w:rPr>
          <w:rFonts w:ascii="Times New Roman" w:hAnsi="Times New Roman" w:cs="Times New Roman"/>
          <w:b/>
          <w:bCs/>
          <w:sz w:val="24"/>
          <w:szCs w:val="24"/>
        </w:rPr>
        <w:t>-</w:t>
      </w:r>
      <w:r>
        <w:rPr>
          <w:rFonts w:ascii="Times New Roman" w:hAnsi="Times New Roman" w:cs="Times New Roman"/>
          <w:sz w:val="24"/>
          <w:szCs w:val="24"/>
        </w:rPr>
        <w:t>16-0073, APVV-20-0069, VEGA No. 2/0142/20</w:t>
      </w:r>
    </w:p>
    <w:p w14:paraId="3D0620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C549D9">
        <w:rPr>
          <w:rFonts w:ascii="Times New Roman" w:hAnsi="Times New Roman" w:cs="Times New Roman"/>
          <w:b/>
          <w:bCs/>
          <w:sz w:val="24"/>
          <w:szCs w:val="24"/>
          <w:lang w:val="en-US"/>
        </w:rPr>
        <w:t>References</w:t>
      </w:r>
      <w:r>
        <w:rPr>
          <w:rFonts w:ascii="Times New Roman" w:hAnsi="Times New Roman" w:cs="Times New Roman"/>
          <w:b/>
          <w:bCs/>
          <w:sz w:val="24"/>
          <w:szCs w:val="24"/>
        </w:rPr>
        <w:t>:</w:t>
      </w:r>
    </w:p>
    <w:p w14:paraId="2F202653" w14:textId="0778BB56"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 Characteristic points,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442</w:t>
      </w:r>
      <w:r>
        <w:rPr>
          <w:rFonts w:ascii="Times New Roman" w:hAnsi="Times New Roman" w:cs="Times New Roman"/>
          <w:sz w:val="24"/>
          <w:szCs w:val="24"/>
        </w:rPr>
        <w:t xml:space="preserve"> (2022), 1</w:t>
      </w:r>
      <w:r w:rsidR="006B15C7">
        <w:rPr>
          <w:rFonts w:ascii="Times New Roman" w:hAnsi="Times New Roman" w:cs="Times New Roman"/>
          <w:sz w:val="24"/>
          <w:szCs w:val="24"/>
        </w:rPr>
        <w:t>–</w:t>
      </w:r>
      <w:r>
        <w:rPr>
          <w:rFonts w:ascii="Times New Roman" w:hAnsi="Times New Roman" w:cs="Times New Roman"/>
          <w:sz w:val="24"/>
          <w:szCs w:val="24"/>
        </w:rPr>
        <w:t>16. https://doi.org/10.1016/j.fss.2021.05.005</w:t>
      </w:r>
    </w:p>
    <w:p w14:paraId="7F6B0EB2" w14:textId="45BF87F0"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n-dimensional observables on k-perfect MV-algebras and effect algebras. II. One-to-one correspondence,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xml:space="preserve"> (2022), 17</w:t>
      </w:r>
      <w:r w:rsidR="006B15C7">
        <w:rPr>
          <w:rFonts w:ascii="Times New Roman" w:hAnsi="Times New Roman" w:cs="Times New Roman"/>
          <w:sz w:val="24"/>
          <w:szCs w:val="24"/>
        </w:rPr>
        <w:t>–</w:t>
      </w:r>
      <w:r>
        <w:rPr>
          <w:rFonts w:ascii="Times New Roman" w:hAnsi="Times New Roman" w:cs="Times New Roman"/>
          <w:sz w:val="24"/>
          <w:szCs w:val="24"/>
        </w:rPr>
        <w:t>42. https://doi.org/10.1016/j.fss.2021.08.027</w:t>
      </w:r>
    </w:p>
    <w:p w14:paraId="491FCCFB"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w:t>
      </w:r>
      <w:r>
        <w:rPr>
          <w:rFonts w:ascii="Times New Roman" w:hAnsi="Times New Roman" w:cs="Times New Roman"/>
          <w:sz w:val="24"/>
          <w:szCs w:val="24"/>
        </w:rPr>
        <w:t xml:space="preserve">, D. Lachman, </w:t>
      </w:r>
      <w:r w:rsidRPr="00C549D9">
        <w:rPr>
          <w:rFonts w:ascii="Times New Roman" w:hAnsi="Times New Roman" w:cs="Times New Roman"/>
          <w:sz w:val="24"/>
          <w:szCs w:val="24"/>
          <w:lang w:val="en-US"/>
        </w:rPr>
        <w:t>Homogeneous effect algebras and  observables vs spectral resolutions, Inter. J. Theor. Phys.</w:t>
      </w:r>
      <w:r>
        <w:rPr>
          <w:rFonts w:ascii="Times New Roman" w:hAnsi="Times New Roman" w:cs="Times New Roman"/>
          <w:sz w:val="24"/>
          <w:szCs w:val="24"/>
        </w:rPr>
        <w:t xml:space="preserve"> </w:t>
      </w:r>
      <w:r>
        <w:rPr>
          <w:rFonts w:ascii="Times New Roman" w:hAnsi="Times New Roman" w:cs="Times New Roman"/>
          <w:b/>
          <w:bCs/>
          <w:sz w:val="24"/>
          <w:szCs w:val="24"/>
        </w:rPr>
        <w:t>61</w:t>
      </w:r>
      <w:r>
        <w:rPr>
          <w:rFonts w:ascii="Times New Roman" w:hAnsi="Times New Roman" w:cs="Times New Roman"/>
          <w:sz w:val="24"/>
          <w:szCs w:val="24"/>
        </w:rPr>
        <w:t xml:space="preserve"> (2022), Art. Num. 214. DOI 10.1007/s10773-022-05185-9</w:t>
      </w:r>
    </w:p>
    <w:p w14:paraId="64079F0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Konvergencia blokov</w:t>
      </w:r>
      <w:r>
        <w:rPr>
          <w:rFonts w:ascii="Times New Roman" w:hAnsi="Times New Roman" w:cs="Times New Roman"/>
          <w:b/>
          <w:bCs/>
          <w:color w:val="000000"/>
          <w:sz w:val="24"/>
          <w:szCs w:val="24"/>
        </w:rPr>
        <w:t>é</w:t>
      </w:r>
      <w:r>
        <w:rPr>
          <w:rFonts w:ascii="Times New Roman" w:hAnsi="Times New Roman" w:cs="Times New Roman"/>
          <w:b/>
          <w:bCs/>
          <w:sz w:val="24"/>
          <w:szCs w:val="24"/>
        </w:rPr>
        <w:t>ho Jacobiho SVD algoritmu</w:t>
      </w:r>
    </w:p>
    <w:p w14:paraId="136C0A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CE99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color w:val="000000"/>
          <w:sz w:val="24"/>
          <w:szCs w:val="24"/>
        </w:rPr>
        <w:t>ú</w:t>
      </w:r>
      <w:r>
        <w:rPr>
          <w:rFonts w:ascii="Times New Roman" w:hAnsi="Times New Roman" w:cs="Times New Roman"/>
          <w:sz w:val="24"/>
          <w:szCs w:val="24"/>
        </w:rPr>
        <w:t>mali sme konvergenciu poč</w:t>
      </w:r>
      <w:r>
        <w:rPr>
          <w:rFonts w:ascii="Times New Roman" w:hAnsi="Times New Roman" w:cs="Times New Roman"/>
          <w:color w:val="000000"/>
          <w:sz w:val="24"/>
          <w:szCs w:val="24"/>
        </w:rPr>
        <w:t>í</w:t>
      </w:r>
      <w:r>
        <w:rPr>
          <w:rFonts w:ascii="Times New Roman" w:hAnsi="Times New Roman" w:cs="Times New Roman"/>
          <w:sz w:val="24"/>
          <w:szCs w:val="24"/>
        </w:rPr>
        <w:t>tan</w:t>
      </w:r>
      <w:r>
        <w:rPr>
          <w:rFonts w:ascii="Times New Roman" w:hAnsi="Times New Roman" w:cs="Times New Roman"/>
          <w:color w:val="000000"/>
          <w:sz w:val="24"/>
          <w:szCs w:val="24"/>
        </w:rPr>
        <w:t>ý</w:t>
      </w:r>
      <w:r>
        <w:rPr>
          <w:rFonts w:ascii="Times New Roman" w:hAnsi="Times New Roman" w:cs="Times New Roman"/>
          <w:sz w:val="24"/>
          <w:szCs w:val="24"/>
        </w:rPr>
        <w:t>ch velič</w:t>
      </w:r>
      <w:r>
        <w:rPr>
          <w:rFonts w:ascii="Times New Roman" w:hAnsi="Times New Roman" w:cs="Times New Roman"/>
          <w:color w:val="000000"/>
          <w:sz w:val="24"/>
          <w:szCs w:val="24"/>
        </w:rPr>
        <w:t>í</w:t>
      </w:r>
      <w:r>
        <w:rPr>
          <w:rFonts w:ascii="Times New Roman" w:hAnsi="Times New Roman" w:cs="Times New Roman"/>
          <w:sz w:val="24"/>
          <w:szCs w:val="24"/>
        </w:rPr>
        <w:t>n ku singul</w:t>
      </w:r>
      <w:r>
        <w:rPr>
          <w:rFonts w:ascii="Times New Roman" w:hAnsi="Times New Roman" w:cs="Times New Roman"/>
          <w:color w:val="000000"/>
          <w:sz w:val="24"/>
          <w:szCs w:val="24"/>
        </w:rPr>
        <w:t>á</w:t>
      </w:r>
      <w:r>
        <w:rPr>
          <w:rFonts w:ascii="Times New Roman" w:hAnsi="Times New Roman" w:cs="Times New Roman"/>
          <w:sz w:val="24"/>
          <w:szCs w:val="24"/>
        </w:rPr>
        <w:t>rnym tripletom v s</w:t>
      </w:r>
      <w:r>
        <w:rPr>
          <w:rFonts w:ascii="Times New Roman" w:hAnsi="Times New Roman" w:cs="Times New Roman"/>
          <w:color w:val="000000"/>
          <w:sz w:val="24"/>
          <w:szCs w:val="24"/>
        </w:rPr>
        <w:t>é</w:t>
      </w:r>
      <w:r>
        <w:rPr>
          <w:rFonts w:ascii="Times New Roman" w:hAnsi="Times New Roman" w:cs="Times New Roman"/>
          <w:sz w:val="24"/>
          <w:szCs w:val="24"/>
        </w:rPr>
        <w:t>riovom a paralelnom blokovom Jacobiho SVD algoritme s dynamick</w:t>
      </w:r>
      <w:r>
        <w:rPr>
          <w:rFonts w:ascii="Times New Roman" w:hAnsi="Times New Roman" w:cs="Times New Roman"/>
          <w:color w:val="000000"/>
          <w:sz w:val="24"/>
          <w:szCs w:val="24"/>
        </w:rPr>
        <w:t>ý</w:t>
      </w:r>
      <w:r>
        <w:rPr>
          <w:rFonts w:ascii="Times New Roman" w:hAnsi="Times New Roman" w:cs="Times New Roman"/>
          <w:sz w:val="24"/>
          <w:szCs w:val="24"/>
        </w:rPr>
        <w:t>m usporiadan</w:t>
      </w:r>
      <w:r>
        <w:rPr>
          <w:rFonts w:ascii="Times New Roman" w:hAnsi="Times New Roman" w:cs="Times New Roman"/>
          <w:color w:val="000000"/>
          <w:sz w:val="24"/>
          <w:szCs w:val="24"/>
        </w:rPr>
        <w:t>í</w:t>
      </w:r>
      <w:r>
        <w:rPr>
          <w:rFonts w:ascii="Times New Roman" w:hAnsi="Times New Roman" w:cs="Times New Roman"/>
          <w:sz w:val="24"/>
          <w:szCs w:val="24"/>
        </w:rPr>
        <w:t>m subprobl</w:t>
      </w:r>
      <w:r>
        <w:rPr>
          <w:rFonts w:ascii="Times New Roman" w:hAnsi="Times New Roman" w:cs="Times New Roman"/>
          <w:color w:val="000000"/>
          <w:sz w:val="24"/>
          <w:szCs w:val="24"/>
        </w:rPr>
        <w:t>é</w:t>
      </w:r>
      <w:r>
        <w:rPr>
          <w:rFonts w:ascii="Times New Roman" w:hAnsi="Times New Roman" w:cs="Times New Roman"/>
          <w:sz w:val="24"/>
          <w:szCs w:val="24"/>
        </w:rPr>
        <w:t>mov. Najprv sme eliminovali nulov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danej matice pomocou dvoch konečn</w:t>
      </w:r>
      <w:r>
        <w:rPr>
          <w:rFonts w:ascii="Times New Roman" w:hAnsi="Times New Roman" w:cs="Times New Roman"/>
          <w:color w:val="000000"/>
          <w:sz w:val="24"/>
          <w:szCs w:val="24"/>
        </w:rPr>
        <w:t>ý</w:t>
      </w:r>
      <w:r>
        <w:rPr>
          <w:rFonts w:ascii="Times New Roman" w:hAnsi="Times New Roman" w:cs="Times New Roman"/>
          <w:sz w:val="24"/>
          <w:szCs w:val="24"/>
        </w:rPr>
        <w:t>ch transform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č</w:t>
      </w:r>
      <w:r>
        <w:rPr>
          <w:rFonts w:ascii="Times New Roman" w:hAnsi="Times New Roman" w:cs="Times New Roman"/>
          <w:color w:val="000000"/>
          <w:sz w:val="24"/>
          <w:szCs w:val="24"/>
        </w:rPr>
        <w:t>í</w:t>
      </w:r>
      <w:r>
        <w:rPr>
          <w:rFonts w:ascii="Times New Roman" w:hAnsi="Times New Roman" w:cs="Times New Roman"/>
          <w:sz w:val="24"/>
          <w:szCs w:val="24"/>
        </w:rPr>
        <w:t>m sme docielili, že p</w:t>
      </w:r>
      <w:r>
        <w:rPr>
          <w:rFonts w:ascii="Times New Roman" w:hAnsi="Times New Roman" w:cs="Times New Roman"/>
          <w:color w:val="000000"/>
          <w:sz w:val="24"/>
          <w:szCs w:val="24"/>
        </w:rPr>
        <w:t>ô</w:t>
      </w:r>
      <w:r>
        <w:rPr>
          <w:rFonts w:ascii="Times New Roman" w:hAnsi="Times New Roman" w:cs="Times New Roman"/>
          <w:sz w:val="24"/>
          <w:szCs w:val="24"/>
        </w:rPr>
        <w:t>vodne obdĺžnikov</w:t>
      </w:r>
      <w:r>
        <w:rPr>
          <w:rFonts w:ascii="Times New Roman" w:hAnsi="Times New Roman" w:cs="Times New Roman"/>
          <w:color w:val="000000"/>
          <w:sz w:val="24"/>
          <w:szCs w:val="24"/>
        </w:rPr>
        <w:t>á</w:t>
      </w:r>
      <w:r>
        <w:rPr>
          <w:rFonts w:ascii="Times New Roman" w:hAnsi="Times New Roman" w:cs="Times New Roman"/>
          <w:sz w:val="24"/>
          <w:szCs w:val="24"/>
        </w:rPr>
        <w:t xml:space="preserve"> matica sa transformovala na regul</w:t>
      </w:r>
      <w:r>
        <w:rPr>
          <w:rFonts w:ascii="Times New Roman" w:hAnsi="Times New Roman" w:cs="Times New Roman"/>
          <w:color w:val="000000"/>
          <w:sz w:val="24"/>
          <w:szCs w:val="24"/>
        </w:rPr>
        <w:t>á</w:t>
      </w:r>
      <w:r>
        <w:rPr>
          <w:rFonts w:ascii="Times New Roman" w:hAnsi="Times New Roman" w:cs="Times New Roman"/>
          <w:sz w:val="24"/>
          <w:szCs w:val="24"/>
        </w:rPr>
        <w:t xml:space="preserve">rnu </w:t>
      </w:r>
      <w:r>
        <w:rPr>
          <w:rFonts w:ascii="Times New Roman" w:hAnsi="Times New Roman" w:cs="Times New Roman"/>
          <w:color w:val="000000"/>
          <w:sz w:val="24"/>
          <w:szCs w:val="24"/>
        </w:rPr>
        <w:t>š</w:t>
      </w:r>
      <w:r>
        <w:rPr>
          <w:rFonts w:ascii="Times New Roman" w:hAnsi="Times New Roman" w:cs="Times New Roman"/>
          <w:sz w:val="24"/>
          <w:szCs w:val="24"/>
        </w:rPr>
        <w:t>tvorcov</w:t>
      </w:r>
      <w:r>
        <w:rPr>
          <w:rFonts w:ascii="Times New Roman" w:hAnsi="Times New Roman" w:cs="Times New Roman"/>
          <w:color w:val="000000"/>
          <w:sz w:val="24"/>
          <w:szCs w:val="24"/>
        </w:rPr>
        <w:t>ú</w:t>
      </w:r>
      <w:r>
        <w:rPr>
          <w:rFonts w:ascii="Times New Roman" w:hAnsi="Times New Roman" w:cs="Times New Roman"/>
          <w:sz w:val="24"/>
          <w:szCs w:val="24"/>
        </w:rPr>
        <w:t>. Potom sme dok</w:t>
      </w:r>
      <w:r>
        <w:rPr>
          <w:rFonts w:ascii="Times New Roman" w:hAnsi="Times New Roman" w:cs="Times New Roman"/>
          <w:color w:val="000000"/>
          <w:sz w:val="24"/>
          <w:szCs w:val="24"/>
        </w:rPr>
        <w:t>á</w:t>
      </w:r>
      <w:r>
        <w:rPr>
          <w:rFonts w:ascii="Times New Roman" w:hAnsi="Times New Roman" w:cs="Times New Roman"/>
          <w:sz w:val="24"/>
          <w:szCs w:val="24"/>
        </w:rPr>
        <w:t>zali, že iterovan</w:t>
      </w:r>
      <w:r>
        <w:rPr>
          <w:rFonts w:ascii="Times New Roman" w:hAnsi="Times New Roman" w:cs="Times New Roman"/>
          <w:color w:val="000000"/>
          <w:sz w:val="24"/>
          <w:szCs w:val="24"/>
        </w:rPr>
        <w:t>á</w:t>
      </w:r>
      <w:r>
        <w:rPr>
          <w:rFonts w:ascii="Times New Roman" w:hAnsi="Times New Roman" w:cs="Times New Roman"/>
          <w:sz w:val="24"/>
          <w:szCs w:val="24"/>
        </w:rPr>
        <w:t xml:space="preserve"> matica konverguje k diagon</w:t>
      </w:r>
      <w:r>
        <w:rPr>
          <w:rFonts w:ascii="Times New Roman" w:hAnsi="Times New Roman" w:cs="Times New Roman"/>
          <w:color w:val="000000"/>
          <w:sz w:val="24"/>
          <w:szCs w:val="24"/>
        </w:rPr>
        <w:t>á</w:t>
      </w:r>
      <w:r>
        <w:rPr>
          <w:rFonts w:ascii="Times New Roman" w:hAnsi="Times New Roman" w:cs="Times New Roman"/>
          <w:sz w:val="24"/>
          <w:szCs w:val="24"/>
        </w:rPr>
        <w:t>lnej matici, kde na diagon</w:t>
      </w:r>
      <w:r>
        <w:rPr>
          <w:rFonts w:ascii="Times New Roman" w:hAnsi="Times New Roman" w:cs="Times New Roman"/>
          <w:color w:val="000000"/>
          <w:sz w:val="24"/>
          <w:szCs w:val="24"/>
        </w:rPr>
        <w:t>á</w:t>
      </w:r>
      <w:r>
        <w:rPr>
          <w:rFonts w:ascii="Times New Roman" w:hAnsi="Times New Roman" w:cs="Times New Roman"/>
          <w:sz w:val="24"/>
          <w:szCs w:val="24"/>
        </w:rPr>
        <w:t>le s</w:t>
      </w:r>
      <w:r>
        <w:rPr>
          <w:rFonts w:ascii="Times New Roman" w:hAnsi="Times New Roman" w:cs="Times New Roman"/>
          <w:color w:val="000000"/>
          <w:sz w:val="24"/>
          <w:szCs w:val="24"/>
        </w:rPr>
        <w:t>ú</w:t>
      </w:r>
      <w:r>
        <w:rPr>
          <w:rFonts w:ascii="Times New Roman" w:hAnsi="Times New Roman" w:cs="Times New Roman"/>
          <w:sz w:val="24"/>
          <w:szCs w:val="24"/>
        </w:rPr>
        <w:t xml:space="preserve"> nenulov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p</w:t>
      </w:r>
      <w:r>
        <w:rPr>
          <w:rFonts w:ascii="Times New Roman" w:hAnsi="Times New Roman" w:cs="Times New Roman"/>
          <w:color w:val="000000"/>
          <w:sz w:val="24"/>
          <w:szCs w:val="24"/>
        </w:rPr>
        <w:t>ô</w:t>
      </w:r>
      <w:r>
        <w:rPr>
          <w:rFonts w:ascii="Times New Roman" w:hAnsi="Times New Roman" w:cs="Times New Roman"/>
          <w:sz w:val="24"/>
          <w:szCs w:val="24"/>
        </w:rPr>
        <w:t>vodnej matice. Ak s</w:t>
      </w:r>
      <w:r>
        <w:rPr>
          <w:rFonts w:ascii="Times New Roman" w:hAnsi="Times New Roman" w:cs="Times New Roman"/>
          <w:color w:val="000000"/>
          <w:sz w:val="24"/>
          <w:szCs w:val="24"/>
        </w:rPr>
        <w:t>ú</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sla danej matice jednoduch</w:t>
      </w:r>
      <w:r>
        <w:rPr>
          <w:rFonts w:ascii="Times New Roman" w:hAnsi="Times New Roman" w:cs="Times New Roman"/>
          <w:color w:val="000000"/>
          <w:sz w:val="24"/>
          <w:szCs w:val="24"/>
        </w:rPr>
        <w:t>é</w:t>
      </w:r>
      <w:r>
        <w:rPr>
          <w:rFonts w:ascii="Times New Roman" w:hAnsi="Times New Roman" w:cs="Times New Roman"/>
          <w:sz w:val="24"/>
          <w:szCs w:val="24"/>
        </w:rPr>
        <w:t>, dok</w:t>
      </w:r>
      <w:r>
        <w:rPr>
          <w:rFonts w:ascii="Times New Roman" w:hAnsi="Times New Roman" w:cs="Times New Roman"/>
          <w:color w:val="000000"/>
          <w:sz w:val="24"/>
          <w:szCs w:val="24"/>
        </w:rPr>
        <w:t>á</w:t>
      </w:r>
      <w:r>
        <w:rPr>
          <w:rFonts w:ascii="Times New Roman" w:hAnsi="Times New Roman" w:cs="Times New Roman"/>
          <w:sz w:val="24"/>
          <w:szCs w:val="24"/>
        </w:rPr>
        <w:t>zali sme, že matice akumulovan</w:t>
      </w:r>
      <w:r>
        <w:rPr>
          <w:rFonts w:ascii="Times New Roman" w:hAnsi="Times New Roman" w:cs="Times New Roman"/>
          <w:color w:val="000000"/>
          <w:sz w:val="24"/>
          <w:szCs w:val="24"/>
        </w:rPr>
        <w:t>ý</w:t>
      </w:r>
      <w:r>
        <w:rPr>
          <w:rFonts w:ascii="Times New Roman" w:hAnsi="Times New Roman" w:cs="Times New Roman"/>
          <w:sz w:val="24"/>
          <w:szCs w:val="24"/>
        </w:rPr>
        <w:t>ch unit</w:t>
      </w:r>
      <w:r>
        <w:rPr>
          <w:rFonts w:ascii="Times New Roman" w:hAnsi="Times New Roman" w:cs="Times New Roman"/>
          <w:color w:val="000000"/>
          <w:sz w:val="24"/>
          <w:szCs w:val="24"/>
        </w:rPr>
        <w:t>á</w:t>
      </w:r>
      <w:r>
        <w:rPr>
          <w:rFonts w:ascii="Times New Roman" w:hAnsi="Times New Roman" w:cs="Times New Roman"/>
          <w:sz w:val="24"/>
          <w:szCs w:val="24"/>
        </w:rPr>
        <w:t>rnych transform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konverguj</w:t>
      </w:r>
      <w:r>
        <w:rPr>
          <w:rFonts w:ascii="Times New Roman" w:hAnsi="Times New Roman" w:cs="Times New Roman"/>
          <w:color w:val="000000"/>
          <w:sz w:val="24"/>
          <w:szCs w:val="24"/>
        </w:rPr>
        <w:t>ú</w:t>
      </w:r>
      <w:r>
        <w:rPr>
          <w:rFonts w:ascii="Times New Roman" w:hAnsi="Times New Roman" w:cs="Times New Roman"/>
          <w:sz w:val="24"/>
          <w:szCs w:val="24"/>
        </w:rPr>
        <w:t xml:space="preserve"> k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m ľav</w:t>
      </w:r>
      <w:r>
        <w:rPr>
          <w:rFonts w:ascii="Times New Roman" w:hAnsi="Times New Roman" w:cs="Times New Roman"/>
          <w:color w:val="000000"/>
          <w:sz w:val="24"/>
          <w:szCs w:val="24"/>
        </w:rPr>
        <w:t>ý</w:t>
      </w:r>
      <w:r>
        <w:rPr>
          <w:rFonts w:ascii="Times New Roman" w:hAnsi="Times New Roman" w:cs="Times New Roman"/>
          <w:sz w:val="24"/>
          <w:szCs w:val="24"/>
        </w:rPr>
        <w:t>m a prav</w:t>
      </w:r>
      <w:r>
        <w:rPr>
          <w:rFonts w:ascii="Times New Roman" w:hAnsi="Times New Roman" w:cs="Times New Roman"/>
          <w:color w:val="000000"/>
          <w:sz w:val="24"/>
          <w:szCs w:val="24"/>
        </w:rPr>
        <w:t>ý</w:t>
      </w:r>
      <w:r>
        <w:rPr>
          <w:rFonts w:ascii="Times New Roman" w:hAnsi="Times New Roman" w:cs="Times New Roman"/>
          <w:sz w:val="24"/>
          <w:szCs w:val="24"/>
        </w:rPr>
        <w:t>m singul</w:t>
      </w:r>
      <w:r>
        <w:rPr>
          <w:rFonts w:ascii="Times New Roman" w:hAnsi="Times New Roman" w:cs="Times New Roman"/>
          <w:color w:val="000000"/>
          <w:sz w:val="24"/>
          <w:szCs w:val="24"/>
        </w:rPr>
        <w:t>á</w:t>
      </w:r>
      <w:r>
        <w:rPr>
          <w:rFonts w:ascii="Times New Roman" w:hAnsi="Times New Roman" w:cs="Times New Roman"/>
          <w:sz w:val="24"/>
          <w:szCs w:val="24"/>
        </w:rPr>
        <w:t>rnym vektorom. Ak je viacn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č</w:t>
      </w:r>
      <w:r>
        <w:rPr>
          <w:rFonts w:ascii="Times New Roman" w:hAnsi="Times New Roman" w:cs="Times New Roman"/>
          <w:color w:val="000000"/>
          <w:sz w:val="24"/>
          <w:szCs w:val="24"/>
        </w:rPr>
        <w:t>í</w:t>
      </w:r>
      <w:r>
        <w:rPr>
          <w:rFonts w:ascii="Times New Roman" w:hAnsi="Times New Roman" w:cs="Times New Roman"/>
          <w:sz w:val="24"/>
          <w:szCs w:val="24"/>
        </w:rPr>
        <w:t>slo resp. klaster bl</w:t>
      </w:r>
      <w:r>
        <w:rPr>
          <w:rFonts w:ascii="Times New Roman" w:hAnsi="Times New Roman" w:cs="Times New Roman"/>
          <w:color w:val="000000"/>
          <w:sz w:val="24"/>
          <w:szCs w:val="24"/>
        </w:rPr>
        <w:t>í</w:t>
      </w:r>
      <w:r>
        <w:rPr>
          <w:rFonts w:ascii="Times New Roman" w:hAnsi="Times New Roman" w:cs="Times New Roman"/>
          <w:sz w:val="24"/>
          <w:szCs w:val="24"/>
        </w:rPr>
        <w:t>zkych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siel dobre oddelen</w:t>
      </w:r>
      <w:r>
        <w:rPr>
          <w:rFonts w:ascii="Times New Roman" w:hAnsi="Times New Roman" w:cs="Times New Roman"/>
          <w:color w:val="000000"/>
          <w:sz w:val="24"/>
          <w:szCs w:val="24"/>
        </w:rPr>
        <w:t>ý</w:t>
      </w:r>
      <w:r>
        <w:rPr>
          <w:rFonts w:ascii="Times New Roman" w:hAnsi="Times New Roman" w:cs="Times New Roman"/>
          <w:sz w:val="24"/>
          <w:szCs w:val="24"/>
        </w:rPr>
        <w:t xml:space="preserve"> od ostatn</w:t>
      </w:r>
      <w:r>
        <w:rPr>
          <w:rFonts w:ascii="Times New Roman" w:hAnsi="Times New Roman" w:cs="Times New Roman"/>
          <w:color w:val="000000"/>
          <w:sz w:val="24"/>
          <w:szCs w:val="24"/>
        </w:rPr>
        <w:t>ý</w:t>
      </w:r>
      <w:r>
        <w:rPr>
          <w:rFonts w:ascii="Times New Roman" w:hAnsi="Times New Roman" w:cs="Times New Roman"/>
          <w:sz w:val="24"/>
          <w:szCs w:val="24"/>
        </w:rPr>
        <w:t>ch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siel, dok</w:t>
      </w:r>
      <w:r>
        <w:rPr>
          <w:rFonts w:ascii="Times New Roman" w:hAnsi="Times New Roman" w:cs="Times New Roman"/>
          <w:color w:val="000000"/>
          <w:sz w:val="24"/>
          <w:szCs w:val="24"/>
        </w:rPr>
        <w:t>á</w:t>
      </w:r>
      <w:r>
        <w:rPr>
          <w:rFonts w:ascii="Times New Roman" w:hAnsi="Times New Roman" w:cs="Times New Roman"/>
          <w:sz w:val="24"/>
          <w:szCs w:val="24"/>
        </w:rPr>
        <w:t>zali sme konvergenciu  dvoch postupnost</w:t>
      </w:r>
      <w:r>
        <w:rPr>
          <w:rFonts w:ascii="Times New Roman" w:hAnsi="Times New Roman" w:cs="Times New Roman"/>
          <w:color w:val="000000"/>
          <w:sz w:val="24"/>
          <w:szCs w:val="24"/>
        </w:rPr>
        <w:t>í</w:t>
      </w:r>
      <w:r>
        <w:rPr>
          <w:rFonts w:ascii="Times New Roman" w:hAnsi="Times New Roman" w:cs="Times New Roman"/>
          <w:sz w:val="24"/>
          <w:szCs w:val="24"/>
        </w:rPr>
        <w:t xml:space="preserve"> ortogon</w:t>
      </w:r>
      <w:r>
        <w:rPr>
          <w:rFonts w:ascii="Times New Roman" w:hAnsi="Times New Roman" w:cs="Times New Roman"/>
          <w:color w:val="000000"/>
          <w:sz w:val="24"/>
          <w:szCs w:val="24"/>
        </w:rPr>
        <w:t>á</w:t>
      </w:r>
      <w:r>
        <w:rPr>
          <w:rFonts w:ascii="Times New Roman" w:hAnsi="Times New Roman" w:cs="Times New Roman"/>
          <w:sz w:val="24"/>
          <w:szCs w:val="24"/>
        </w:rPr>
        <w:t>lnych projektorov k ortogon</w:t>
      </w:r>
      <w:r>
        <w:rPr>
          <w:rFonts w:ascii="Times New Roman" w:hAnsi="Times New Roman" w:cs="Times New Roman"/>
          <w:color w:val="000000"/>
          <w:sz w:val="24"/>
          <w:szCs w:val="24"/>
        </w:rPr>
        <w:t>á</w:t>
      </w:r>
      <w:r>
        <w:rPr>
          <w:rFonts w:ascii="Times New Roman" w:hAnsi="Times New Roman" w:cs="Times New Roman"/>
          <w:sz w:val="24"/>
          <w:szCs w:val="24"/>
        </w:rPr>
        <w:t>lnym projektorom na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ľav</w:t>
      </w:r>
      <w:r>
        <w:rPr>
          <w:rFonts w:ascii="Times New Roman" w:hAnsi="Times New Roman" w:cs="Times New Roman"/>
          <w:color w:val="000000"/>
          <w:sz w:val="24"/>
          <w:szCs w:val="24"/>
        </w:rPr>
        <w:t>é</w:t>
      </w:r>
      <w:r>
        <w:rPr>
          <w:rFonts w:ascii="Times New Roman" w:hAnsi="Times New Roman" w:cs="Times New Roman"/>
          <w:sz w:val="24"/>
          <w:szCs w:val="24"/>
        </w:rPr>
        <w:t xml:space="preserve"> a prav</w:t>
      </w:r>
      <w:r>
        <w:rPr>
          <w:rFonts w:ascii="Times New Roman" w:hAnsi="Times New Roman" w:cs="Times New Roman"/>
          <w:color w:val="000000"/>
          <w:sz w:val="24"/>
          <w:szCs w:val="24"/>
        </w:rPr>
        <w:t>é</w:t>
      </w:r>
      <w:r>
        <w:rPr>
          <w:rFonts w:ascii="Times New Roman" w:hAnsi="Times New Roman" w:cs="Times New Roman"/>
          <w:sz w:val="24"/>
          <w:szCs w:val="24"/>
        </w:rPr>
        <w:t xml:space="preserve"> singul</w:t>
      </w:r>
      <w:r>
        <w:rPr>
          <w:rFonts w:ascii="Times New Roman" w:hAnsi="Times New Roman" w:cs="Times New Roman"/>
          <w:color w:val="000000"/>
          <w:sz w:val="24"/>
          <w:szCs w:val="24"/>
        </w:rPr>
        <w:t>á</w:t>
      </w:r>
      <w:r>
        <w:rPr>
          <w:rFonts w:ascii="Times New Roman" w:hAnsi="Times New Roman" w:cs="Times New Roman"/>
          <w:sz w:val="24"/>
          <w:szCs w:val="24"/>
        </w:rPr>
        <w:t>rne podpriestory. Ďalej sme uk</w:t>
      </w:r>
      <w:r>
        <w:rPr>
          <w:rFonts w:ascii="Times New Roman" w:hAnsi="Times New Roman" w:cs="Times New Roman"/>
          <w:color w:val="000000"/>
          <w:sz w:val="24"/>
          <w:szCs w:val="24"/>
        </w:rPr>
        <w:t>á</w:t>
      </w:r>
      <w:r>
        <w:rPr>
          <w:rFonts w:ascii="Times New Roman" w:hAnsi="Times New Roman" w:cs="Times New Roman"/>
          <w:sz w:val="24"/>
          <w:szCs w:val="24"/>
        </w:rPr>
        <w:t>zali, že konvergencia ortogon</w:t>
      </w:r>
      <w:r>
        <w:rPr>
          <w:rFonts w:ascii="Times New Roman" w:hAnsi="Times New Roman" w:cs="Times New Roman"/>
          <w:color w:val="000000"/>
          <w:sz w:val="24"/>
          <w:szCs w:val="24"/>
        </w:rPr>
        <w:t>á</w:t>
      </w:r>
      <w:r>
        <w:rPr>
          <w:rFonts w:ascii="Times New Roman" w:hAnsi="Times New Roman" w:cs="Times New Roman"/>
          <w:sz w:val="24"/>
          <w:szCs w:val="24"/>
        </w:rPr>
        <w:t>lnych projektorov m</w:t>
      </w:r>
      <w:r>
        <w:rPr>
          <w:rFonts w:ascii="Times New Roman" w:hAnsi="Times New Roman" w:cs="Times New Roman"/>
          <w:color w:val="000000"/>
          <w:sz w:val="24"/>
          <w:szCs w:val="24"/>
        </w:rPr>
        <w:t>á</w:t>
      </w:r>
      <w:r>
        <w:rPr>
          <w:rFonts w:ascii="Times New Roman" w:hAnsi="Times New Roman" w:cs="Times New Roman"/>
          <w:sz w:val="24"/>
          <w:szCs w:val="24"/>
        </w:rPr>
        <w:t xml:space="preserve"> za n</w:t>
      </w:r>
      <w:r>
        <w:rPr>
          <w:rFonts w:ascii="Times New Roman" w:hAnsi="Times New Roman" w:cs="Times New Roman"/>
          <w:color w:val="000000"/>
          <w:sz w:val="24"/>
          <w:szCs w:val="24"/>
        </w:rPr>
        <w:t>á</w:t>
      </w:r>
      <w:r>
        <w:rPr>
          <w:rFonts w:ascii="Times New Roman" w:hAnsi="Times New Roman" w:cs="Times New Roman"/>
          <w:sz w:val="24"/>
          <w:szCs w:val="24"/>
        </w:rPr>
        <w:t>sledok konvergenciu určit</w:t>
      </w:r>
      <w:r>
        <w:rPr>
          <w:rFonts w:ascii="Times New Roman" w:hAnsi="Times New Roman" w:cs="Times New Roman"/>
          <w:color w:val="000000"/>
          <w:sz w:val="24"/>
          <w:szCs w:val="24"/>
        </w:rPr>
        <w:t>ý</w:t>
      </w:r>
      <w:r>
        <w:rPr>
          <w:rFonts w:ascii="Times New Roman" w:hAnsi="Times New Roman" w:cs="Times New Roman"/>
          <w:sz w:val="24"/>
          <w:szCs w:val="24"/>
        </w:rPr>
        <w:t>ch vypoč</w:t>
      </w:r>
      <w:r>
        <w:rPr>
          <w:rFonts w:ascii="Times New Roman" w:hAnsi="Times New Roman" w:cs="Times New Roman"/>
          <w:color w:val="000000"/>
          <w:sz w:val="24"/>
          <w:szCs w:val="24"/>
        </w:rPr>
        <w:t>í</w:t>
      </w:r>
      <w:r>
        <w:rPr>
          <w:rFonts w:ascii="Times New Roman" w:hAnsi="Times New Roman" w:cs="Times New Roman"/>
          <w:sz w:val="24"/>
          <w:szCs w:val="24"/>
        </w:rPr>
        <w:t>tan</w:t>
      </w:r>
      <w:r>
        <w:rPr>
          <w:rFonts w:ascii="Times New Roman" w:hAnsi="Times New Roman" w:cs="Times New Roman"/>
          <w:color w:val="000000"/>
          <w:sz w:val="24"/>
          <w:szCs w:val="24"/>
        </w:rPr>
        <w:t>ý</w:t>
      </w:r>
      <w:r>
        <w:rPr>
          <w:rFonts w:ascii="Times New Roman" w:hAnsi="Times New Roman" w:cs="Times New Roman"/>
          <w:sz w:val="24"/>
          <w:szCs w:val="24"/>
        </w:rPr>
        <w:t>ch podpriestorov ku singul</w:t>
      </w:r>
      <w:r>
        <w:rPr>
          <w:rFonts w:ascii="Times New Roman" w:hAnsi="Times New Roman" w:cs="Times New Roman"/>
          <w:color w:val="000000"/>
          <w:sz w:val="24"/>
          <w:szCs w:val="24"/>
        </w:rPr>
        <w:t>á</w:t>
      </w:r>
      <w:r>
        <w:rPr>
          <w:rFonts w:ascii="Times New Roman" w:hAnsi="Times New Roman" w:cs="Times New Roman"/>
          <w:sz w:val="24"/>
          <w:szCs w:val="24"/>
        </w:rPr>
        <w:t>rnym ľav</w:t>
      </w:r>
      <w:r>
        <w:rPr>
          <w:rFonts w:ascii="Times New Roman" w:hAnsi="Times New Roman" w:cs="Times New Roman"/>
          <w:color w:val="000000"/>
          <w:sz w:val="24"/>
          <w:szCs w:val="24"/>
        </w:rPr>
        <w:t>ý</w:t>
      </w:r>
      <w:r>
        <w:rPr>
          <w:rFonts w:ascii="Times New Roman" w:hAnsi="Times New Roman" w:cs="Times New Roman"/>
          <w:sz w:val="24"/>
          <w:szCs w:val="24"/>
        </w:rPr>
        <w:t>m a prav</w:t>
      </w:r>
      <w:r>
        <w:rPr>
          <w:rFonts w:ascii="Times New Roman" w:hAnsi="Times New Roman" w:cs="Times New Roman"/>
          <w:color w:val="000000"/>
          <w:sz w:val="24"/>
          <w:szCs w:val="24"/>
        </w:rPr>
        <w:t>ý</w:t>
      </w:r>
      <w:r>
        <w:rPr>
          <w:rFonts w:ascii="Times New Roman" w:hAnsi="Times New Roman" w:cs="Times New Roman"/>
          <w:sz w:val="24"/>
          <w:szCs w:val="24"/>
        </w:rPr>
        <w:t>m podpriestorom, ktor</w:t>
      </w:r>
      <w:r>
        <w:rPr>
          <w:rFonts w:ascii="Times New Roman" w:hAnsi="Times New Roman" w:cs="Times New Roman"/>
          <w:color w:val="000000"/>
          <w:sz w:val="24"/>
          <w:szCs w:val="24"/>
        </w:rPr>
        <w:t>é</w:t>
      </w:r>
      <w:r>
        <w:rPr>
          <w:rFonts w:ascii="Times New Roman" w:hAnsi="Times New Roman" w:cs="Times New Roman"/>
          <w:sz w:val="24"/>
          <w:szCs w:val="24"/>
        </w:rPr>
        <w:t xml:space="preserve"> prisl</w:t>
      </w:r>
      <w:r>
        <w:rPr>
          <w:rFonts w:ascii="Times New Roman" w:hAnsi="Times New Roman" w:cs="Times New Roman"/>
          <w:color w:val="000000"/>
          <w:sz w:val="24"/>
          <w:szCs w:val="24"/>
        </w:rPr>
        <w:t>ú</w:t>
      </w:r>
      <w:r>
        <w:rPr>
          <w:rFonts w:ascii="Times New Roman" w:hAnsi="Times New Roman" w:cs="Times New Roman"/>
          <w:sz w:val="24"/>
          <w:szCs w:val="24"/>
        </w:rPr>
        <w:t>chaj</w:t>
      </w:r>
      <w:r>
        <w:rPr>
          <w:rFonts w:ascii="Times New Roman" w:hAnsi="Times New Roman" w:cs="Times New Roman"/>
          <w:color w:val="000000"/>
          <w:sz w:val="24"/>
          <w:szCs w:val="24"/>
        </w:rPr>
        <w:t>ú</w:t>
      </w:r>
      <w:r>
        <w:rPr>
          <w:rFonts w:ascii="Times New Roman" w:hAnsi="Times New Roman" w:cs="Times New Roman"/>
          <w:sz w:val="24"/>
          <w:szCs w:val="24"/>
        </w:rPr>
        <w:t xml:space="preserve"> k dan</w:t>
      </w:r>
      <w:r>
        <w:rPr>
          <w:rFonts w:ascii="Times New Roman" w:hAnsi="Times New Roman" w:cs="Times New Roman"/>
          <w:color w:val="000000"/>
          <w:sz w:val="24"/>
          <w:szCs w:val="24"/>
        </w:rPr>
        <w:t>é</w:t>
      </w:r>
      <w:r>
        <w:rPr>
          <w:rFonts w:ascii="Times New Roman" w:hAnsi="Times New Roman" w:cs="Times New Roman"/>
          <w:sz w:val="24"/>
          <w:szCs w:val="24"/>
        </w:rPr>
        <w:t>mu viacn</w:t>
      </w:r>
      <w:r>
        <w:rPr>
          <w:rFonts w:ascii="Times New Roman" w:hAnsi="Times New Roman" w:cs="Times New Roman"/>
          <w:color w:val="000000"/>
          <w:sz w:val="24"/>
          <w:szCs w:val="24"/>
        </w:rPr>
        <w:t>á</w:t>
      </w:r>
      <w:r>
        <w:rPr>
          <w:rFonts w:ascii="Times New Roman" w:hAnsi="Times New Roman" w:cs="Times New Roman"/>
          <w:sz w:val="24"/>
          <w:szCs w:val="24"/>
        </w:rPr>
        <w:t>sobn</w:t>
      </w:r>
      <w:r>
        <w:rPr>
          <w:rFonts w:ascii="Times New Roman" w:hAnsi="Times New Roman" w:cs="Times New Roman"/>
          <w:color w:val="000000"/>
          <w:sz w:val="24"/>
          <w:szCs w:val="24"/>
        </w:rPr>
        <w:t>é</w:t>
      </w:r>
      <w:r>
        <w:rPr>
          <w:rFonts w:ascii="Times New Roman" w:hAnsi="Times New Roman" w:cs="Times New Roman"/>
          <w:sz w:val="24"/>
          <w:szCs w:val="24"/>
        </w:rPr>
        <w:t>mu singul</w:t>
      </w:r>
      <w:r>
        <w:rPr>
          <w:rFonts w:ascii="Times New Roman" w:hAnsi="Times New Roman" w:cs="Times New Roman"/>
          <w:color w:val="000000"/>
          <w:sz w:val="24"/>
          <w:szCs w:val="24"/>
        </w:rPr>
        <w:t>á</w:t>
      </w:r>
      <w:r>
        <w:rPr>
          <w:rFonts w:ascii="Times New Roman" w:hAnsi="Times New Roman" w:cs="Times New Roman"/>
          <w:sz w:val="24"/>
          <w:szCs w:val="24"/>
        </w:rPr>
        <w:t>rnemu č</w:t>
      </w:r>
      <w:r>
        <w:rPr>
          <w:rFonts w:ascii="Times New Roman" w:hAnsi="Times New Roman" w:cs="Times New Roman"/>
          <w:color w:val="000000"/>
          <w:sz w:val="24"/>
          <w:szCs w:val="24"/>
        </w:rPr>
        <w:t>í</w:t>
      </w:r>
      <w:r>
        <w:rPr>
          <w:rFonts w:ascii="Times New Roman" w:hAnsi="Times New Roman" w:cs="Times New Roman"/>
          <w:sz w:val="24"/>
          <w:szCs w:val="24"/>
        </w:rPr>
        <w:t>slu resp. klastru.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boli ilustrovan</w:t>
      </w:r>
      <w:r>
        <w:rPr>
          <w:rFonts w:ascii="Times New Roman" w:hAnsi="Times New Roman" w:cs="Times New Roman"/>
          <w:color w:val="000000"/>
          <w:sz w:val="24"/>
          <w:szCs w:val="24"/>
        </w:rPr>
        <w:t>é</w:t>
      </w:r>
      <w:r>
        <w:rPr>
          <w:rFonts w:ascii="Times New Roman" w:hAnsi="Times New Roman" w:cs="Times New Roman"/>
          <w:sz w:val="24"/>
          <w:szCs w:val="24"/>
        </w:rPr>
        <w:t xml:space="preserve"> pomocou pr</w:t>
      </w:r>
      <w:r>
        <w:rPr>
          <w:rFonts w:ascii="Times New Roman" w:hAnsi="Times New Roman" w:cs="Times New Roman"/>
          <w:color w:val="000000"/>
          <w:sz w:val="24"/>
          <w:szCs w:val="24"/>
        </w:rPr>
        <w:t>í</w:t>
      </w:r>
      <w:r>
        <w:rPr>
          <w:rFonts w:ascii="Times New Roman" w:hAnsi="Times New Roman" w:cs="Times New Roman"/>
          <w:sz w:val="24"/>
          <w:szCs w:val="24"/>
        </w:rPr>
        <w:t>kladu vypoč</w:t>
      </w:r>
      <w:r>
        <w:rPr>
          <w:rFonts w:ascii="Times New Roman" w:hAnsi="Times New Roman" w:cs="Times New Roman"/>
          <w:color w:val="000000"/>
          <w:sz w:val="24"/>
          <w:szCs w:val="24"/>
        </w:rPr>
        <w:t>í</w:t>
      </w:r>
      <w:r>
        <w:rPr>
          <w:rFonts w:ascii="Times New Roman" w:hAnsi="Times New Roman" w:cs="Times New Roman"/>
          <w:sz w:val="24"/>
          <w:szCs w:val="24"/>
        </w:rPr>
        <w:t>tanom v prostred</w:t>
      </w:r>
      <w:r>
        <w:rPr>
          <w:rFonts w:ascii="Times New Roman" w:hAnsi="Times New Roman" w:cs="Times New Roman"/>
          <w:color w:val="000000"/>
          <w:sz w:val="24"/>
          <w:szCs w:val="24"/>
        </w:rPr>
        <w:t>í</w:t>
      </w:r>
      <w:r>
        <w:rPr>
          <w:rFonts w:ascii="Times New Roman" w:hAnsi="Times New Roman" w:cs="Times New Roman"/>
          <w:sz w:val="24"/>
          <w:szCs w:val="24"/>
        </w:rPr>
        <w:t xml:space="preserve"> MATLAB.</w:t>
      </w:r>
    </w:p>
    <w:p w14:paraId="3AD3EB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F15B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w:t>
      </w:r>
      <w:r>
        <w:rPr>
          <w:rFonts w:ascii="Times New Roman" w:hAnsi="Times New Roman" w:cs="Times New Roman"/>
          <w:b/>
          <w:bCs/>
          <w:sz w:val="24"/>
          <w:szCs w:val="24"/>
        </w:rPr>
        <w:t>G. Ok</w:t>
      </w:r>
      <w:r>
        <w:rPr>
          <w:rFonts w:ascii="Times New Roman" w:hAnsi="Times New Roman" w:cs="Times New Roman"/>
          <w:b/>
          <w:bCs/>
          <w:color w:val="000000"/>
          <w:sz w:val="24"/>
          <w:szCs w:val="24"/>
        </w:rPr>
        <w:t>š</w:t>
      </w:r>
      <w:r>
        <w:rPr>
          <w:rFonts w:ascii="Times New Roman" w:hAnsi="Times New Roman" w:cs="Times New Roman"/>
          <w:b/>
          <w:bCs/>
          <w:sz w:val="24"/>
          <w:szCs w:val="24"/>
        </w:rPr>
        <w:t>a, 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DD6749">
        <w:rPr>
          <w:rFonts w:ascii="Times New Roman" w:hAnsi="Times New Roman" w:cs="Times New Roman"/>
          <w:sz w:val="24"/>
          <w:szCs w:val="24"/>
        </w:rPr>
        <w:t> </w:t>
      </w:r>
      <w:r>
        <w:rPr>
          <w:rFonts w:ascii="Times New Roman" w:hAnsi="Times New Roman" w:cs="Times New Roman"/>
          <w:sz w:val="24"/>
          <w:szCs w:val="24"/>
        </w:rPr>
        <w:t>v.</w:t>
      </w:r>
      <w:r w:rsidR="00DD6749">
        <w:rPr>
          <w:rFonts w:ascii="Times New Roman" w:hAnsi="Times New Roman" w:cs="Times New Roman"/>
          <w:sz w:val="24"/>
          <w:szCs w:val="24"/>
        </w:rPr>
        <w:t> </w:t>
      </w:r>
      <w:r>
        <w:rPr>
          <w:rFonts w:ascii="Times New Roman" w:hAnsi="Times New Roman" w:cs="Times New Roman"/>
          <w:sz w:val="24"/>
          <w:szCs w:val="24"/>
        </w:rPr>
        <w:t>i.), Y. Yamamoto (Univ. Electro-Communications, Tokyo)</w:t>
      </w:r>
    </w:p>
    <w:p w14:paraId="3C554A9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Grant no. 2/0015/20</w:t>
      </w:r>
    </w:p>
    <w:p w14:paraId="2F1B5C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G. Ok</w:t>
      </w:r>
      <w:r>
        <w:rPr>
          <w:rFonts w:ascii="Times New Roman" w:hAnsi="Times New Roman" w:cs="Times New Roman"/>
          <w:color w:val="000000"/>
          <w:sz w:val="24"/>
          <w:szCs w:val="24"/>
        </w:rPr>
        <w:t>š</w:t>
      </w:r>
      <w:r>
        <w:rPr>
          <w:rFonts w:ascii="Times New Roman" w:hAnsi="Times New Roman" w:cs="Times New Roman"/>
          <w:sz w:val="24"/>
          <w:szCs w:val="24"/>
        </w:rPr>
        <w:t>a, Y. Yamamoto,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w:t>
      </w:r>
      <w:r w:rsidRPr="00DD6749">
        <w:rPr>
          <w:rFonts w:ascii="Times New Roman" w:hAnsi="Times New Roman" w:cs="Times New Roman"/>
          <w:sz w:val="24"/>
          <w:szCs w:val="24"/>
          <w:lang w:val="en-US"/>
        </w:rPr>
        <w:t>Convergence to Singular Triplets in the Two-Sided Block-Jacobi SVD Algorithm with Dynamic Ordering</w:t>
      </w:r>
      <w:r>
        <w:rPr>
          <w:rFonts w:ascii="Times New Roman" w:hAnsi="Times New Roman" w:cs="Times New Roman"/>
          <w:sz w:val="24"/>
          <w:szCs w:val="24"/>
        </w:rPr>
        <w:t xml:space="preserve">, SIAM J. Matrix Anal. Appl., </w:t>
      </w:r>
      <w:r>
        <w:rPr>
          <w:rFonts w:ascii="Times New Roman" w:hAnsi="Times New Roman" w:cs="Times New Roman"/>
          <w:b/>
          <w:bCs/>
          <w:sz w:val="24"/>
          <w:szCs w:val="24"/>
        </w:rPr>
        <w:t>43</w:t>
      </w:r>
      <w:r>
        <w:rPr>
          <w:rFonts w:ascii="Times New Roman" w:hAnsi="Times New Roman" w:cs="Times New Roman"/>
          <w:sz w:val="24"/>
          <w:szCs w:val="24"/>
        </w:rPr>
        <w:t xml:space="preserve"> (2022), 1238</w:t>
      </w:r>
      <w:r w:rsidR="00DD6749">
        <w:rPr>
          <w:rFonts w:ascii="Times New Roman" w:hAnsi="Times New Roman" w:cs="Times New Roman"/>
          <w:sz w:val="24"/>
          <w:szCs w:val="24"/>
        </w:rPr>
        <w:t>–</w:t>
      </w:r>
      <w:r>
        <w:rPr>
          <w:rFonts w:ascii="Times New Roman" w:hAnsi="Times New Roman" w:cs="Times New Roman"/>
          <w:sz w:val="24"/>
          <w:szCs w:val="24"/>
        </w:rPr>
        <w:t>1262.</w:t>
      </w:r>
    </w:p>
    <w:p w14:paraId="47BFEA5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8DBE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60D71B1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369A05"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Converegence of the block Jacobi SVD algorithm</w:t>
      </w:r>
    </w:p>
    <w:p w14:paraId="44BF7DCB"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0149B5A2"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We have studied the convergence of computed quantities to singular triplets in the serial and parallel block-Jacobi SVD algorithm with dynamic ordering. After eliminating possible zero singular values by two finite decompositions of a rectangular  matrix, which reduce it to the square one, it is shown that an iterated non-singular matrix converges to a fixed diagonal matrix, and its diagonal elements are the singular values of an initial matrix $A$. For the case of simple singular values, it is proved that the corresponding columns of the matrices of accumulated unitary transformations converge to corresponding left and right singular vectors. When a multiple singular value (or a cluster of singular values) is well separated from the other singular values, the convergence of two sequences of appropriate orthogonal projectors towards the orthogonal projectors onto the corresponding left and right subspaces is proved. Additionally, the convergence of orthogonal projectors leads to the convergence of certain computed subspaces towards the singular left, and right subspaces spanned by left and right singular vectors corresponding to a multiple singular value or a cluster. An example computed in MATLAB illustrated the developed theory.</w:t>
      </w:r>
    </w:p>
    <w:p w14:paraId="03C9B6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5840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Author</w:t>
      </w:r>
      <w:r w:rsidR="00DD6749" w:rsidRPr="00DD6749">
        <w:rPr>
          <w:rFonts w:ascii="Times New Roman" w:hAnsi="Times New Roman" w:cs="Times New Roman"/>
          <w:b/>
          <w:bCs/>
          <w:sz w:val="24"/>
          <w:szCs w:val="24"/>
          <w:lang w:val="en-US"/>
        </w:rPr>
        <w:t>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G. Ok</w:t>
      </w:r>
      <w:r>
        <w:rPr>
          <w:rFonts w:ascii="Times New Roman" w:hAnsi="Times New Roman" w:cs="Times New Roman"/>
          <w:b/>
          <w:bCs/>
          <w:color w:val="000000"/>
          <w:sz w:val="24"/>
          <w:szCs w:val="24"/>
        </w:rPr>
        <w:t>š</w:t>
      </w:r>
      <w:r>
        <w:rPr>
          <w:rFonts w:ascii="Times New Roman" w:hAnsi="Times New Roman" w:cs="Times New Roman"/>
          <w:b/>
          <w:bCs/>
          <w:sz w:val="24"/>
          <w:szCs w:val="24"/>
        </w:rPr>
        <w:t>a, M. Vajter</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ic </w:t>
      </w:r>
      <w:r>
        <w:rPr>
          <w:rFonts w:ascii="Times New Roman" w:hAnsi="Times New Roman" w:cs="Times New Roman"/>
          <w:sz w:val="24"/>
          <w:szCs w:val="24"/>
        </w:rPr>
        <w:t>(MI SAS), Y. Yamamoto (Univ. Electro-Communications, Tokyo)</w:t>
      </w:r>
    </w:p>
    <w:p w14:paraId="10AA53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Project</w:t>
      </w:r>
      <w:r>
        <w:rPr>
          <w:rFonts w:ascii="Times New Roman" w:hAnsi="Times New Roman" w:cs="Times New Roman"/>
          <w:b/>
          <w:bCs/>
          <w:sz w:val="24"/>
          <w:szCs w:val="24"/>
        </w:rPr>
        <w:t>:</w:t>
      </w:r>
      <w:r>
        <w:rPr>
          <w:rFonts w:ascii="Times New Roman" w:hAnsi="Times New Roman" w:cs="Times New Roman"/>
          <w:sz w:val="24"/>
          <w:szCs w:val="24"/>
        </w:rPr>
        <w:t xml:space="preserve"> VEGA Grant no. 2/0015/20</w:t>
      </w:r>
    </w:p>
    <w:p w14:paraId="7142540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D6749">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G. Ok</w:t>
      </w:r>
      <w:r>
        <w:rPr>
          <w:rFonts w:ascii="Times New Roman" w:hAnsi="Times New Roman" w:cs="Times New Roman"/>
          <w:color w:val="000000"/>
          <w:sz w:val="24"/>
          <w:szCs w:val="24"/>
        </w:rPr>
        <w:t>š</w:t>
      </w:r>
      <w:r>
        <w:rPr>
          <w:rFonts w:ascii="Times New Roman" w:hAnsi="Times New Roman" w:cs="Times New Roman"/>
          <w:sz w:val="24"/>
          <w:szCs w:val="24"/>
        </w:rPr>
        <w:t>a, Y. Yamamoto, M. Vajter</w:t>
      </w:r>
      <w:r>
        <w:rPr>
          <w:rFonts w:ascii="Times New Roman" w:hAnsi="Times New Roman" w:cs="Times New Roman"/>
          <w:color w:val="000000"/>
          <w:sz w:val="24"/>
          <w:szCs w:val="24"/>
        </w:rPr>
        <w:t>š</w:t>
      </w:r>
      <w:r>
        <w:rPr>
          <w:rFonts w:ascii="Times New Roman" w:hAnsi="Times New Roman" w:cs="Times New Roman"/>
          <w:sz w:val="24"/>
          <w:szCs w:val="24"/>
        </w:rPr>
        <w:t xml:space="preserve">ic: Convergence to Singular Triplets in the Two-Sided Block-Jacobi SVD Algorithm with Dynamic Ordering, SIAM J. Matrix Anal. Appl., </w:t>
      </w:r>
      <w:r>
        <w:rPr>
          <w:rFonts w:ascii="Times New Roman" w:hAnsi="Times New Roman" w:cs="Times New Roman"/>
          <w:b/>
          <w:bCs/>
          <w:sz w:val="24"/>
          <w:szCs w:val="24"/>
        </w:rPr>
        <w:t>43</w:t>
      </w:r>
      <w:r>
        <w:rPr>
          <w:rFonts w:ascii="Times New Roman" w:hAnsi="Times New Roman" w:cs="Times New Roman"/>
          <w:sz w:val="24"/>
          <w:szCs w:val="24"/>
        </w:rPr>
        <w:t xml:space="preserve"> (2022), 1238-1262.</w:t>
      </w:r>
    </w:p>
    <w:p w14:paraId="189E4C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EED6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Sugenovsk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integr</w:t>
      </w:r>
      <w:r w:rsidR="00DD6749">
        <w:rPr>
          <w:rFonts w:ascii="Times New Roman" w:hAnsi="Times New Roman" w:cs="Times New Roman"/>
          <w:b/>
          <w:bCs/>
          <w:sz w:val="24"/>
          <w:szCs w:val="24"/>
        </w:rPr>
        <w:t>á</w:t>
      </w:r>
      <w:r>
        <w:rPr>
          <w:rFonts w:ascii="Times New Roman" w:hAnsi="Times New Roman" w:cs="Times New Roman"/>
          <w:b/>
          <w:bCs/>
          <w:sz w:val="24"/>
          <w:szCs w:val="24"/>
        </w:rPr>
        <w:t>l na ohraničen</w:t>
      </w:r>
      <w:r>
        <w:rPr>
          <w:rFonts w:ascii="Times New Roman" w:hAnsi="Times New Roman" w:cs="Times New Roman"/>
          <w:b/>
          <w:bCs/>
          <w:color w:val="000000"/>
          <w:sz w:val="24"/>
          <w:szCs w:val="24"/>
        </w:rPr>
        <w:t>ý</w:t>
      </w:r>
      <w:r>
        <w:rPr>
          <w:rFonts w:ascii="Times New Roman" w:hAnsi="Times New Roman" w:cs="Times New Roman"/>
          <w:b/>
          <w:bCs/>
          <w:sz w:val="24"/>
          <w:szCs w:val="24"/>
        </w:rPr>
        <w:t>ch zv</w:t>
      </w:r>
      <w:r>
        <w:rPr>
          <w:rFonts w:ascii="Times New Roman" w:hAnsi="Times New Roman" w:cs="Times New Roman"/>
          <w:b/>
          <w:bCs/>
          <w:color w:val="000000"/>
          <w:sz w:val="24"/>
          <w:szCs w:val="24"/>
        </w:rPr>
        <w:t>ä</w:t>
      </w:r>
      <w:r>
        <w:rPr>
          <w:rFonts w:ascii="Times New Roman" w:hAnsi="Times New Roman" w:cs="Times New Roman"/>
          <w:b/>
          <w:bCs/>
          <w:sz w:val="24"/>
          <w:szCs w:val="24"/>
        </w:rPr>
        <w:t>zoch</w:t>
      </w:r>
    </w:p>
    <w:p w14:paraId="64B1F6F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A5C52CD" w14:textId="1C2F7D7D"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Diskr</w:t>
      </w:r>
      <w:r>
        <w:rPr>
          <w:rFonts w:ascii="Times New Roman" w:hAnsi="Times New Roman" w:cs="Times New Roman"/>
          <w:color w:val="000000"/>
          <w:sz w:val="24"/>
          <w:szCs w:val="24"/>
        </w:rPr>
        <w:t>é</w:t>
      </w:r>
      <w:r>
        <w:rPr>
          <w:rFonts w:ascii="Times New Roman" w:hAnsi="Times New Roman" w:cs="Times New Roman"/>
          <w:sz w:val="24"/>
          <w:szCs w:val="24"/>
        </w:rPr>
        <w:t>tny Sugenov integr</w:t>
      </w:r>
      <w:r>
        <w:rPr>
          <w:rFonts w:ascii="Times New Roman" w:hAnsi="Times New Roman" w:cs="Times New Roman"/>
          <w:color w:val="000000"/>
          <w:sz w:val="24"/>
          <w:szCs w:val="24"/>
        </w:rPr>
        <w:t>á</w:t>
      </w:r>
      <w:r>
        <w:rPr>
          <w:rFonts w:ascii="Times New Roman" w:hAnsi="Times New Roman" w:cs="Times New Roman"/>
          <w:sz w:val="24"/>
          <w:szCs w:val="24"/>
        </w:rPr>
        <w:t>l na ohraničenom distribut</w:t>
      </w:r>
      <w:r>
        <w:rPr>
          <w:rFonts w:ascii="Times New Roman" w:hAnsi="Times New Roman" w:cs="Times New Roman"/>
          <w:color w:val="000000"/>
          <w:sz w:val="24"/>
          <w:szCs w:val="24"/>
        </w:rPr>
        <w:t>í</w:t>
      </w:r>
      <w:r>
        <w:rPr>
          <w:rFonts w:ascii="Times New Roman" w:hAnsi="Times New Roman" w:cs="Times New Roman"/>
          <w:sz w:val="24"/>
          <w:szCs w:val="24"/>
        </w:rPr>
        <w:t>vnom zv</w:t>
      </w:r>
      <w:r>
        <w:rPr>
          <w:rFonts w:ascii="Times New Roman" w:hAnsi="Times New Roman" w:cs="Times New Roman"/>
          <w:color w:val="000000"/>
          <w:sz w:val="24"/>
          <w:szCs w:val="24"/>
        </w:rPr>
        <w:t>ä</w:t>
      </w:r>
      <w:r>
        <w:rPr>
          <w:rFonts w:ascii="Times New Roman" w:hAnsi="Times New Roman" w:cs="Times New Roman"/>
          <w:sz w:val="24"/>
          <w:szCs w:val="24"/>
        </w:rPr>
        <w:t>ze L je definovan</w:t>
      </w:r>
      <w:r>
        <w:rPr>
          <w:rFonts w:ascii="Times New Roman" w:hAnsi="Times New Roman" w:cs="Times New Roman"/>
          <w:color w:val="000000"/>
          <w:sz w:val="24"/>
          <w:szCs w:val="24"/>
        </w:rPr>
        <w:t>ý</w:t>
      </w:r>
      <w:r>
        <w:rPr>
          <w:rFonts w:ascii="Times New Roman" w:hAnsi="Times New Roman" w:cs="Times New Roman"/>
          <w:sz w:val="24"/>
          <w:szCs w:val="24"/>
        </w:rPr>
        <w:t xml:space="preserve"> ako idempotentn</w:t>
      </w:r>
      <w:r>
        <w:rPr>
          <w:rFonts w:ascii="Times New Roman" w:hAnsi="Times New Roman" w:cs="Times New Roman"/>
          <w:color w:val="000000"/>
          <w:sz w:val="24"/>
          <w:szCs w:val="24"/>
        </w:rPr>
        <w:t>ý</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zov</w:t>
      </w:r>
      <w:r>
        <w:rPr>
          <w:rFonts w:ascii="Times New Roman" w:hAnsi="Times New Roman" w:cs="Times New Roman"/>
          <w:color w:val="000000"/>
          <w:sz w:val="24"/>
          <w:szCs w:val="24"/>
        </w:rPr>
        <w:t>ý</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 Ďal</w:t>
      </w:r>
      <w:r>
        <w:rPr>
          <w:rFonts w:ascii="Times New Roman" w:hAnsi="Times New Roman" w:cs="Times New Roman"/>
          <w:color w:val="000000"/>
          <w:sz w:val="24"/>
          <w:szCs w:val="24"/>
        </w:rPr>
        <w:t>š</w:t>
      </w:r>
      <w:r>
        <w:rPr>
          <w:rFonts w:ascii="Times New Roman" w:hAnsi="Times New Roman" w:cs="Times New Roman"/>
          <w:sz w:val="24"/>
          <w:szCs w:val="24"/>
        </w:rPr>
        <w:t>ou z možnost</w:t>
      </w:r>
      <w:r>
        <w:rPr>
          <w:rFonts w:ascii="Times New Roman" w:hAnsi="Times New Roman" w:cs="Times New Roman"/>
          <w:color w:val="000000"/>
          <w:sz w:val="24"/>
          <w:szCs w:val="24"/>
        </w:rPr>
        <w:t>í</w:t>
      </w:r>
      <w:r>
        <w:rPr>
          <w:rFonts w:ascii="Times New Roman" w:hAnsi="Times New Roman" w:cs="Times New Roman"/>
          <w:sz w:val="24"/>
          <w:szCs w:val="24"/>
        </w:rPr>
        <w:t xml:space="preserve"> ako algebraicky axiomatizovať Sugenov integr</w:t>
      </w:r>
      <w:r>
        <w:rPr>
          <w:rFonts w:ascii="Times New Roman" w:hAnsi="Times New Roman" w:cs="Times New Roman"/>
          <w:color w:val="000000"/>
          <w:sz w:val="24"/>
          <w:szCs w:val="24"/>
        </w:rPr>
        <w:t>á</w:t>
      </w:r>
      <w:r>
        <w:rPr>
          <w:rFonts w:ascii="Times New Roman" w:hAnsi="Times New Roman" w:cs="Times New Roman"/>
          <w:sz w:val="24"/>
          <w:szCs w:val="24"/>
        </w:rPr>
        <w:t xml:space="preserve">l, je považovať </w:t>
      </w:r>
      <w:r>
        <w:rPr>
          <w:rFonts w:ascii="Times New Roman" w:hAnsi="Times New Roman" w:cs="Times New Roman"/>
          <w:sz w:val="24"/>
          <w:szCs w:val="24"/>
        </w:rPr>
        <w:lastRenderedPageBreak/>
        <w:t>ho za kompatibiln</w:t>
      </w:r>
      <w:r>
        <w:rPr>
          <w:rFonts w:ascii="Times New Roman" w:hAnsi="Times New Roman" w:cs="Times New Roman"/>
          <w:color w:val="000000"/>
          <w:sz w:val="24"/>
          <w:szCs w:val="24"/>
        </w:rPr>
        <w:t>ú</w:t>
      </w:r>
      <w:r>
        <w:rPr>
          <w:rFonts w:ascii="Times New Roman" w:hAnsi="Times New Roman" w:cs="Times New Roman"/>
          <w:sz w:val="24"/>
          <w:szCs w:val="24"/>
        </w:rPr>
        <w:t xml:space="preserve"> agregačn</w:t>
      </w:r>
      <w:r>
        <w:rPr>
          <w:rFonts w:ascii="Times New Roman" w:hAnsi="Times New Roman" w:cs="Times New Roman"/>
          <w:color w:val="000000"/>
          <w:sz w:val="24"/>
          <w:szCs w:val="24"/>
        </w:rPr>
        <w:t>ú</w:t>
      </w:r>
      <w:r>
        <w:rPr>
          <w:rFonts w:ascii="Times New Roman" w:hAnsi="Times New Roman" w:cs="Times New Roman"/>
          <w:sz w:val="24"/>
          <w:szCs w:val="24"/>
        </w:rPr>
        <w:t xml:space="preserve"> funkciu, ktor</w:t>
      </w:r>
      <w:r>
        <w:rPr>
          <w:rFonts w:ascii="Times New Roman" w:hAnsi="Times New Roman" w:cs="Times New Roman"/>
          <w:color w:val="000000"/>
          <w:sz w:val="24"/>
          <w:szCs w:val="24"/>
        </w:rPr>
        <w:t>á</w:t>
      </w:r>
      <w:r>
        <w:rPr>
          <w:rFonts w:ascii="Times New Roman" w:hAnsi="Times New Roman" w:cs="Times New Roman"/>
          <w:sz w:val="24"/>
          <w:szCs w:val="24"/>
        </w:rPr>
        <w:t xml:space="preserve"> jednoznačne roz</w:t>
      </w:r>
      <w:r>
        <w:rPr>
          <w:rFonts w:ascii="Times New Roman" w:hAnsi="Times New Roman" w:cs="Times New Roman"/>
          <w:color w:val="000000"/>
          <w:sz w:val="24"/>
          <w:szCs w:val="24"/>
        </w:rPr>
        <w:t>š</w:t>
      </w:r>
      <w:r>
        <w:rPr>
          <w:rFonts w:ascii="Times New Roman" w:hAnsi="Times New Roman" w:cs="Times New Roman"/>
          <w:sz w:val="24"/>
          <w:szCs w:val="24"/>
        </w:rPr>
        <w:t>iruje dan</w:t>
      </w:r>
      <w:r>
        <w:rPr>
          <w:rFonts w:ascii="Times New Roman" w:hAnsi="Times New Roman" w:cs="Times New Roman"/>
          <w:color w:val="000000"/>
          <w:sz w:val="24"/>
          <w:szCs w:val="24"/>
        </w:rPr>
        <w:t>ú</w:t>
      </w:r>
      <w:r>
        <w:rPr>
          <w:rFonts w:ascii="Times New Roman" w:hAnsi="Times New Roman" w:cs="Times New Roman"/>
          <w:sz w:val="24"/>
          <w:szCs w:val="24"/>
        </w:rPr>
        <w:t xml:space="preserve"> L-hodnotov</w:t>
      </w:r>
      <w:r>
        <w:rPr>
          <w:rFonts w:ascii="Times New Roman" w:hAnsi="Times New Roman" w:cs="Times New Roman"/>
          <w:color w:val="000000"/>
          <w:sz w:val="24"/>
          <w:szCs w:val="24"/>
        </w:rPr>
        <w:t>ú</w:t>
      </w:r>
      <w:r>
        <w:rPr>
          <w:rFonts w:ascii="Times New Roman" w:hAnsi="Times New Roman" w:cs="Times New Roman"/>
          <w:sz w:val="24"/>
          <w:szCs w:val="24"/>
        </w:rPr>
        <w:t xml:space="preserve"> fuzzy mieru (L-kapacitu). Cieľom tohto čl</w:t>
      </w:r>
      <w:r>
        <w:rPr>
          <w:rFonts w:ascii="Times New Roman" w:hAnsi="Times New Roman" w:cs="Times New Roman"/>
          <w:color w:val="000000"/>
          <w:sz w:val="24"/>
          <w:szCs w:val="24"/>
        </w:rPr>
        <w:t>á</w:t>
      </w:r>
      <w:r>
        <w:rPr>
          <w:rFonts w:ascii="Times New Roman" w:hAnsi="Times New Roman" w:cs="Times New Roman"/>
          <w:sz w:val="24"/>
          <w:szCs w:val="24"/>
        </w:rPr>
        <w:t xml:space="preserve">nku je </w:t>
      </w:r>
      <w:r>
        <w:rPr>
          <w:rFonts w:ascii="Times New Roman" w:hAnsi="Times New Roman" w:cs="Times New Roman"/>
          <w:color w:val="000000"/>
          <w:sz w:val="24"/>
          <w:szCs w:val="24"/>
        </w:rPr>
        <w:t>š</w:t>
      </w:r>
      <w:r>
        <w:rPr>
          <w:rFonts w:ascii="Times New Roman" w:hAnsi="Times New Roman" w:cs="Times New Roman"/>
          <w:sz w:val="24"/>
          <w:szCs w:val="24"/>
        </w:rPr>
        <w:t>tudovať spom</w:t>
      </w:r>
      <w:r>
        <w:rPr>
          <w:rFonts w:ascii="Times New Roman" w:hAnsi="Times New Roman" w:cs="Times New Roman"/>
          <w:color w:val="000000"/>
          <w:sz w:val="24"/>
          <w:szCs w:val="24"/>
        </w:rPr>
        <w:t>í</w:t>
      </w:r>
      <w:r>
        <w:rPr>
          <w:rFonts w:ascii="Times New Roman" w:hAnsi="Times New Roman" w:cs="Times New Roman"/>
          <w:sz w:val="24"/>
          <w:szCs w:val="24"/>
        </w:rPr>
        <w:t>nan</w:t>
      </w:r>
      <w:r>
        <w:rPr>
          <w:rFonts w:ascii="Times New Roman" w:hAnsi="Times New Roman" w:cs="Times New Roman"/>
          <w:color w:val="000000"/>
          <w:sz w:val="24"/>
          <w:szCs w:val="24"/>
        </w:rPr>
        <w:t>ú</w:t>
      </w:r>
      <w:r>
        <w:rPr>
          <w:rFonts w:ascii="Times New Roman" w:hAnsi="Times New Roman" w:cs="Times New Roman"/>
          <w:sz w:val="24"/>
          <w:szCs w:val="24"/>
        </w:rPr>
        <w:t xml:space="preserve"> vlastnosť jednoznačnej roz</w:t>
      </w:r>
      <w:r>
        <w:rPr>
          <w:rFonts w:ascii="Times New Roman" w:hAnsi="Times New Roman" w:cs="Times New Roman"/>
          <w:color w:val="000000"/>
          <w:sz w:val="24"/>
          <w:szCs w:val="24"/>
        </w:rPr>
        <w:t>ší</w:t>
      </w:r>
      <w:r>
        <w:rPr>
          <w:rFonts w:ascii="Times New Roman" w:hAnsi="Times New Roman" w:cs="Times New Roman"/>
          <w:sz w:val="24"/>
          <w:szCs w:val="24"/>
        </w:rPr>
        <w:t>riteľnosti. Je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t</w:t>
      </w:r>
      <w:r>
        <w:rPr>
          <w:rFonts w:ascii="Times New Roman" w:hAnsi="Times New Roman" w:cs="Times New Roman"/>
          <w:color w:val="000000"/>
          <w:sz w:val="24"/>
          <w:szCs w:val="24"/>
        </w:rPr>
        <w:t>á</w:t>
      </w:r>
      <w:r>
        <w:rPr>
          <w:rFonts w:ascii="Times New Roman" w:hAnsi="Times New Roman" w:cs="Times New Roman"/>
          <w:sz w:val="24"/>
          <w:szCs w:val="24"/>
        </w:rPr>
        <w:t>to vlastnosť je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s distributivitou ohraničen</w:t>
      </w:r>
      <w:r>
        <w:rPr>
          <w:rFonts w:ascii="Times New Roman" w:hAnsi="Times New Roman" w:cs="Times New Roman"/>
          <w:color w:val="000000"/>
          <w:sz w:val="24"/>
          <w:szCs w:val="24"/>
        </w:rPr>
        <w:t>é</w:t>
      </w:r>
      <w:r>
        <w:rPr>
          <w:rFonts w:ascii="Times New Roman" w:hAnsi="Times New Roman" w:cs="Times New Roman"/>
          <w:sz w:val="24"/>
          <w:szCs w:val="24"/>
        </w:rPr>
        <w:t>ho zv</w:t>
      </w:r>
      <w:r>
        <w:rPr>
          <w:rFonts w:ascii="Times New Roman" w:hAnsi="Times New Roman" w:cs="Times New Roman"/>
          <w:color w:val="000000"/>
          <w:sz w:val="24"/>
          <w:szCs w:val="24"/>
        </w:rPr>
        <w:t>ä</w:t>
      </w:r>
      <w:r>
        <w:rPr>
          <w:rFonts w:ascii="Times New Roman" w:hAnsi="Times New Roman" w:cs="Times New Roman"/>
          <w:sz w:val="24"/>
          <w:szCs w:val="24"/>
        </w:rPr>
        <w:t>zu L. Ako jeden z</w:t>
      </w:r>
      <w:r w:rsidR="006B15C7">
        <w:rPr>
          <w:rFonts w:ascii="Times New Roman" w:hAnsi="Times New Roman" w:cs="Times New Roman"/>
          <w:sz w:val="24"/>
          <w:szCs w:val="24"/>
        </w:rPr>
        <w:t> </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sledkov je tiež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á</w:t>
      </w:r>
      <w:r>
        <w:rPr>
          <w:rFonts w:ascii="Times New Roman" w:hAnsi="Times New Roman" w:cs="Times New Roman"/>
          <w:sz w:val="24"/>
          <w:szCs w:val="24"/>
        </w:rPr>
        <w:t xml:space="preserve"> opačn</w:t>
      </w:r>
      <w:r>
        <w:rPr>
          <w:rFonts w:ascii="Times New Roman" w:hAnsi="Times New Roman" w:cs="Times New Roman"/>
          <w:color w:val="000000"/>
          <w:sz w:val="24"/>
          <w:szCs w:val="24"/>
        </w:rPr>
        <w:t>á</w:t>
      </w:r>
      <w:r>
        <w:rPr>
          <w:rFonts w:ascii="Times New Roman" w:hAnsi="Times New Roman" w:cs="Times New Roman"/>
          <w:sz w:val="24"/>
          <w:szCs w:val="24"/>
        </w:rPr>
        <w:t xml:space="preserve"> implik</w:t>
      </w:r>
      <w:r>
        <w:rPr>
          <w:rFonts w:ascii="Times New Roman" w:hAnsi="Times New Roman" w:cs="Times New Roman"/>
          <w:color w:val="000000"/>
          <w:sz w:val="24"/>
          <w:szCs w:val="24"/>
        </w:rPr>
        <w:t>á</w:t>
      </w:r>
      <w:r>
        <w:rPr>
          <w:rFonts w:ascii="Times New Roman" w:hAnsi="Times New Roman" w:cs="Times New Roman"/>
          <w:sz w:val="24"/>
          <w:szCs w:val="24"/>
        </w:rPr>
        <w:t>cia Stoneovej vety (tzv. Is</w:t>
      </w:r>
      <w:r>
        <w:rPr>
          <w:rFonts w:ascii="Times New Roman" w:hAnsi="Times New Roman" w:cs="Times New Roman"/>
          <w:color w:val="000000"/>
          <w:sz w:val="24"/>
          <w:szCs w:val="24"/>
        </w:rPr>
        <w:t>é</w:t>
      </w:r>
      <w:r>
        <w:rPr>
          <w:rFonts w:ascii="Times New Roman" w:hAnsi="Times New Roman" w:cs="Times New Roman"/>
          <w:sz w:val="24"/>
          <w:szCs w:val="24"/>
        </w:rPr>
        <w:t>kiho veta), t.j. ak vo zv</w:t>
      </w:r>
      <w:r>
        <w:rPr>
          <w:rFonts w:ascii="Times New Roman" w:hAnsi="Times New Roman" w:cs="Times New Roman"/>
          <w:color w:val="000000"/>
          <w:sz w:val="24"/>
          <w:szCs w:val="24"/>
        </w:rPr>
        <w:t>ä</w:t>
      </w:r>
      <w:r>
        <w:rPr>
          <w:rFonts w:ascii="Times New Roman" w:hAnsi="Times New Roman" w:cs="Times New Roman"/>
          <w:sz w:val="24"/>
          <w:szCs w:val="24"/>
        </w:rPr>
        <w:t>ze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každ</w:t>
      </w:r>
      <w:r>
        <w:rPr>
          <w:rFonts w:ascii="Times New Roman" w:hAnsi="Times New Roman" w:cs="Times New Roman"/>
          <w:color w:val="000000"/>
          <w:sz w:val="24"/>
          <w:szCs w:val="24"/>
        </w:rPr>
        <w:t>é</w:t>
      </w:r>
      <w:r>
        <w:rPr>
          <w:rFonts w:ascii="Times New Roman" w:hAnsi="Times New Roman" w:cs="Times New Roman"/>
          <w:sz w:val="24"/>
          <w:szCs w:val="24"/>
        </w:rPr>
        <w:t xml:space="preserve"> dva prvky separovať prvoide</w:t>
      </w:r>
      <w:r>
        <w:rPr>
          <w:rFonts w:ascii="Times New Roman" w:hAnsi="Times New Roman" w:cs="Times New Roman"/>
          <w:color w:val="000000"/>
          <w:sz w:val="24"/>
          <w:szCs w:val="24"/>
        </w:rPr>
        <w:t>á</w:t>
      </w:r>
      <w:r>
        <w:rPr>
          <w:rFonts w:ascii="Times New Roman" w:hAnsi="Times New Roman" w:cs="Times New Roman"/>
          <w:sz w:val="24"/>
          <w:szCs w:val="24"/>
        </w:rPr>
        <w:t>lom, potom tento zv</w:t>
      </w:r>
      <w:r>
        <w:rPr>
          <w:rFonts w:ascii="Times New Roman" w:hAnsi="Times New Roman" w:cs="Times New Roman"/>
          <w:color w:val="000000"/>
          <w:sz w:val="24"/>
          <w:szCs w:val="24"/>
        </w:rPr>
        <w:t>ä</w:t>
      </w:r>
      <w:r>
        <w:rPr>
          <w:rFonts w:ascii="Times New Roman" w:hAnsi="Times New Roman" w:cs="Times New Roman"/>
          <w:sz w:val="24"/>
          <w:szCs w:val="24"/>
        </w:rPr>
        <w:t>z je distribut</w:t>
      </w:r>
      <w:r>
        <w:rPr>
          <w:rFonts w:ascii="Times New Roman" w:hAnsi="Times New Roman" w:cs="Times New Roman"/>
          <w:color w:val="000000"/>
          <w:sz w:val="24"/>
          <w:szCs w:val="24"/>
        </w:rPr>
        <w:t>í</w:t>
      </w:r>
      <w:r>
        <w:rPr>
          <w:rFonts w:ascii="Times New Roman" w:hAnsi="Times New Roman" w:cs="Times New Roman"/>
          <w:sz w:val="24"/>
          <w:szCs w:val="24"/>
        </w:rPr>
        <w:t>vny.</w:t>
      </w:r>
    </w:p>
    <w:p w14:paraId="62E1399E" w14:textId="77777777" w:rsidR="00DC0565" w:rsidRDefault="00DC0565">
      <w:pPr>
        <w:widowControl w:val="0"/>
        <w:autoSpaceDE w:val="0"/>
        <w:autoSpaceDN w:val="0"/>
        <w:adjustRightInd w:val="0"/>
        <w:spacing w:after="0" w:line="240" w:lineRule="auto"/>
        <w:jc w:val="both"/>
        <w:rPr>
          <w:rFonts w:ascii="Times New Roman" w:hAnsi="Times New Roman" w:cs="Times New Roman"/>
          <w:b/>
          <w:bCs/>
          <w:sz w:val="24"/>
          <w:szCs w:val="24"/>
        </w:rPr>
      </w:pPr>
    </w:p>
    <w:p w14:paraId="756C56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sidRPr="00A241AE">
        <w:rPr>
          <w:rFonts w:ascii="Times New Roman" w:hAnsi="Times New Roman" w:cs="Times New Roman"/>
          <w:bCs/>
          <w:sz w:val="24"/>
          <w:szCs w:val="24"/>
        </w:rPr>
        <w:t xml:space="preserve"> (M</w:t>
      </w:r>
      <w:r w:rsidRPr="00A241AE">
        <w:rPr>
          <w:rFonts w:ascii="Times New Roman" w:hAnsi="Times New Roman" w:cs="Times New Roman"/>
          <w:bCs/>
          <w:color w:val="000000"/>
          <w:sz w:val="24"/>
          <w:szCs w:val="24"/>
        </w:rPr>
        <w:t>Ú</w:t>
      </w:r>
      <w:r w:rsidRPr="00A241AE">
        <w:rPr>
          <w:rFonts w:ascii="Times New Roman" w:hAnsi="Times New Roman" w:cs="Times New Roman"/>
          <w:bCs/>
          <w:sz w:val="24"/>
          <w:szCs w:val="24"/>
        </w:rPr>
        <w:t xml:space="preserve"> SAV, v.</w:t>
      </w:r>
      <w:r w:rsidR="00A241AE">
        <w:rPr>
          <w:rFonts w:ascii="Times New Roman" w:hAnsi="Times New Roman" w:cs="Times New Roman"/>
          <w:bCs/>
          <w:sz w:val="24"/>
          <w:szCs w:val="24"/>
        </w:rPr>
        <w:t> </w:t>
      </w:r>
      <w:r w:rsidRPr="00A241AE">
        <w:rPr>
          <w:rFonts w:ascii="Times New Roman" w:hAnsi="Times New Roman" w:cs="Times New Roman"/>
          <w:bCs/>
          <w:sz w:val="24"/>
          <w:szCs w:val="24"/>
        </w:rPr>
        <w:t>v.</w:t>
      </w:r>
      <w:r w:rsidR="00A241AE">
        <w:rPr>
          <w:rFonts w:ascii="Times New Roman" w:hAnsi="Times New Roman" w:cs="Times New Roman"/>
          <w:bCs/>
          <w:sz w:val="24"/>
          <w:szCs w:val="24"/>
        </w:rPr>
        <w:t> </w:t>
      </w:r>
      <w:r w:rsidRPr="00A241AE">
        <w:rPr>
          <w:rFonts w:ascii="Times New Roman" w:hAnsi="Times New Roman" w:cs="Times New Roman"/>
          <w:bCs/>
          <w:sz w:val="24"/>
          <w:szCs w:val="24"/>
        </w:rPr>
        <w:t>i.)</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(TU Ko</w:t>
      </w:r>
      <w:r>
        <w:rPr>
          <w:rFonts w:ascii="Times New Roman" w:hAnsi="Times New Roman" w:cs="Times New Roman"/>
          <w:color w:val="000000"/>
          <w:sz w:val="24"/>
          <w:szCs w:val="24"/>
        </w:rPr>
        <w:t>š</w:t>
      </w:r>
      <w:r>
        <w:rPr>
          <w:rFonts w:ascii="Times New Roman" w:hAnsi="Times New Roman" w:cs="Times New Roman"/>
          <w:sz w:val="24"/>
          <w:szCs w:val="24"/>
        </w:rPr>
        <w:t>ice), R. Hala</w:t>
      </w:r>
      <w:r>
        <w:rPr>
          <w:rFonts w:ascii="Times New Roman" w:hAnsi="Times New Roman" w:cs="Times New Roman"/>
          <w:color w:val="000000"/>
          <w:sz w:val="24"/>
          <w:szCs w:val="24"/>
        </w:rPr>
        <w:t>š</w:t>
      </w:r>
      <w:r>
        <w:rPr>
          <w:rFonts w:ascii="Times New Roman" w:hAnsi="Times New Roman" w:cs="Times New Roman"/>
          <w:sz w:val="24"/>
          <w:szCs w:val="24"/>
        </w:rPr>
        <w:t xml:space="preserve"> (Palack</w:t>
      </w:r>
      <w:r w:rsidR="00D23CF2">
        <w:rPr>
          <w:rFonts w:ascii="Times New Roman" w:hAnsi="Times New Roman" w:cs="Times New Roman"/>
          <w:sz w:val="24"/>
          <w:szCs w:val="24"/>
        </w:rPr>
        <w:t>ý</w:t>
      </w:r>
      <w:r>
        <w:rPr>
          <w:rFonts w:ascii="Times New Roman" w:hAnsi="Times New Roman" w:cs="Times New Roman"/>
          <w:sz w:val="24"/>
          <w:szCs w:val="24"/>
        </w:rPr>
        <w:t xml:space="preserve"> univ, Olomouc)</w:t>
      </w:r>
    </w:p>
    <w:p w14:paraId="584394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 </w:t>
      </w:r>
      <w:r>
        <w:rPr>
          <w:rFonts w:ascii="Times New Roman" w:hAnsi="Times New Roman" w:cs="Times New Roman"/>
          <w:sz w:val="24"/>
          <w:szCs w:val="24"/>
        </w:rPr>
        <w:t>APVV-20-0069, APVV-18-0526, VEGA Grant 2/0097/20, VEGA 1/0365/19</w:t>
      </w:r>
    </w:p>
    <w:p w14:paraId="339D7B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A241AE">
        <w:rPr>
          <w:rFonts w:ascii="Times New Roman" w:hAnsi="Times New Roman" w:cs="Times New Roman"/>
          <w:sz w:val="24"/>
          <w:szCs w:val="24"/>
          <w:lang w:val="en-US"/>
        </w:rPr>
        <w:t>Remarks on Sugeno integrals on bounded lattices,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(17), (2022), 3078; https://doi.org/10.3390/math10173078</w:t>
      </w:r>
    </w:p>
    <w:p w14:paraId="3B9517E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C2FD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p w14:paraId="107724F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D15F4F"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b/>
          <w:bCs/>
          <w:sz w:val="24"/>
          <w:szCs w:val="24"/>
          <w:lang w:val="en-US"/>
        </w:rPr>
        <w:t>Discrete Sugeno integral on bounded lattices</w:t>
      </w:r>
    </w:p>
    <w:p w14:paraId="0C423C29" w14:textId="77777777" w:rsidR="00250223" w:rsidRPr="00D23CF2"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D23CF2">
        <w:rPr>
          <w:rFonts w:ascii="Times New Roman" w:hAnsi="Times New Roman" w:cs="Times New Roman"/>
          <w:sz w:val="24"/>
          <w:szCs w:val="24"/>
          <w:lang w:val="en-US"/>
        </w:rPr>
        <w:t xml:space="preserve"> </w:t>
      </w:r>
    </w:p>
    <w:p w14:paraId="640A97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D23CF2">
        <w:rPr>
          <w:rFonts w:ascii="Times New Roman" w:hAnsi="Times New Roman" w:cs="Times New Roman"/>
          <w:sz w:val="24"/>
          <w:szCs w:val="24"/>
          <w:lang w:val="en-US"/>
        </w:rPr>
        <w:t>A discrete Sugeno integral on a bounded distributive union L is defined as an idempotent union polynomial. Another possibility to algebraically axiomatize Sugen</w:t>
      </w:r>
      <w:r w:rsidR="00DC0FE4">
        <w:rPr>
          <w:rFonts w:ascii="Times New Roman" w:hAnsi="Times New Roman" w:cs="Times New Roman"/>
          <w:sz w:val="24"/>
          <w:szCs w:val="24"/>
          <w:lang w:val="en-US"/>
        </w:rPr>
        <w:t>o</w:t>
      </w:r>
      <w:r w:rsidRPr="00D23CF2">
        <w:rPr>
          <w:rFonts w:ascii="Times New Roman" w:hAnsi="Times New Roman" w:cs="Times New Roman"/>
          <w:sz w:val="24"/>
          <w:szCs w:val="24"/>
          <w:lang w:val="en-US"/>
        </w:rPr>
        <w:t>'s integral is to consider it as a compatible aggregation function that uniquely extends a given L-valued fuzzy measure (L-capacity). The aim of this article is to study the mentioned property of unambiguous extensibility. It is proved that this property is equivalent to the distributivity of the bounded union L. As one of the results, the opposite implication of Stone's theorem (the so-called Is</w:t>
      </w:r>
      <w:r w:rsidRPr="00D23CF2">
        <w:rPr>
          <w:rFonts w:ascii="Times New Roman" w:hAnsi="Times New Roman" w:cs="Times New Roman"/>
          <w:color w:val="000000"/>
          <w:sz w:val="24"/>
          <w:szCs w:val="24"/>
          <w:lang w:val="en-US"/>
        </w:rPr>
        <w:t>é</w:t>
      </w:r>
      <w:r w:rsidRPr="00D23CF2">
        <w:rPr>
          <w:rFonts w:ascii="Times New Roman" w:hAnsi="Times New Roman" w:cs="Times New Roman"/>
          <w:sz w:val="24"/>
          <w:szCs w:val="24"/>
          <w:lang w:val="en-US"/>
        </w:rPr>
        <w:t>ki theorem) is also shown, i.e. if in the union every two elements can be separated by a prime ideal, then this union is distributive.</w:t>
      </w:r>
    </w:p>
    <w:p w14:paraId="057377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C214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Authors</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sidRPr="00A241AE">
        <w:rPr>
          <w:rFonts w:ascii="Times New Roman" w:hAnsi="Times New Roman" w:cs="Times New Roman"/>
          <w:bCs/>
          <w:sz w:val="24"/>
          <w:szCs w:val="24"/>
        </w:rPr>
        <w:t xml:space="preserve"> (</w:t>
      </w:r>
      <w:r w:rsidR="00A241AE" w:rsidRPr="00A241AE">
        <w:rPr>
          <w:rFonts w:ascii="Times New Roman" w:hAnsi="Times New Roman" w:cs="Times New Roman"/>
          <w:bCs/>
          <w:sz w:val="24"/>
          <w:szCs w:val="24"/>
        </w:rPr>
        <w:t>MI SAS</w:t>
      </w:r>
      <w:r w:rsidRPr="00A241AE">
        <w:rPr>
          <w:rFonts w:ascii="Times New Roman" w:hAnsi="Times New Roman" w:cs="Times New Roman"/>
          <w:bCs/>
          <w:sz w:val="24"/>
          <w:szCs w:val="24"/>
        </w:rPr>
        <w:t>)</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(TU Ko</w:t>
      </w:r>
      <w:r>
        <w:rPr>
          <w:rFonts w:ascii="Times New Roman" w:hAnsi="Times New Roman" w:cs="Times New Roman"/>
          <w:color w:val="000000"/>
          <w:sz w:val="24"/>
          <w:szCs w:val="24"/>
        </w:rPr>
        <w:t>š</w:t>
      </w:r>
      <w:r>
        <w:rPr>
          <w:rFonts w:ascii="Times New Roman" w:hAnsi="Times New Roman" w:cs="Times New Roman"/>
          <w:sz w:val="24"/>
          <w:szCs w:val="24"/>
        </w:rPr>
        <w:t>ice), R. Hala</w:t>
      </w:r>
      <w:r>
        <w:rPr>
          <w:rFonts w:ascii="Times New Roman" w:hAnsi="Times New Roman" w:cs="Times New Roman"/>
          <w:color w:val="000000"/>
          <w:sz w:val="24"/>
          <w:szCs w:val="24"/>
        </w:rPr>
        <w:t>š</w:t>
      </w:r>
      <w:r>
        <w:rPr>
          <w:rFonts w:ascii="Times New Roman" w:hAnsi="Times New Roman" w:cs="Times New Roman"/>
          <w:sz w:val="24"/>
          <w:szCs w:val="24"/>
        </w:rPr>
        <w:t xml:space="preserve"> (Palack</w:t>
      </w:r>
      <w:r w:rsidR="00D23CF2">
        <w:rPr>
          <w:rFonts w:ascii="Times New Roman" w:hAnsi="Times New Roman" w:cs="Times New Roman"/>
          <w:sz w:val="24"/>
          <w:szCs w:val="24"/>
        </w:rPr>
        <w:t>ý</w:t>
      </w:r>
      <w:r>
        <w:rPr>
          <w:rFonts w:ascii="Times New Roman" w:hAnsi="Times New Roman" w:cs="Times New Roman"/>
          <w:sz w:val="24"/>
          <w:szCs w:val="24"/>
        </w:rPr>
        <w:t xml:space="preserve"> univ, Olomouc)</w:t>
      </w:r>
    </w:p>
    <w:p w14:paraId="659DA7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APVV-20-0069, APVV-18-0526, VEGA Grant 2/0097/20, VEGA 1/0365/19</w:t>
      </w:r>
    </w:p>
    <w:p w14:paraId="6C3B12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sidRPr="00A241AE">
        <w:rPr>
          <w:rFonts w:ascii="Times New Roman" w:hAnsi="Times New Roman" w:cs="Times New Roman"/>
          <w:b/>
          <w:bCs/>
          <w:sz w:val="24"/>
          <w:szCs w:val="24"/>
          <w:lang w:val="en-US"/>
        </w:rPr>
        <w:t>Reference</w:t>
      </w:r>
      <w:r>
        <w:rPr>
          <w:rFonts w:ascii="Times New Roman" w:hAnsi="Times New Roman" w:cs="Times New Roman"/>
          <w:b/>
          <w:bCs/>
          <w:sz w:val="24"/>
          <w:szCs w:val="24"/>
        </w:rPr>
        <w:t xml:space="preserve">: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csov</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3331DA">
        <w:rPr>
          <w:rFonts w:ascii="Times New Roman" w:hAnsi="Times New Roman" w:cs="Times New Roman"/>
          <w:sz w:val="24"/>
          <w:szCs w:val="24"/>
          <w:lang w:val="en-US"/>
        </w:rPr>
        <w:t>Remarks on Sugeno integrals on bounded lattices, Mathematics</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(17), (2022), 3078; https://doi.org/10.3390/math10173078</w:t>
      </w:r>
    </w:p>
    <w:p w14:paraId="312E827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50AB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C) </w:t>
      </w:r>
      <w:r>
        <w:rPr>
          <w:rFonts w:ascii="Times New Roman" w:hAnsi="Times New Roman" w:cs="Times New Roman"/>
          <w:sz w:val="24"/>
          <w:szCs w:val="24"/>
        </w:rPr>
        <w:br/>
      </w:r>
    </w:p>
    <w:p w14:paraId="11DED8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250223" w14:paraId="15232BC9" w14:textId="77777777">
        <w:trPr>
          <w:trHeight w:val="100"/>
        </w:trPr>
        <w:tc>
          <w:tcPr>
            <w:tcW w:w="7732" w:type="dxa"/>
            <w:tcBorders>
              <w:top w:val="single" w:sz="4" w:space="0" w:color="auto"/>
              <w:left w:val="single" w:sz="4" w:space="0" w:color="auto"/>
              <w:bottom w:val="single" w:sz="4" w:space="0" w:color="auto"/>
              <w:right w:val="single" w:sz="4" w:space="0" w:color="auto"/>
            </w:tcBorders>
            <w:vAlign w:val="center"/>
          </w:tcPr>
          <w:p w14:paraId="2D3649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14:paraId="16B768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2022/ doplnky z r. 2021</w:t>
            </w:r>
          </w:p>
        </w:tc>
      </w:tr>
      <w:tr w:rsidR="00250223" w14:paraId="2B9F19F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1537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Vedecké monografie a monografické štúdie vydané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14:paraId="7A18FC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7031A45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1B376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Vedecké monografie a monografické štúdie vydané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14:paraId="2CDB32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13A436A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B7AD9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 Odborné monografie, vysokoškolské učebnice a učebné texty vydané </w:t>
            </w:r>
            <w:r>
              <w:rPr>
                <w:rFonts w:ascii="Times New Roman" w:hAnsi="Times New Roman" w:cs="Times New Roman"/>
                <w:b/>
                <w:bCs/>
                <w:sz w:val="24"/>
                <w:szCs w:val="24"/>
              </w:rPr>
              <w:br/>
              <w:t xml:space="preserve"> v domácich vydavateľstvách</w:t>
            </w:r>
            <w:r>
              <w:rPr>
                <w:rFonts w:ascii="Times New Roman" w:hAnsi="Times New Roman" w:cs="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14:paraId="72E699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693D4F27"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DD1AC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4. Odborné monografie a vysokoškolské učebnice a učebné texty vydané </w:t>
            </w:r>
            <w:r>
              <w:rPr>
                <w:rFonts w:ascii="Times New Roman" w:hAnsi="Times New Roman" w:cs="Times New Roman"/>
                <w:b/>
                <w:bCs/>
                <w:sz w:val="24"/>
                <w:szCs w:val="24"/>
              </w:rPr>
              <w:br/>
              <w:t xml:space="preserve"> v zahraničných vydavateľstvách</w:t>
            </w:r>
            <w:r>
              <w:rPr>
                <w:rFonts w:ascii="Times New Roman" w:hAnsi="Times New Roman" w:cs="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14:paraId="0FE542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273B956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01281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5. Kapitoly vo vedeckých monografiách vydaných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14:paraId="110C7D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2F03DF0A"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3E042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6. Kapitoly vo vedeckých monografiách vydaných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14:paraId="3D66E2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6952530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29058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7. Kapitoly v odborných monografiách, vysokoškolských učebniciach </w:t>
            </w:r>
            <w:r>
              <w:rPr>
                <w:rFonts w:ascii="Times New Roman" w:hAnsi="Times New Roman" w:cs="Times New Roman"/>
                <w:b/>
                <w:bCs/>
                <w:sz w:val="24"/>
                <w:szCs w:val="24"/>
              </w:rPr>
              <w:br/>
              <w:t xml:space="preserve"> a učebných textoch vydaných v domácich vydavateľstvách</w:t>
            </w:r>
            <w:r>
              <w:rPr>
                <w:rFonts w:ascii="Times New Roman" w:hAnsi="Times New Roman" w:cs="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14:paraId="369766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3DC9CA4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64706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8. Kapitoly v odborných monografiách, vysokoškolských učebniciach </w:t>
            </w:r>
            <w:r>
              <w:rPr>
                <w:rFonts w:ascii="Times New Roman" w:hAnsi="Times New Roman" w:cs="Times New Roman"/>
                <w:b/>
                <w:bCs/>
                <w:sz w:val="24"/>
                <w:szCs w:val="24"/>
              </w:rPr>
              <w:br/>
              <w:t xml:space="preserve"> a učebných textoch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14:paraId="3DD55F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1199BFD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1615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9. Vedecké práce registrované v </w:t>
            </w:r>
            <w:r w:rsidRPr="00A241AE">
              <w:rPr>
                <w:rFonts w:ascii="Times New Roman" w:hAnsi="Times New Roman" w:cs="Times New Roman"/>
                <w:b/>
                <w:bCs/>
                <w:sz w:val="24"/>
                <w:szCs w:val="24"/>
                <w:lang w:val="en-US"/>
              </w:rPr>
              <w:t>Current Contents Connect</w:t>
            </w:r>
            <w:r>
              <w:rPr>
                <w:rFonts w:ascii="Times New Roman" w:hAnsi="Times New Roman" w:cs="Times New Roman"/>
                <w:sz w:val="24"/>
                <w:szCs w:val="24"/>
              </w:rPr>
              <w:t xml:space="preserve"> </w:t>
            </w:r>
            <w:r>
              <w:rPr>
                <w:rFonts w:ascii="Times New Roman" w:hAnsi="Times New Roman" w:cs="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14:paraId="0E6346A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51 / 4</w:t>
            </w:r>
          </w:p>
        </w:tc>
      </w:tr>
      <w:tr w:rsidR="00250223" w14:paraId="2050505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261A4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10. Vedecké práce registrované vo </w:t>
            </w:r>
            <w:r w:rsidRPr="00A241AE">
              <w:rPr>
                <w:rFonts w:ascii="Times New Roman" w:hAnsi="Times New Roman" w:cs="Times New Roman"/>
                <w:b/>
                <w:bCs/>
                <w:sz w:val="24"/>
                <w:szCs w:val="24"/>
                <w:lang w:val="en-US"/>
              </w:rPr>
              <w:t>Web of Science Core Collection</w:t>
            </w:r>
            <w:r>
              <w:rPr>
                <w:rFonts w:ascii="Times New Roman" w:hAnsi="Times New Roman" w:cs="Times New Roman"/>
                <w:b/>
                <w:bCs/>
                <w:sz w:val="24"/>
                <w:szCs w:val="24"/>
              </w:rPr>
              <w:t xml:space="preserve"> alebo </w:t>
            </w:r>
            <w:r>
              <w:rPr>
                <w:rFonts w:ascii="Times New Roman" w:hAnsi="Times New Roman" w:cs="Times New Roman"/>
                <w:b/>
                <w:bCs/>
                <w:sz w:val="24"/>
                <w:szCs w:val="24"/>
              </w:rPr>
              <w:br/>
              <w:t xml:space="preserve"> Scopus</w:t>
            </w:r>
            <w:r>
              <w:rPr>
                <w:rFonts w:ascii="Times New Roman" w:hAnsi="Times New Roman" w:cs="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14:paraId="06F5D7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 / 2</w:t>
            </w:r>
          </w:p>
        </w:tc>
      </w:tr>
      <w:tr w:rsidR="00250223" w14:paraId="65DA731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4266D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14:paraId="113CD5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3EA73B0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87E41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14:paraId="6EB206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 / 2</w:t>
            </w:r>
          </w:p>
        </w:tc>
      </w:tr>
      <w:tr w:rsidR="00250223" w14:paraId="3F05450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08FD9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14:paraId="19A737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1</w:t>
            </w:r>
          </w:p>
        </w:tc>
      </w:tr>
      <w:tr w:rsidR="00250223" w14:paraId="29FC42E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83528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14:paraId="3A5A01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 0</w:t>
            </w:r>
          </w:p>
        </w:tc>
      </w:tr>
      <w:tr w:rsidR="00250223" w14:paraId="77E5D43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DA000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14:paraId="0E373B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4D29956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70BE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14:paraId="2E855C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1</w:t>
            </w:r>
          </w:p>
        </w:tc>
      </w:tr>
      <w:tr w:rsidR="00250223" w14:paraId="613401A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F553D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14:paraId="142EC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250223" w14:paraId="070C8DAF"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32FC6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14:paraId="7ADCE3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250223" w14:paraId="4BCF1405"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7A42C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Zostavovateľské práce knižného charakteru</w:t>
            </w:r>
            <w:r>
              <w:rPr>
                <w:rFonts w:ascii="Times New Roman" w:hAnsi="Times New Roman" w:cs="Times New Roman"/>
                <w:sz w:val="24"/>
                <w:szCs w:val="24"/>
              </w:rPr>
              <w:t xml:space="preserve"> </w:t>
            </w:r>
            <w:r>
              <w:rPr>
                <w:rFonts w:ascii="Times New Roman" w:hAnsi="Times New Roman" w:cs="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14:paraId="405D06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250223" w14:paraId="2ADAC66F"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23FF4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14:paraId="4A9400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4B49400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5FB5D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14:paraId="374774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250223" w14:paraId="0950B36C"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4291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22.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14:paraId="484139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14:paraId="77FFEC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Evidujú sa len tie práce zamestnancov a doktorandov, v ktorých je uvedená afiliácia k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028B79E" w14:textId="77777777" w:rsidR="00E103BA" w:rsidRDefault="00E103BA">
      <w:pPr>
        <w:rPr>
          <w:rFonts w:ascii="Times New Roman" w:hAnsi="Times New Roman" w:cs="Times New Roman"/>
          <w:sz w:val="24"/>
          <w:szCs w:val="24"/>
        </w:rPr>
      </w:pPr>
      <w:r>
        <w:rPr>
          <w:rFonts w:ascii="Times New Roman" w:hAnsi="Times New Roman" w:cs="Times New Roman"/>
          <w:sz w:val="24"/>
          <w:szCs w:val="24"/>
        </w:rPr>
        <w:br w:type="page"/>
      </w:r>
    </w:p>
    <w:p w14:paraId="2518F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2f Štatistika vedeckých prác podľa kvartilu vedeckého časopisu</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1134"/>
        <w:gridCol w:w="1134"/>
        <w:gridCol w:w="1134"/>
        <w:gridCol w:w="1134"/>
      </w:tblGrid>
      <w:tr w:rsidR="00250223" w14:paraId="42A0CF7B"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49B744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14:paraId="16B8D0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14:paraId="4B300F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14:paraId="0DC26F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14:paraId="774D0E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14:paraId="6221B8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r>
      <w:tr w:rsidR="00250223" w14:paraId="1D38B9CD"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2E447C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IF z r. 2021 (zdroj JCR)</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145D74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 0</w:t>
            </w:r>
          </w:p>
        </w:tc>
        <w:tc>
          <w:tcPr>
            <w:tcW w:w="1134" w:type="dxa"/>
            <w:tcBorders>
              <w:top w:val="single" w:sz="4" w:space="0" w:color="auto"/>
              <w:left w:val="single" w:sz="4" w:space="0" w:color="auto"/>
              <w:bottom w:val="single" w:sz="4" w:space="0" w:color="auto"/>
              <w:right w:val="single" w:sz="4" w:space="0" w:color="auto"/>
            </w:tcBorders>
            <w:vAlign w:val="center"/>
          </w:tcPr>
          <w:p w14:paraId="603F30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 1</w:t>
            </w:r>
          </w:p>
        </w:tc>
        <w:tc>
          <w:tcPr>
            <w:tcW w:w="1134" w:type="dxa"/>
            <w:tcBorders>
              <w:top w:val="single" w:sz="4" w:space="0" w:color="auto"/>
              <w:left w:val="single" w:sz="4" w:space="0" w:color="auto"/>
              <w:bottom w:val="single" w:sz="4" w:space="0" w:color="auto"/>
              <w:right w:val="single" w:sz="4" w:space="0" w:color="auto"/>
            </w:tcBorders>
            <w:vAlign w:val="center"/>
          </w:tcPr>
          <w:p w14:paraId="732527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 / 4</w:t>
            </w:r>
          </w:p>
        </w:tc>
        <w:tc>
          <w:tcPr>
            <w:tcW w:w="1134" w:type="dxa"/>
            <w:tcBorders>
              <w:top w:val="single" w:sz="4" w:space="0" w:color="auto"/>
              <w:left w:val="single" w:sz="4" w:space="0" w:color="auto"/>
              <w:bottom w:val="single" w:sz="4" w:space="0" w:color="auto"/>
              <w:right w:val="single" w:sz="4" w:space="0" w:color="auto"/>
            </w:tcBorders>
            <w:vAlign w:val="center"/>
          </w:tcPr>
          <w:p w14:paraId="7357A3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 1</w:t>
            </w:r>
          </w:p>
        </w:tc>
        <w:tc>
          <w:tcPr>
            <w:tcW w:w="1134" w:type="dxa"/>
            <w:tcBorders>
              <w:top w:val="single" w:sz="4" w:space="0" w:color="auto"/>
              <w:left w:val="single" w:sz="4" w:space="0" w:color="auto"/>
              <w:bottom w:val="single" w:sz="4" w:space="0" w:color="auto"/>
              <w:right w:val="single" w:sz="4" w:space="0" w:color="auto"/>
            </w:tcBorders>
            <w:vAlign w:val="center"/>
          </w:tcPr>
          <w:p w14:paraId="042512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 / 6</w:t>
            </w:r>
          </w:p>
        </w:tc>
      </w:tr>
      <w:tr w:rsidR="00250223" w14:paraId="0663D2EC"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243C9D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SJR z r. 2021 (zdroj Scimago)</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44760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 2</w:t>
            </w:r>
          </w:p>
        </w:tc>
        <w:tc>
          <w:tcPr>
            <w:tcW w:w="1134" w:type="dxa"/>
            <w:tcBorders>
              <w:top w:val="single" w:sz="4" w:space="0" w:color="auto"/>
              <w:left w:val="single" w:sz="4" w:space="0" w:color="auto"/>
              <w:bottom w:val="single" w:sz="4" w:space="0" w:color="auto"/>
              <w:right w:val="single" w:sz="4" w:space="0" w:color="auto"/>
            </w:tcBorders>
            <w:vAlign w:val="center"/>
          </w:tcPr>
          <w:p w14:paraId="7E2EB5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 / 4</w:t>
            </w:r>
          </w:p>
        </w:tc>
        <w:tc>
          <w:tcPr>
            <w:tcW w:w="1134" w:type="dxa"/>
            <w:tcBorders>
              <w:top w:val="single" w:sz="4" w:space="0" w:color="auto"/>
              <w:left w:val="single" w:sz="4" w:space="0" w:color="auto"/>
              <w:bottom w:val="single" w:sz="4" w:space="0" w:color="auto"/>
              <w:right w:val="single" w:sz="4" w:space="0" w:color="auto"/>
            </w:tcBorders>
            <w:vAlign w:val="center"/>
          </w:tcPr>
          <w:p w14:paraId="60F91F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 0</w:t>
            </w:r>
          </w:p>
        </w:tc>
        <w:tc>
          <w:tcPr>
            <w:tcW w:w="1134" w:type="dxa"/>
            <w:tcBorders>
              <w:top w:val="single" w:sz="4" w:space="0" w:color="auto"/>
              <w:left w:val="single" w:sz="4" w:space="0" w:color="auto"/>
              <w:bottom w:val="single" w:sz="4" w:space="0" w:color="auto"/>
              <w:right w:val="single" w:sz="4" w:space="0" w:color="auto"/>
            </w:tcBorders>
            <w:vAlign w:val="center"/>
          </w:tcPr>
          <w:p w14:paraId="502F9E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 0</w:t>
            </w:r>
          </w:p>
        </w:tc>
        <w:tc>
          <w:tcPr>
            <w:tcW w:w="1134" w:type="dxa"/>
            <w:tcBorders>
              <w:top w:val="single" w:sz="4" w:space="0" w:color="auto"/>
              <w:left w:val="single" w:sz="4" w:space="0" w:color="auto"/>
              <w:bottom w:val="single" w:sz="4" w:space="0" w:color="auto"/>
              <w:right w:val="single" w:sz="4" w:space="0" w:color="auto"/>
            </w:tcBorders>
            <w:vAlign w:val="center"/>
          </w:tcPr>
          <w:p w14:paraId="4DE287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 6</w:t>
            </w:r>
          </w:p>
        </w:tc>
      </w:tr>
    </w:tbl>
    <w:p w14:paraId="3E9F49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2g Ohlasy</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250223" w14:paraId="229E128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FC07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14:paraId="15BD84D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2021/ doplnky z r. 2020</w:t>
            </w:r>
          </w:p>
        </w:tc>
      </w:tr>
      <w:tr w:rsidR="00250223" w14:paraId="60730B6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539D0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14:paraId="360E5F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 / 47</w:t>
            </w:r>
          </w:p>
        </w:tc>
      </w:tr>
      <w:tr w:rsidR="00250223" w14:paraId="266E56D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888DD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14:paraId="759D16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 6</w:t>
            </w:r>
          </w:p>
        </w:tc>
      </w:tr>
      <w:tr w:rsidR="00250223" w14:paraId="7839859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205D3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14:paraId="648C5F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250223" w14:paraId="5085114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1C72A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14:paraId="60AFBA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 / 3</w:t>
            </w:r>
          </w:p>
        </w:tc>
      </w:tr>
      <w:tr w:rsidR="00250223" w14:paraId="72BF065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BF4C9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14:paraId="18F464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14:paraId="256415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2.5. Akt</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vna </w:t>
      </w:r>
      <w:r>
        <w:rPr>
          <w:rFonts w:ascii="Times New Roman" w:hAnsi="Times New Roman" w:cs="Times New Roman"/>
          <w:b/>
          <w:bCs/>
          <w:color w:val="000000"/>
          <w:sz w:val="24"/>
          <w:szCs w:val="24"/>
        </w:rPr>
        <w:t>ú</w:t>
      </w:r>
      <w:r>
        <w:rPr>
          <w:rFonts w:ascii="Times New Roman" w:hAnsi="Times New Roman" w:cs="Times New Roman"/>
          <w:b/>
          <w:bCs/>
          <w:sz w:val="24"/>
          <w:szCs w:val="24"/>
        </w:rPr>
        <w:t>časť na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0B9A73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47E3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2h Vedeck</w:t>
      </w:r>
      <w:r>
        <w:rPr>
          <w:rFonts w:ascii="Times New Roman" w:hAnsi="Times New Roman" w:cs="Times New Roman"/>
          <w:color w:val="000000"/>
          <w:sz w:val="24"/>
          <w:szCs w:val="24"/>
        </w:rPr>
        <w:t>é</w:t>
      </w:r>
      <w:r>
        <w:rPr>
          <w:rFonts w:ascii="Times New Roman" w:hAnsi="Times New Roman" w:cs="Times New Roman"/>
          <w:sz w:val="24"/>
          <w:szCs w:val="24"/>
        </w:rPr>
        <w:t xml:space="preserve">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250223" w14:paraId="3825AA8A"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43F3E66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7EDB24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50223" w14:paraId="3EA86D1F"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180C3A6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2828C2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5E6F0B4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10E53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 a vedenie semin</w:t>
      </w:r>
      <w:r>
        <w:rPr>
          <w:rFonts w:ascii="Times New Roman" w:hAnsi="Times New Roman" w:cs="Times New Roman"/>
          <w:b/>
          <w:bCs/>
          <w:color w:val="000000"/>
          <w:sz w:val="24"/>
          <w:szCs w:val="24"/>
        </w:rPr>
        <w:t>á</w:t>
      </w:r>
      <w:r>
        <w:rPr>
          <w:rFonts w:ascii="Times New Roman" w:hAnsi="Times New Roman" w:cs="Times New Roman"/>
          <w:b/>
          <w:bCs/>
          <w:sz w:val="24"/>
          <w:szCs w:val="24"/>
        </w:rPr>
        <w:t>rov</w:t>
      </w:r>
    </w:p>
    <w:p w14:paraId="5436EF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A171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o v</w:t>
      </w:r>
      <w:r>
        <w:rPr>
          <w:rFonts w:ascii="Times New Roman" w:hAnsi="Times New Roman" w:cs="Times New Roman"/>
          <w:b/>
          <w:bCs/>
          <w:color w:val="000000"/>
          <w:sz w:val="24"/>
          <w:szCs w:val="24"/>
        </w:rPr>
        <w:t>ý</w:t>
      </w:r>
      <w:r>
        <w:rPr>
          <w:rFonts w:ascii="Times New Roman" w:hAnsi="Times New Roman" w:cs="Times New Roman"/>
          <w:b/>
          <w:bCs/>
          <w:sz w:val="24"/>
          <w:szCs w:val="24"/>
        </w:rPr>
        <w:t>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w:t>
      </w:r>
      <w:r>
        <w:rPr>
          <w:rFonts w:ascii="Times New Roman" w:hAnsi="Times New Roman" w:cs="Times New Roman"/>
          <w:b/>
          <w:bCs/>
          <w:color w:val="000000"/>
          <w:sz w:val="24"/>
          <w:szCs w:val="24"/>
        </w:rPr>
        <w:t>é</w:t>
      </w:r>
      <w:r>
        <w:rPr>
          <w:rFonts w:ascii="Times New Roman" w:hAnsi="Times New Roman" w:cs="Times New Roman"/>
          <w:b/>
          <w:bCs/>
          <w:sz w:val="24"/>
          <w:szCs w:val="24"/>
        </w:rPr>
        <w:t>ho pracoviska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7E8995D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28" w:history="1">
        <w:r>
          <w:rPr>
            <w:rFonts w:ascii="Times New Roman" w:hAnsi="Times New Roman" w:cs="Times New Roman"/>
            <w:b/>
            <w:bCs/>
            <w:color w:val="003399"/>
            <w:sz w:val="24"/>
            <w:szCs w:val="24"/>
            <w:u w:val="single"/>
          </w:rPr>
          <w:t>https://im.saske.sk/sk/seminar.html</w:t>
        </w:r>
      </w:hyperlink>
    </w:p>
    <w:p w14:paraId="7F45AC1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w:t>
      </w:r>
    </w:p>
    <w:p w14:paraId="2EE728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M. Hospod</w:t>
      </w:r>
      <w:r>
        <w:rPr>
          <w:rFonts w:ascii="Times New Roman" w:hAnsi="Times New Roman" w:cs="Times New Roman"/>
          <w:color w:val="000000"/>
          <w:sz w:val="24"/>
          <w:szCs w:val="24"/>
        </w:rPr>
        <w:t>á</w:t>
      </w:r>
      <w:r>
        <w:rPr>
          <w:rFonts w:ascii="Times New Roman" w:hAnsi="Times New Roman" w:cs="Times New Roman"/>
          <w:sz w:val="24"/>
          <w:szCs w:val="24"/>
        </w:rPr>
        <w:t>r, I. Jadlovsk</w:t>
      </w:r>
      <w:r>
        <w:rPr>
          <w:rFonts w:ascii="Times New Roman" w:hAnsi="Times New Roman" w:cs="Times New Roman"/>
          <w:color w:val="000000"/>
          <w:sz w:val="24"/>
          <w:szCs w:val="24"/>
        </w:rPr>
        <w:t>á</w:t>
      </w:r>
      <w:r>
        <w:rPr>
          <w:rFonts w:ascii="Times New Roman" w:hAnsi="Times New Roman" w:cs="Times New Roman"/>
          <w:sz w:val="24"/>
          <w:szCs w:val="24"/>
        </w:rPr>
        <w:t>,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 M.</w:t>
      </w:r>
      <w:r w:rsidR="00A241AE">
        <w:rPr>
          <w:rFonts w:ascii="Times New Roman" w:hAnsi="Times New Roman" w:cs="Times New Roman"/>
          <w:sz w:val="24"/>
          <w:szCs w:val="24"/>
        </w:rPr>
        <w:t> </w:t>
      </w:r>
      <w:r>
        <w:rPr>
          <w:rFonts w:ascii="Times New Roman" w:hAnsi="Times New Roman" w:cs="Times New Roman"/>
          <w:sz w:val="24"/>
          <w:szCs w:val="24"/>
        </w:rPr>
        <w:t>Repick</w:t>
      </w:r>
      <w:r>
        <w:rPr>
          <w:rFonts w:ascii="Times New Roman" w:hAnsi="Times New Roman" w:cs="Times New Roman"/>
          <w:color w:val="000000"/>
          <w:sz w:val="24"/>
          <w:szCs w:val="24"/>
        </w:rPr>
        <w:t>ý</w:t>
      </w:r>
      <w:r>
        <w:rPr>
          <w:rFonts w:ascii="Times New Roman" w:hAnsi="Times New Roman" w:cs="Times New Roman"/>
          <w:sz w:val="24"/>
          <w:szCs w:val="24"/>
        </w:rPr>
        <w:t>,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75078BA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3D84A7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0BAE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kvantov</w:t>
      </w:r>
      <w:r>
        <w:rPr>
          <w:rFonts w:ascii="Times New Roman" w:hAnsi="Times New Roman" w:cs="Times New Roman"/>
          <w:b/>
          <w:bCs/>
          <w:color w:val="000000"/>
          <w:sz w:val="24"/>
          <w:szCs w:val="24"/>
        </w:rPr>
        <w:t>ý</w:t>
      </w:r>
      <w:r>
        <w:rPr>
          <w:rFonts w:ascii="Times New Roman" w:hAnsi="Times New Roman" w:cs="Times New Roman"/>
          <w:b/>
          <w:bCs/>
          <w:sz w:val="24"/>
          <w:szCs w:val="24"/>
        </w:rPr>
        <w:t>ch log</w:t>
      </w:r>
      <w:r>
        <w:rPr>
          <w:rFonts w:ascii="Times New Roman" w:hAnsi="Times New Roman" w:cs="Times New Roman"/>
          <w:b/>
          <w:bCs/>
          <w:color w:val="000000"/>
          <w:sz w:val="24"/>
          <w:szCs w:val="24"/>
        </w:rPr>
        <w:t>í</w:t>
      </w:r>
      <w:r>
        <w:rPr>
          <w:rFonts w:ascii="Times New Roman" w:hAnsi="Times New Roman" w:cs="Times New Roman"/>
          <w:b/>
          <w:bCs/>
          <w:sz w:val="24"/>
          <w:szCs w:val="24"/>
        </w:rPr>
        <w:t>k</w:t>
      </w:r>
    </w:p>
    <w:p w14:paraId="4C2B4E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Dvurečenskij, S. Pulmannov</w:t>
      </w:r>
      <w:r>
        <w:rPr>
          <w:rFonts w:ascii="Times New Roman" w:hAnsi="Times New Roman" w:cs="Times New Roman"/>
          <w:color w:val="000000"/>
          <w:sz w:val="24"/>
          <w:szCs w:val="24"/>
        </w:rPr>
        <w:t>á</w:t>
      </w:r>
    </w:p>
    <w:p w14:paraId="347979E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 nepriazniv</w:t>
      </w:r>
      <w:r>
        <w:rPr>
          <w:rFonts w:ascii="Times New Roman" w:hAnsi="Times New Roman" w:cs="Times New Roman"/>
          <w:color w:val="000000"/>
          <w:sz w:val="24"/>
          <w:szCs w:val="24"/>
        </w:rPr>
        <w:t>ú</w:t>
      </w:r>
      <w:r>
        <w:rPr>
          <w:rFonts w:ascii="Times New Roman" w:hAnsi="Times New Roman" w:cs="Times New Roman"/>
          <w:sz w:val="24"/>
          <w:szCs w:val="24"/>
        </w:rPr>
        <w:t xml:space="preserve"> situ</w:t>
      </w:r>
      <w:r>
        <w:rPr>
          <w:rFonts w:ascii="Times New Roman" w:hAnsi="Times New Roman" w:cs="Times New Roman"/>
          <w:color w:val="000000"/>
          <w:sz w:val="24"/>
          <w:szCs w:val="24"/>
        </w:rPr>
        <w:t>á</w:t>
      </w:r>
      <w:r>
        <w:rPr>
          <w:rFonts w:ascii="Times New Roman" w:hAnsi="Times New Roman" w:cs="Times New Roman"/>
          <w:sz w:val="24"/>
          <w:szCs w:val="24"/>
        </w:rPr>
        <w:t>ciu ohľadom COVID-19 nebol semin</w:t>
      </w:r>
      <w:r>
        <w:rPr>
          <w:rFonts w:ascii="Times New Roman" w:hAnsi="Times New Roman" w:cs="Times New Roman"/>
          <w:color w:val="000000"/>
          <w:sz w:val="24"/>
          <w:szCs w:val="24"/>
        </w:rPr>
        <w:t>á</w:t>
      </w:r>
      <w:r>
        <w:rPr>
          <w:rFonts w:ascii="Times New Roman" w:hAnsi="Times New Roman" w:cs="Times New Roman"/>
          <w:sz w:val="24"/>
          <w:szCs w:val="24"/>
        </w:rPr>
        <w:t>r akt</w:t>
      </w:r>
      <w:r>
        <w:rPr>
          <w:rFonts w:ascii="Times New Roman" w:hAnsi="Times New Roman" w:cs="Times New Roman"/>
          <w:color w:val="000000"/>
          <w:sz w:val="24"/>
          <w:szCs w:val="24"/>
        </w:rPr>
        <w:t>í</w:t>
      </w:r>
      <w:r>
        <w:rPr>
          <w:rFonts w:ascii="Times New Roman" w:hAnsi="Times New Roman" w:cs="Times New Roman"/>
          <w:sz w:val="24"/>
          <w:szCs w:val="24"/>
        </w:rPr>
        <w:t>vny.</w:t>
      </w:r>
    </w:p>
    <w:p w14:paraId="3346CF2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855658" w14:textId="77777777" w:rsidR="00250223" w:rsidRPr="00A241AE"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241AE">
        <w:rPr>
          <w:rFonts w:ascii="Times New Roman" w:hAnsi="Times New Roman" w:cs="Times New Roman"/>
          <w:b/>
          <w:bCs/>
          <w:sz w:val="24"/>
          <w:szCs w:val="24"/>
          <w:lang w:val="en-US"/>
        </w:rPr>
        <w:t>Set-Valued Analysis</w:t>
      </w:r>
    </w:p>
    <w:p w14:paraId="1C4E45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p>
    <w:p w14:paraId="01D24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B. Novotn</w:t>
      </w:r>
      <w:r>
        <w:rPr>
          <w:rFonts w:ascii="Times New Roman" w:hAnsi="Times New Roman" w:cs="Times New Roman"/>
          <w:color w:val="000000"/>
          <w:sz w:val="24"/>
          <w:szCs w:val="24"/>
        </w:rPr>
        <w:t>ý</w:t>
      </w:r>
      <w:r>
        <w:rPr>
          <w:rFonts w:ascii="Times New Roman" w:hAnsi="Times New Roman" w:cs="Times New Roman"/>
          <w:sz w:val="24"/>
          <w:szCs w:val="24"/>
        </w:rPr>
        <w:t>, F. Čapka</w:t>
      </w:r>
    </w:p>
    <w:p w14:paraId="7AC5C29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FC644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automatoch na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4448E8F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14:paraId="3C1F57A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Hospod</w:t>
      </w:r>
      <w:r>
        <w:rPr>
          <w:rFonts w:ascii="Times New Roman" w:hAnsi="Times New Roman" w:cs="Times New Roman"/>
          <w:color w:val="000000"/>
          <w:sz w:val="24"/>
          <w:szCs w:val="24"/>
        </w:rPr>
        <w:t>á</w:t>
      </w:r>
      <w:r>
        <w:rPr>
          <w:rFonts w:ascii="Times New Roman" w:hAnsi="Times New Roman" w:cs="Times New Roman"/>
          <w:sz w:val="24"/>
          <w:szCs w:val="24"/>
        </w:rPr>
        <w:t>r (5x),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xml:space="preserve"> (5x), V. Olej</w:t>
      </w:r>
      <w:r>
        <w:rPr>
          <w:rFonts w:ascii="Times New Roman" w:hAnsi="Times New Roman" w:cs="Times New Roman"/>
          <w:color w:val="000000"/>
          <w:sz w:val="24"/>
          <w:szCs w:val="24"/>
        </w:rPr>
        <w:t>á</w:t>
      </w:r>
      <w:r>
        <w:rPr>
          <w:rFonts w:ascii="Times New Roman" w:hAnsi="Times New Roman" w:cs="Times New Roman"/>
          <w:sz w:val="24"/>
          <w:szCs w:val="24"/>
        </w:rPr>
        <w:t>r (5x)</w:t>
      </w:r>
    </w:p>
    <w:p w14:paraId="197273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56C289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prezenčne i online formou.</w:t>
      </w:r>
    </w:p>
    <w:p w14:paraId="002FD3C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DB5F3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topol</w:t>
      </w:r>
      <w:r>
        <w:rPr>
          <w:rFonts w:ascii="Times New Roman" w:hAnsi="Times New Roman" w:cs="Times New Roman"/>
          <w:b/>
          <w:bCs/>
          <w:color w:val="000000"/>
          <w:sz w:val="24"/>
          <w:szCs w:val="24"/>
        </w:rPr>
        <w:t>ó</w:t>
      </w:r>
      <w:r>
        <w:rPr>
          <w:rFonts w:ascii="Times New Roman" w:hAnsi="Times New Roman" w:cs="Times New Roman"/>
          <w:b/>
          <w:bCs/>
          <w:sz w:val="24"/>
          <w:szCs w:val="24"/>
        </w:rPr>
        <w:t>gie a te</w:t>
      </w:r>
      <w:r>
        <w:rPr>
          <w:rFonts w:ascii="Times New Roman" w:hAnsi="Times New Roman" w:cs="Times New Roman"/>
          <w:b/>
          <w:bCs/>
          <w:color w:val="000000"/>
          <w:sz w:val="24"/>
          <w:szCs w:val="24"/>
        </w:rPr>
        <w:t>ó</w:t>
      </w:r>
      <w:r>
        <w:rPr>
          <w:rFonts w:ascii="Times New Roman" w:hAnsi="Times New Roman" w:cs="Times New Roman"/>
          <w:b/>
          <w:bCs/>
          <w:sz w:val="24"/>
          <w:szCs w:val="24"/>
        </w:rPr>
        <w:t>rie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PF UPJ</w:t>
      </w:r>
      <w:r>
        <w:rPr>
          <w:rFonts w:ascii="Times New Roman" w:hAnsi="Times New Roman" w:cs="Times New Roman"/>
          <w:b/>
          <w:bCs/>
          <w:color w:val="000000"/>
          <w:sz w:val="24"/>
          <w:szCs w:val="24"/>
        </w:rPr>
        <w:t>Š</w:t>
      </w:r>
    </w:p>
    <w:p w14:paraId="0BE195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upina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84398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Repick</w:t>
      </w:r>
      <w:r>
        <w:rPr>
          <w:rFonts w:ascii="Times New Roman" w:hAnsi="Times New Roman" w:cs="Times New Roman"/>
          <w:color w:val="000000"/>
          <w:sz w:val="24"/>
          <w:szCs w:val="24"/>
        </w:rPr>
        <w:t>ý</w:t>
      </w:r>
      <w:r>
        <w:rPr>
          <w:rFonts w:ascii="Times New Roman" w:hAnsi="Times New Roman" w:cs="Times New Roman"/>
          <w:sz w:val="24"/>
          <w:szCs w:val="24"/>
        </w:rPr>
        <w:t xml:space="preserve"> (2x)</w:t>
      </w:r>
    </w:p>
    <w:p w14:paraId="044B8E6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61A3E4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7D55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w:t>
      </w:r>
      <w:r>
        <w:rPr>
          <w:rFonts w:ascii="Times New Roman" w:hAnsi="Times New Roman" w:cs="Times New Roman"/>
          <w:b/>
          <w:bCs/>
          <w:color w:val="000000"/>
          <w:sz w:val="24"/>
          <w:szCs w:val="24"/>
        </w:rPr>
        <w:t>á</w:t>
      </w:r>
      <w:r>
        <w:rPr>
          <w:rFonts w:ascii="Times New Roman" w:hAnsi="Times New Roman" w:cs="Times New Roman"/>
          <w:b/>
          <w:bCs/>
          <w:sz w:val="24"/>
          <w:szCs w:val="24"/>
        </w:rPr>
        <w:t>r Fuzzy a neurčitosť na PF UPJ</w:t>
      </w:r>
      <w:r>
        <w:rPr>
          <w:rFonts w:ascii="Times New Roman" w:hAnsi="Times New Roman" w:cs="Times New Roman"/>
          <w:b/>
          <w:bCs/>
          <w:color w:val="000000"/>
          <w:sz w:val="24"/>
          <w:szCs w:val="24"/>
        </w:rPr>
        <w:t>Š</w:t>
      </w:r>
    </w:p>
    <w:p w14:paraId="4E5716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Antoni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7E0CFA8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52F402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11EE0D"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a algebraickej topol</w:t>
      </w:r>
      <w:r>
        <w:rPr>
          <w:rFonts w:ascii="Times New Roman" w:hAnsi="Times New Roman" w:cs="Times New Roman"/>
          <w:b/>
          <w:bCs/>
          <w:color w:val="000000"/>
          <w:sz w:val="24"/>
          <w:szCs w:val="24"/>
        </w:rPr>
        <w:t>ó</w:t>
      </w:r>
      <w:r>
        <w:rPr>
          <w:rFonts w:ascii="Times New Roman" w:hAnsi="Times New Roman" w:cs="Times New Roman"/>
          <w:b/>
          <w:bCs/>
          <w:sz w:val="24"/>
          <w:szCs w:val="24"/>
        </w:rPr>
        <w:t>gie na FMFI UK</w:t>
      </w:r>
    </w:p>
    <w:p w14:paraId="28E64FF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T. Macko</w:t>
      </w:r>
    </w:p>
    <w:p w14:paraId="2696E8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74EA1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usporiadan</w:t>
      </w:r>
      <w:r>
        <w:rPr>
          <w:rFonts w:ascii="Times New Roman" w:hAnsi="Times New Roman" w:cs="Times New Roman"/>
          <w:b/>
          <w:bCs/>
          <w:color w:val="000000"/>
          <w:sz w:val="24"/>
          <w:szCs w:val="24"/>
        </w:rPr>
        <w:t>ý</w:t>
      </w:r>
      <w:r>
        <w:rPr>
          <w:rFonts w:ascii="Times New Roman" w:hAnsi="Times New Roman" w:cs="Times New Roman"/>
          <w:b/>
          <w:bCs/>
          <w:sz w:val="24"/>
          <w:szCs w:val="24"/>
        </w:rPr>
        <w:t>ch algebraick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 na PF UPJ</w:t>
      </w:r>
      <w:r>
        <w:rPr>
          <w:rFonts w:ascii="Times New Roman" w:hAnsi="Times New Roman" w:cs="Times New Roman"/>
          <w:b/>
          <w:bCs/>
          <w:color w:val="000000"/>
          <w:sz w:val="24"/>
          <w:szCs w:val="24"/>
        </w:rPr>
        <w:t>Š</w:t>
      </w:r>
    </w:p>
    <w:p w14:paraId="4E45F0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D. Studenovsk</w:t>
      </w:r>
      <w:r>
        <w:rPr>
          <w:rFonts w:ascii="Times New Roman" w:hAnsi="Times New Roman" w:cs="Times New Roman"/>
          <w:color w:val="000000"/>
          <w:sz w:val="24"/>
          <w:szCs w:val="24"/>
        </w:rPr>
        <w:t>á</w:t>
      </w:r>
      <w:r>
        <w:rPr>
          <w:rFonts w:ascii="Times New Roman" w:hAnsi="Times New Roman" w:cs="Times New Roman"/>
          <w:sz w:val="24"/>
          <w:szCs w:val="24"/>
        </w:rPr>
        <w:t>-Jakub</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C27CDB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(2x), J. P</w:t>
      </w:r>
      <w:r>
        <w:rPr>
          <w:rFonts w:ascii="Times New Roman" w:hAnsi="Times New Roman" w:cs="Times New Roman"/>
          <w:color w:val="000000"/>
          <w:sz w:val="24"/>
          <w:szCs w:val="24"/>
        </w:rPr>
        <w:t>ó</w:t>
      </w:r>
      <w:r>
        <w:rPr>
          <w:rFonts w:ascii="Times New Roman" w:hAnsi="Times New Roman" w:cs="Times New Roman"/>
          <w:sz w:val="24"/>
          <w:szCs w:val="24"/>
        </w:rPr>
        <w:t>cs (2x),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4E0BCB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r sa uskutočňoval aj online formou.</w:t>
      </w:r>
    </w:p>
    <w:p w14:paraId="358369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805CA3"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kvalitat</w:t>
      </w:r>
      <w:r>
        <w:rPr>
          <w:rFonts w:ascii="Times New Roman" w:hAnsi="Times New Roman" w:cs="Times New Roman"/>
          <w:b/>
          <w:bCs/>
          <w:color w:val="000000"/>
          <w:sz w:val="24"/>
          <w:szCs w:val="24"/>
        </w:rPr>
        <w:t>í</w:t>
      </w:r>
      <w:r>
        <w:rPr>
          <w:rFonts w:ascii="Times New Roman" w:hAnsi="Times New Roman" w:cs="Times New Roman"/>
          <w:b/>
          <w:bCs/>
          <w:sz w:val="24"/>
          <w:szCs w:val="24"/>
        </w:rPr>
        <w:t>vnej te</w:t>
      </w:r>
      <w:r>
        <w:rPr>
          <w:rFonts w:ascii="Times New Roman" w:hAnsi="Times New Roman" w:cs="Times New Roman"/>
          <w:b/>
          <w:bCs/>
          <w:color w:val="000000"/>
          <w:sz w:val="24"/>
          <w:szCs w:val="24"/>
        </w:rPr>
        <w:t>ó</w:t>
      </w:r>
      <w:r>
        <w:rPr>
          <w:rFonts w:ascii="Times New Roman" w:hAnsi="Times New Roman" w:cs="Times New Roman"/>
          <w:b/>
          <w:bCs/>
          <w:sz w:val="24"/>
          <w:szCs w:val="24"/>
        </w:rPr>
        <w:t>rie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106E928A"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spoločn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Ko</w:t>
      </w:r>
      <w:r>
        <w:rPr>
          <w:rFonts w:ascii="Times New Roman" w:hAnsi="Times New Roman" w:cs="Times New Roman"/>
          <w:b/>
          <w:bCs/>
          <w:color w:val="000000"/>
          <w:sz w:val="24"/>
          <w:szCs w:val="24"/>
        </w:rPr>
        <w:t>š</w:t>
      </w:r>
      <w:r>
        <w:rPr>
          <w:rFonts w:ascii="Times New Roman" w:hAnsi="Times New Roman" w:cs="Times New Roman"/>
          <w:b/>
          <w:bCs/>
          <w:sz w:val="24"/>
          <w:szCs w:val="24"/>
        </w:rPr>
        <w:t>ice a KMTI FEI TU</w:t>
      </w:r>
    </w:p>
    <w:p w14:paraId="7CF869E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Džurina (KMTI FEI TUKE)</w:t>
      </w:r>
    </w:p>
    <w:p w14:paraId="6102F4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r>
        <w:rPr>
          <w:rFonts w:ascii="Times New Roman" w:hAnsi="Times New Roman" w:cs="Times New Roman"/>
          <w:sz w:val="24"/>
          <w:szCs w:val="24"/>
        </w:rPr>
        <w:t xml:space="preserve"> (3x)</w:t>
      </w:r>
    </w:p>
    <w:p w14:paraId="4963B2F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D4E0D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z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 na FMFI UK</w:t>
      </w:r>
    </w:p>
    <w:p w14:paraId="51C2FD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P</w:t>
      </w:r>
      <w:r>
        <w:rPr>
          <w:rFonts w:ascii="Times New Roman" w:hAnsi="Times New Roman" w:cs="Times New Roman"/>
          <w:color w:val="000000"/>
          <w:sz w:val="24"/>
          <w:szCs w:val="24"/>
        </w:rPr>
        <w:t>á</w:t>
      </w:r>
      <w:r>
        <w:rPr>
          <w:rFonts w:ascii="Times New Roman" w:hAnsi="Times New Roman" w:cs="Times New Roman"/>
          <w:sz w:val="24"/>
          <w:szCs w:val="24"/>
        </w:rPr>
        <w:t>zman (FMFI UK)</w:t>
      </w:r>
    </w:p>
    <w:p w14:paraId="408271C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753DE4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783DEE1"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sidRPr="00A241AE">
        <w:rPr>
          <w:rFonts w:ascii="Times New Roman" w:hAnsi="Times New Roman" w:cs="Times New Roman"/>
          <w:b/>
          <w:bCs/>
          <w:sz w:val="24"/>
          <w:szCs w:val="24"/>
          <w:lang w:val="en-US"/>
        </w:rPr>
        <w:t>Panglobal Algebra and Logic Seminar</w:t>
      </w:r>
      <w:r>
        <w:rPr>
          <w:rFonts w:ascii="Times New Roman" w:hAnsi="Times New Roman" w:cs="Times New Roman"/>
          <w:b/>
          <w:bCs/>
          <w:sz w:val="24"/>
          <w:szCs w:val="24"/>
        </w:rPr>
        <w:t xml:space="preserve"> (Univ. Colorado, USA)</w:t>
      </w:r>
    </w:p>
    <w:p w14:paraId="390A2C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29" w:history="1">
        <w:r>
          <w:rPr>
            <w:rFonts w:ascii="Times New Roman" w:hAnsi="Times New Roman" w:cs="Times New Roman"/>
            <w:b/>
            <w:bCs/>
            <w:color w:val="003399"/>
            <w:sz w:val="24"/>
            <w:szCs w:val="24"/>
            <w:u w:val="single"/>
          </w:rPr>
          <w:t>http://math.colorado.edu/algebralogic/</w:t>
        </w:r>
      </w:hyperlink>
    </w:p>
    <w:p w14:paraId="5653CDD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K. A. Kearnes (Univ. Colorado, USA)</w:t>
      </w:r>
    </w:p>
    <w:p w14:paraId="680C687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p>
    <w:p w14:paraId="3F10F31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online.</w:t>
      </w:r>
    </w:p>
    <w:p w14:paraId="084A092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4EE50F" w14:textId="77777777" w:rsidR="00250223" w:rsidRDefault="00A0256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RCQI semin</w:t>
      </w:r>
      <w:r>
        <w:rPr>
          <w:rFonts w:ascii="Times New Roman" w:hAnsi="Times New Roman" w:cs="Times New Roman"/>
          <w:b/>
          <w:bCs/>
          <w:color w:val="000000"/>
          <w:sz w:val="24"/>
          <w:szCs w:val="24"/>
        </w:rPr>
        <w:t>á</w:t>
      </w:r>
      <w:r>
        <w:rPr>
          <w:rFonts w:ascii="Times New Roman" w:hAnsi="Times New Roman" w:cs="Times New Roman"/>
          <w:b/>
          <w:bCs/>
          <w:sz w:val="24"/>
          <w:szCs w:val="24"/>
        </w:rPr>
        <w:t>r</w:t>
      </w:r>
    </w:p>
    <w:p w14:paraId="3CB61E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M. Sedl</w:t>
      </w:r>
      <w:r>
        <w:rPr>
          <w:rFonts w:ascii="Times New Roman" w:hAnsi="Times New Roman" w:cs="Times New Roman"/>
          <w:color w:val="000000"/>
          <w:sz w:val="24"/>
          <w:szCs w:val="24"/>
        </w:rPr>
        <w:t>á</w:t>
      </w:r>
      <w:r>
        <w:rPr>
          <w:rFonts w:ascii="Times New Roman" w:hAnsi="Times New Roman" w:cs="Times New Roman"/>
          <w:sz w:val="24"/>
          <w:szCs w:val="24"/>
        </w:rPr>
        <w:t>k (F</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31BE161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461F2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Prebiehal online formou.</w:t>
      </w:r>
    </w:p>
    <w:p w14:paraId="1CAD88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5F6B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teoretickej informatiky na UPJ</w:t>
      </w:r>
      <w:r>
        <w:rPr>
          <w:rFonts w:ascii="Times New Roman" w:hAnsi="Times New Roman" w:cs="Times New Roman"/>
          <w:b/>
          <w:bCs/>
          <w:color w:val="000000"/>
          <w:sz w:val="24"/>
          <w:szCs w:val="24"/>
        </w:rPr>
        <w:t>Š</w:t>
      </w:r>
    </w:p>
    <w:p w14:paraId="0FB0722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sidR="003331DA">
        <w:rPr>
          <w:rFonts w:ascii="Times New Roman" w:hAnsi="Times New Roman" w:cs="Times New Roman"/>
          <w:b/>
          <w:bCs/>
          <w:sz w:val="24"/>
          <w:szCs w:val="24"/>
        </w:rPr>
        <w:t xml:space="preserve"> </w:t>
      </w:r>
      <w:r>
        <w:rPr>
          <w:rFonts w:ascii="Times New Roman" w:hAnsi="Times New Roman" w:cs="Times New Roman"/>
          <w:sz w:val="24"/>
          <w:szCs w:val="24"/>
        </w:rPr>
        <w:t>V. Geffert (UPJ</w:t>
      </w:r>
      <w:r>
        <w:rPr>
          <w:rFonts w:ascii="Times New Roman" w:hAnsi="Times New Roman" w:cs="Times New Roman"/>
          <w:color w:val="000000"/>
          <w:sz w:val="24"/>
          <w:szCs w:val="24"/>
        </w:rPr>
        <w:t>Š</w:t>
      </w:r>
      <w:r>
        <w:rPr>
          <w:rFonts w:ascii="Times New Roman" w:hAnsi="Times New Roman" w:cs="Times New Roman"/>
          <w:sz w:val="24"/>
          <w:szCs w:val="24"/>
        </w:rPr>
        <w:t>)</w:t>
      </w:r>
    </w:p>
    <w:p w14:paraId="7F180F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590EA0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2BB309" w14:textId="77777777" w:rsidR="00250223" w:rsidRPr="00A241AE" w:rsidRDefault="00A0256D">
      <w:pPr>
        <w:widowControl w:val="0"/>
        <w:autoSpaceDE w:val="0"/>
        <w:autoSpaceDN w:val="0"/>
        <w:adjustRightInd w:val="0"/>
        <w:spacing w:after="0" w:line="240" w:lineRule="auto"/>
        <w:jc w:val="both"/>
        <w:rPr>
          <w:rFonts w:ascii="Times New Roman" w:hAnsi="Times New Roman" w:cs="Times New Roman"/>
          <w:sz w:val="24"/>
          <w:szCs w:val="24"/>
          <w:lang w:val="en-US"/>
        </w:rPr>
      </w:pPr>
      <w:r w:rsidRPr="00A241AE">
        <w:rPr>
          <w:rFonts w:ascii="Times New Roman" w:hAnsi="Times New Roman" w:cs="Times New Roman"/>
          <w:b/>
          <w:bCs/>
          <w:sz w:val="24"/>
          <w:szCs w:val="24"/>
          <w:lang w:val="en-US"/>
        </w:rPr>
        <w:t>Drakhlin</w:t>
      </w:r>
      <w:r w:rsidRPr="00A241AE">
        <w:rPr>
          <w:rFonts w:ascii="Times New Roman" w:hAnsi="Times New Roman" w:cs="Times New Roman"/>
          <w:b/>
          <w:bCs/>
          <w:color w:val="000000"/>
          <w:sz w:val="24"/>
          <w:szCs w:val="24"/>
          <w:lang w:val="en-US"/>
        </w:rPr>
        <w:t>'</w:t>
      </w:r>
      <w:r w:rsidRPr="00A241AE">
        <w:rPr>
          <w:rFonts w:ascii="Times New Roman" w:hAnsi="Times New Roman" w:cs="Times New Roman"/>
          <w:b/>
          <w:bCs/>
          <w:sz w:val="24"/>
          <w:szCs w:val="24"/>
          <w:lang w:val="en-US"/>
        </w:rPr>
        <w:t>s seminar on Functional Differential Equations</w:t>
      </w:r>
    </w:p>
    <w:p w14:paraId="2480152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Domoshnitsky (Ariel University, Israel)</w:t>
      </w:r>
    </w:p>
    <w:p w14:paraId="60B8F5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p>
    <w:p w14:paraId="32B2ECC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Prebiehal online formou.</w:t>
      </w:r>
    </w:p>
    <w:p w14:paraId="1531CA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2642A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kryptol</w:t>
      </w:r>
      <w:r>
        <w:rPr>
          <w:rFonts w:ascii="Times New Roman" w:hAnsi="Times New Roman" w:cs="Times New Roman"/>
          <w:b/>
          <w:bCs/>
          <w:color w:val="000000"/>
          <w:sz w:val="24"/>
          <w:szCs w:val="24"/>
        </w:rPr>
        <w:t>ó</w:t>
      </w:r>
      <w:r>
        <w:rPr>
          <w:rFonts w:ascii="Times New Roman" w:hAnsi="Times New Roman" w:cs="Times New Roman"/>
          <w:b/>
          <w:bCs/>
          <w:sz w:val="24"/>
          <w:szCs w:val="24"/>
        </w:rPr>
        <w:t>gie na FEI STU</w:t>
      </w:r>
    </w:p>
    <w:p w14:paraId="00D778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w:t>
      </w:r>
    </w:p>
    <w:p w14:paraId="652568D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673392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8C712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ORBIS </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ontologick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stup ku bezpečnosti na FEI STU</w:t>
      </w:r>
    </w:p>
    <w:p w14:paraId="66DE5A2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spoločn</w:t>
      </w:r>
      <w:r>
        <w:rPr>
          <w:rFonts w:ascii="Times New Roman" w:hAnsi="Times New Roman" w:cs="Times New Roman"/>
          <w:color w:val="000000"/>
          <w:sz w:val="24"/>
          <w:szCs w:val="24"/>
        </w:rPr>
        <w:t>ý</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 xml:space="preserve">r FEI STU, </w:t>
      </w:r>
      <w:r>
        <w:rPr>
          <w:rFonts w:ascii="Times New Roman" w:hAnsi="Times New Roman" w:cs="Times New Roman"/>
          <w:color w:val="000000"/>
          <w:sz w:val="24"/>
          <w:szCs w:val="24"/>
        </w:rPr>
        <w:t>Ú</w:t>
      </w:r>
      <w:r>
        <w:rPr>
          <w:rFonts w:ascii="Times New Roman" w:hAnsi="Times New Roman" w:cs="Times New Roman"/>
          <w:sz w:val="24"/>
          <w:szCs w:val="24"/>
        </w:rPr>
        <w:t>I SAV, M</w:t>
      </w:r>
      <w:r>
        <w:rPr>
          <w:rFonts w:ascii="Times New Roman" w:hAnsi="Times New Roman" w:cs="Times New Roman"/>
          <w:color w:val="000000"/>
          <w:sz w:val="24"/>
          <w:szCs w:val="24"/>
        </w:rPr>
        <w:t>Ú</w:t>
      </w:r>
      <w:r>
        <w:rPr>
          <w:rFonts w:ascii="Times New Roman" w:hAnsi="Times New Roman" w:cs="Times New Roman"/>
          <w:sz w:val="24"/>
          <w:szCs w:val="24"/>
        </w:rPr>
        <w:t xml:space="preserve"> SAV, FMFI UK</w:t>
      </w:r>
    </w:p>
    <w:p w14:paraId="7B3695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J. R. Dora, P. S</w:t>
      </w:r>
      <w:r>
        <w:rPr>
          <w:rFonts w:ascii="Times New Roman" w:hAnsi="Times New Roman" w:cs="Times New Roman"/>
          <w:color w:val="000000"/>
          <w:sz w:val="24"/>
          <w:szCs w:val="24"/>
        </w:rPr>
        <w:t>ý</w:t>
      </w:r>
      <w:r>
        <w:rPr>
          <w:rFonts w:ascii="Times New Roman" w:hAnsi="Times New Roman" w:cs="Times New Roman"/>
          <w:sz w:val="24"/>
          <w:szCs w:val="24"/>
        </w:rPr>
        <w:t>s</w:t>
      </w:r>
    </w:p>
    <w:p w14:paraId="7814A30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E5A91" w14:textId="77777777" w:rsidR="00E103BA" w:rsidRDefault="00E103BA">
      <w:pPr>
        <w:rPr>
          <w:rFonts w:ascii="Times New Roman" w:hAnsi="Times New Roman" w:cs="Times New Roman"/>
          <w:b/>
          <w:bCs/>
          <w:sz w:val="24"/>
          <w:szCs w:val="24"/>
        </w:rPr>
      </w:pPr>
      <w:r>
        <w:rPr>
          <w:rFonts w:ascii="Times New Roman" w:hAnsi="Times New Roman" w:cs="Times New Roman"/>
          <w:b/>
          <w:bCs/>
          <w:sz w:val="24"/>
          <w:szCs w:val="24"/>
        </w:rPr>
        <w:br w:type="page"/>
      </w:r>
    </w:p>
    <w:p w14:paraId="03A55A9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2.6.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799164F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w:t>
      </w:r>
      <w:r>
        <w:rPr>
          <w:rFonts w:ascii="Times New Roman" w:hAnsi="Times New Roman" w:cs="Times New Roman"/>
          <w:i/>
          <w:iCs/>
          <w:color w:val="000000"/>
          <w:sz w:val="24"/>
          <w:szCs w:val="24"/>
        </w:rPr>
        <w:t>í</w:t>
      </w:r>
      <w:r>
        <w:rPr>
          <w:rFonts w:ascii="Times New Roman" w:hAnsi="Times New Roman" w:cs="Times New Roman"/>
          <w:i/>
          <w:iCs/>
          <w:sz w:val="24"/>
          <w:szCs w:val="24"/>
        </w:rPr>
        <w:t>spevky publikovan</w:t>
      </w:r>
      <w:r>
        <w:rPr>
          <w:rFonts w:ascii="Times New Roman" w:hAnsi="Times New Roman" w:cs="Times New Roman"/>
          <w:i/>
          <w:iCs/>
          <w:color w:val="000000"/>
          <w:sz w:val="24"/>
          <w:szCs w:val="24"/>
        </w:rPr>
        <w:t>é</w:t>
      </w:r>
      <w:r>
        <w:rPr>
          <w:rFonts w:ascii="Times New Roman" w:hAnsi="Times New Roman" w:cs="Times New Roman"/>
          <w:i/>
          <w:iCs/>
          <w:sz w:val="24"/>
          <w:szCs w:val="24"/>
        </w:rPr>
        <w:t>,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s</w:t>
      </w:r>
      <w:r>
        <w:rPr>
          <w:rFonts w:ascii="Times New Roman" w:hAnsi="Times New Roman" w:cs="Times New Roman"/>
          <w:i/>
          <w:iCs/>
          <w:color w:val="000000"/>
          <w:sz w:val="24"/>
          <w:szCs w:val="24"/>
        </w:rPr>
        <w:t>ú</w:t>
      </w:r>
      <w:r>
        <w:rPr>
          <w:rFonts w:ascii="Times New Roman" w:hAnsi="Times New Roman" w:cs="Times New Roman"/>
          <w:i/>
          <w:iCs/>
          <w:sz w:val="24"/>
          <w:szCs w:val="24"/>
        </w:rPr>
        <w:t>časťou pr</w:t>
      </w:r>
      <w:r>
        <w:rPr>
          <w:rFonts w:ascii="Times New Roman" w:hAnsi="Times New Roman" w:cs="Times New Roman"/>
          <w:i/>
          <w:iCs/>
          <w:color w:val="000000"/>
          <w:sz w:val="24"/>
          <w:szCs w:val="24"/>
        </w:rPr>
        <w:t>í</w:t>
      </w:r>
      <w:r>
        <w:rPr>
          <w:rFonts w:ascii="Times New Roman" w:hAnsi="Times New Roman" w:cs="Times New Roman"/>
          <w:i/>
          <w:iCs/>
          <w:sz w:val="24"/>
          <w:szCs w:val="24"/>
        </w:rPr>
        <w:t>lohy C, kateg</w:t>
      </w:r>
      <w:r>
        <w:rPr>
          <w:rFonts w:ascii="Times New Roman" w:hAnsi="Times New Roman" w:cs="Times New Roman"/>
          <w:i/>
          <w:iCs/>
          <w:color w:val="000000"/>
          <w:sz w:val="24"/>
          <w:szCs w:val="24"/>
        </w:rPr>
        <w:t>ó</w:t>
      </w:r>
      <w:r>
        <w:rPr>
          <w:rFonts w:ascii="Times New Roman" w:hAnsi="Times New Roman" w:cs="Times New Roman"/>
          <w:i/>
          <w:iCs/>
          <w:sz w:val="24"/>
          <w:szCs w:val="24"/>
        </w:rPr>
        <w:t>ria (AFC, AFD, AFE, AFF, AFG, AFH)</w:t>
      </w:r>
    </w:p>
    <w:p w14:paraId="59DB393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2EB29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7C86533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33A206" w14:textId="1377518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6207BF">
        <w:rPr>
          <w:rFonts w:ascii="Times New Roman" w:hAnsi="Times New Roman" w:cs="Times New Roman"/>
          <w:i/>
          <w:iCs/>
          <w:sz w:val="24"/>
          <w:szCs w:val="24"/>
          <w:lang w:val="en-US"/>
        </w:rPr>
        <w:t>On characterizations of quantum incompatibility and steering</w:t>
      </w:r>
      <w:r w:rsidRPr="006207BF">
        <w:rPr>
          <w:rFonts w:ascii="Times New Roman" w:hAnsi="Times New Roman" w:cs="Times New Roman"/>
          <w:sz w:val="24"/>
          <w:szCs w:val="24"/>
          <w:lang w:val="en-US"/>
        </w:rPr>
        <w:t>, Third Kyoto Workshop on Quantum Information, Computation, and Foundations, Kyoto University</w:t>
      </w:r>
      <w:r>
        <w:rPr>
          <w:rFonts w:ascii="Times New Roman" w:hAnsi="Times New Roman" w:cs="Times New Roman"/>
          <w:sz w:val="24"/>
          <w:szCs w:val="24"/>
        </w:rPr>
        <w:t xml:space="preserve"> (online), 17.-21.10. 2022</w:t>
      </w:r>
    </w:p>
    <w:p w14:paraId="7FDBA4C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sidRPr="006207BF">
        <w:rPr>
          <w:rFonts w:ascii="Times New Roman" w:hAnsi="Times New Roman" w:cs="Times New Roman"/>
          <w:i/>
          <w:iCs/>
          <w:sz w:val="24"/>
          <w:szCs w:val="24"/>
          <w:lang w:val="en-US"/>
        </w:rPr>
        <w:t xml:space="preserve">Probability theory in perspective by Roman Frič, </w:t>
      </w:r>
      <w:r w:rsidRPr="006207BF">
        <w:rPr>
          <w:rFonts w:ascii="Times New Roman" w:hAnsi="Times New Roman" w:cs="Times New Roman"/>
          <w:sz w:val="24"/>
          <w:szCs w:val="24"/>
          <w:lang w:val="en-US"/>
        </w:rPr>
        <w:t>36th International Summer Conference on Real Functions Theory</w:t>
      </w:r>
      <w:r>
        <w:rPr>
          <w:rFonts w:ascii="Times New Roman" w:hAnsi="Times New Roman" w:cs="Times New Roman"/>
          <w:sz w:val="24"/>
          <w:szCs w:val="24"/>
        </w:rPr>
        <w:t>,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11-16. 9. 2022</w:t>
      </w:r>
    </w:p>
    <w:p w14:paraId="284E70D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4CBC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DD02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2FBB08B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497AA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5EF2C7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DF8F73" w14:textId="637F676E"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HAVIAR, M.</w:t>
      </w:r>
      <w:r>
        <w:rPr>
          <w:rFonts w:ascii="Times New Roman" w:hAnsi="Times New Roman" w:cs="Times New Roman"/>
          <w:sz w:val="24"/>
          <w:szCs w:val="24"/>
        </w:rPr>
        <w:t xml:space="preserve">: </w:t>
      </w:r>
      <w:r w:rsidRPr="00A241AE">
        <w:rPr>
          <w:rFonts w:ascii="Times New Roman" w:hAnsi="Times New Roman" w:cs="Times New Roman"/>
          <w:i/>
          <w:iCs/>
          <w:sz w:val="24"/>
          <w:szCs w:val="24"/>
          <w:lang w:val="en-US"/>
        </w:rPr>
        <w:t>Dualities for bilattices and their applications</w:t>
      </w:r>
      <w:r>
        <w:rPr>
          <w:rFonts w:ascii="Times New Roman" w:hAnsi="Times New Roman" w:cs="Times New Roman"/>
          <w:sz w:val="24"/>
          <w:szCs w:val="24"/>
        </w:rPr>
        <w:t xml:space="preserve">, FG1 Seminar, Inst. Math. TU </w:t>
      </w:r>
      <w:r w:rsidRPr="00A241AE">
        <w:rPr>
          <w:rFonts w:ascii="Times New Roman" w:hAnsi="Times New Roman" w:cs="Times New Roman"/>
          <w:sz w:val="24"/>
          <w:szCs w:val="24"/>
          <w:lang w:val="en-US"/>
        </w:rPr>
        <w:t>Vienna</w:t>
      </w:r>
      <w:r>
        <w:rPr>
          <w:rFonts w:ascii="Times New Roman" w:hAnsi="Times New Roman" w:cs="Times New Roman"/>
          <w:sz w:val="24"/>
          <w:szCs w:val="24"/>
        </w:rPr>
        <w:t>, Rak</w:t>
      </w:r>
      <w:r>
        <w:rPr>
          <w:rFonts w:ascii="Times New Roman" w:hAnsi="Times New Roman" w:cs="Times New Roman"/>
          <w:color w:val="000000"/>
          <w:sz w:val="24"/>
          <w:szCs w:val="24"/>
        </w:rPr>
        <w:t>ú</w:t>
      </w:r>
      <w:r>
        <w:rPr>
          <w:rFonts w:ascii="Times New Roman" w:hAnsi="Times New Roman" w:cs="Times New Roman"/>
          <w:sz w:val="24"/>
          <w:szCs w:val="24"/>
        </w:rPr>
        <w:t>sko, 10. 6. 2022</w:t>
      </w:r>
    </w:p>
    <w:p w14:paraId="758EECF7" w14:textId="6A008194"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A241AE">
        <w:rPr>
          <w:rFonts w:ascii="Times New Roman" w:hAnsi="Times New Roman" w:cs="Times New Roman"/>
          <w:i/>
          <w:iCs/>
          <w:sz w:val="24"/>
          <w:szCs w:val="24"/>
          <w:lang w:val="en-US"/>
        </w:rPr>
        <w:t>Assemblages and steering in GPTs</w:t>
      </w:r>
      <w:r>
        <w:rPr>
          <w:rFonts w:ascii="Times New Roman" w:hAnsi="Times New Roman" w:cs="Times New Roman"/>
          <w:sz w:val="24"/>
          <w:szCs w:val="24"/>
        </w:rPr>
        <w:t>, Universit</w:t>
      </w:r>
      <w:r>
        <w:rPr>
          <w:rFonts w:ascii="Times New Roman" w:hAnsi="Times New Roman" w:cs="Times New Roman"/>
          <w:color w:val="000000"/>
          <w:sz w:val="24"/>
          <w:szCs w:val="24"/>
        </w:rPr>
        <w:t>ä</w:t>
      </w:r>
      <w:r>
        <w:rPr>
          <w:rFonts w:ascii="Times New Roman" w:hAnsi="Times New Roman" w:cs="Times New Roman"/>
          <w:sz w:val="24"/>
          <w:szCs w:val="24"/>
        </w:rPr>
        <w:t xml:space="preserve">t Siegen, Germany, </w:t>
      </w:r>
      <w:r w:rsidRPr="00A241AE">
        <w:rPr>
          <w:rFonts w:ascii="Times New Roman" w:hAnsi="Times New Roman" w:cs="Times New Roman"/>
          <w:sz w:val="24"/>
          <w:szCs w:val="24"/>
          <w:lang w:val="en-US"/>
        </w:rPr>
        <w:t>Nonlocal Seminar on Quantum Steering</w:t>
      </w:r>
      <w:r>
        <w:rPr>
          <w:rFonts w:ascii="Times New Roman" w:hAnsi="Times New Roman" w:cs="Times New Roman"/>
          <w:sz w:val="24"/>
          <w:szCs w:val="24"/>
        </w:rPr>
        <w:t xml:space="preserve"> (online semin</w:t>
      </w:r>
      <w:r w:rsidR="00016D0D">
        <w:rPr>
          <w:rFonts w:ascii="Times New Roman" w:hAnsi="Times New Roman" w:cs="Times New Roman"/>
          <w:sz w:val="24"/>
          <w:szCs w:val="24"/>
        </w:rPr>
        <w:t>a</w:t>
      </w:r>
      <w:r>
        <w:rPr>
          <w:rFonts w:ascii="Times New Roman" w:hAnsi="Times New Roman" w:cs="Times New Roman"/>
          <w:sz w:val="24"/>
          <w:szCs w:val="24"/>
        </w:rPr>
        <w:t>r), 24.</w:t>
      </w:r>
      <w:r w:rsidR="006B15C7">
        <w:rPr>
          <w:rFonts w:ascii="Times New Roman" w:hAnsi="Times New Roman" w:cs="Times New Roman"/>
          <w:sz w:val="24"/>
          <w:szCs w:val="24"/>
        </w:rPr>
        <w:t xml:space="preserve"> </w:t>
      </w:r>
      <w:r>
        <w:rPr>
          <w:rFonts w:ascii="Times New Roman" w:hAnsi="Times New Roman" w:cs="Times New Roman"/>
          <w:sz w:val="24"/>
          <w:szCs w:val="24"/>
        </w:rPr>
        <w:t>6. 2022</w:t>
      </w:r>
    </w:p>
    <w:p w14:paraId="0725B6C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E255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F11BB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39C1E4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64D701" w14:textId="09818214"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sidRPr="003331DA">
        <w:rPr>
          <w:rFonts w:ascii="Times New Roman" w:hAnsi="Times New Roman" w:cs="Times New Roman"/>
          <w:b/>
          <w:bCs/>
          <w:sz w:val="24"/>
          <w:szCs w:val="24"/>
          <w:u w:val="single"/>
          <w:lang w:val="en-US"/>
        </w:rPr>
        <w:t>AGU, F. I.</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SZŰCS, G.</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MAČUTEK, J.</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Parameter estimates of the Schr</w:t>
      </w:r>
      <w:r w:rsidRPr="003331DA">
        <w:rPr>
          <w:rFonts w:ascii="Times New Roman" w:hAnsi="Times New Roman" w:cs="Times New Roman"/>
          <w:color w:val="000000"/>
          <w:sz w:val="24"/>
          <w:szCs w:val="24"/>
          <w:lang w:val="en-US"/>
        </w:rPr>
        <w:t>ö</w:t>
      </w:r>
      <w:r w:rsidRPr="003331DA">
        <w:rPr>
          <w:rFonts w:ascii="Times New Roman" w:hAnsi="Times New Roman" w:cs="Times New Roman"/>
          <w:i/>
          <w:iCs/>
          <w:sz w:val="24"/>
          <w:szCs w:val="24"/>
          <w:lang w:val="en-US"/>
        </w:rPr>
        <w:t>ter family of discrete probability distributions</w:t>
      </w:r>
      <w:r w:rsidRPr="003331DA">
        <w:rPr>
          <w:rFonts w:ascii="Times New Roman" w:hAnsi="Times New Roman" w:cs="Times New Roman"/>
          <w:sz w:val="24"/>
          <w:szCs w:val="24"/>
          <w:lang w:val="en-US"/>
        </w:rPr>
        <w:t>, 45th Annual Conference of the Nigerian Statistical Association, Keffi, Nig</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ria, 23. 9.</w:t>
      </w:r>
      <w:r w:rsidR="006B15C7">
        <w:rPr>
          <w:rFonts w:ascii="Times New Roman" w:hAnsi="Times New Roman" w:cs="Times New Roman"/>
          <w:sz w:val="24"/>
          <w:szCs w:val="24"/>
          <w:lang w:val="en-US"/>
        </w:rPr>
        <w:t>–</w:t>
      </w:r>
      <w:r w:rsidRPr="003331DA">
        <w:rPr>
          <w:rFonts w:ascii="Times New Roman" w:hAnsi="Times New Roman" w:cs="Times New Roman"/>
          <w:sz w:val="24"/>
          <w:szCs w:val="24"/>
          <w:lang w:val="en-US"/>
        </w:rPr>
        <w:t>1. 10. 2022</w:t>
      </w:r>
    </w:p>
    <w:p w14:paraId="5D991E0C"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Convergence of functions of several intuitionistic fuzzy observables, </w:t>
      </w:r>
      <w:r w:rsidRPr="006B15C7">
        <w:rPr>
          <w:rFonts w:ascii="Times New Roman" w:hAnsi="Times New Roman" w:cs="Times New Roman"/>
          <w:iCs/>
          <w:sz w:val="24"/>
          <w:szCs w:val="24"/>
          <w:lang w:val="en-US"/>
        </w:rPr>
        <w:t>IWIFSGN</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2022, Var</w:t>
      </w:r>
      <w:r w:rsidRPr="006B15C7">
        <w:rPr>
          <w:rFonts w:ascii="Times New Roman" w:hAnsi="Times New Roman" w:cs="Times New Roman"/>
          <w:iCs/>
          <w:color w:val="000000"/>
          <w:sz w:val="24"/>
          <w:szCs w:val="24"/>
          <w:lang w:val="en-US"/>
        </w:rPr>
        <w:t>š</w:t>
      </w:r>
      <w:r w:rsidRPr="006B15C7">
        <w:rPr>
          <w:rFonts w:ascii="Times New Roman" w:hAnsi="Times New Roman" w:cs="Times New Roman"/>
          <w:iCs/>
          <w:sz w:val="24"/>
          <w:szCs w:val="24"/>
          <w:lang w:val="en-US"/>
        </w:rPr>
        <w:t>ava, Poľsko, 14. 10. 2022 (online)</w:t>
      </w:r>
      <w:r w:rsidRPr="003331DA">
        <w:rPr>
          <w:rFonts w:ascii="Times New Roman" w:hAnsi="Times New Roman" w:cs="Times New Roman"/>
          <w:i/>
          <w:iCs/>
          <w:sz w:val="24"/>
          <w:szCs w:val="24"/>
          <w:lang w:val="en-US"/>
        </w:rPr>
        <w:t xml:space="preserve"> </w:t>
      </w:r>
    </w:p>
    <w:p w14:paraId="5622A6A6"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Intuitionistic fuzzy probability and convergence of intuitionistic fuzzy observables, </w:t>
      </w:r>
      <w:r w:rsidRPr="006B15C7">
        <w:rPr>
          <w:rFonts w:ascii="Times New Roman" w:hAnsi="Times New Roman" w:cs="Times New Roman"/>
          <w:iCs/>
          <w:sz w:val="24"/>
          <w:szCs w:val="24"/>
          <w:lang w:val="en-US"/>
        </w:rPr>
        <w:t>Workshop on Intuitionistic Fuzzy Sets, Bansk</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 xml:space="preserve"> Bystrica, 2.12.2022 (online)</w:t>
      </w:r>
      <w:r w:rsidRPr="003331DA">
        <w:rPr>
          <w:rFonts w:ascii="Times New Roman" w:hAnsi="Times New Roman" w:cs="Times New Roman"/>
          <w:i/>
          <w:iCs/>
          <w:sz w:val="24"/>
          <w:szCs w:val="24"/>
          <w:lang w:val="en-US"/>
        </w:rPr>
        <w:t xml:space="preserve"> </w:t>
      </w:r>
    </w:p>
    <w:p w14:paraId="0A60048D" w14:textId="5B69F505"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ČUNDERL</w:t>
      </w:r>
      <w:r w:rsidRPr="003331DA">
        <w:rPr>
          <w:rFonts w:ascii="Times New Roman" w:hAnsi="Times New Roman" w:cs="Times New Roman"/>
          <w:b/>
          <w:bCs/>
          <w:color w:val="000000"/>
          <w:sz w:val="24"/>
          <w:szCs w:val="24"/>
          <w:lang w:val="en-US"/>
        </w:rPr>
        <w:t>Í</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K.</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BABICOV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D.</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Convergence in measure of intuitionistic fuzzy observables, </w:t>
      </w:r>
      <w:r w:rsidRPr="006B15C7">
        <w:rPr>
          <w:rFonts w:ascii="Times New Roman" w:hAnsi="Times New Roman" w:cs="Times New Roman"/>
          <w:iCs/>
          <w:sz w:val="24"/>
          <w:szCs w:val="24"/>
          <w:lang w:val="en-US"/>
        </w:rPr>
        <w:t>ICIFS</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2022, Sofia, Bulharsko, 9.</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10. 9. 2022</w:t>
      </w:r>
      <w:r w:rsidRPr="003331DA">
        <w:rPr>
          <w:rFonts w:ascii="Times New Roman" w:hAnsi="Times New Roman" w:cs="Times New Roman"/>
          <w:i/>
          <w:iCs/>
          <w:sz w:val="24"/>
          <w:szCs w:val="24"/>
          <w:lang w:val="en-US"/>
        </w:rPr>
        <w:t xml:space="preserve"> </w:t>
      </w:r>
    </w:p>
    <w:p w14:paraId="209B4B53" w14:textId="30780D1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DILNA, N.</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Exact solvability conditions for the model with a discrete memory effect, </w:t>
      </w:r>
      <w:r w:rsidRPr="006B15C7">
        <w:rPr>
          <w:rFonts w:ascii="Times New Roman" w:hAnsi="Times New Roman" w:cs="Times New Roman"/>
          <w:iCs/>
          <w:sz w:val="24"/>
          <w:szCs w:val="24"/>
          <w:lang w:val="en-US"/>
        </w:rPr>
        <w:t>International Conference on Mathematical Analysis and Applications in Science and Engineering, ICMA</w:t>
      </w:r>
      <w:r w:rsidRPr="006B15C7">
        <w:rPr>
          <w:rFonts w:ascii="Times New Roman" w:hAnsi="Times New Roman" w:cs="Times New Roman"/>
          <w:iCs/>
          <w:sz w:val="24"/>
          <w:szCs w:val="24"/>
          <w:vertAlign w:val="superscript"/>
          <w:lang w:val="en-US"/>
        </w:rPr>
        <w:t>2</w:t>
      </w:r>
      <w:r w:rsidRPr="006B15C7">
        <w:rPr>
          <w:rFonts w:ascii="Times New Roman" w:hAnsi="Times New Roman" w:cs="Times New Roman"/>
          <w:iCs/>
          <w:sz w:val="24"/>
          <w:szCs w:val="24"/>
          <w:lang w:val="en-US"/>
        </w:rPr>
        <w:t>SC'22, Porto, Portugal, 27</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29.</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6.2022</w:t>
      </w:r>
      <w:r w:rsidRPr="003331DA">
        <w:rPr>
          <w:rFonts w:ascii="Times New Roman" w:hAnsi="Times New Roman" w:cs="Times New Roman"/>
          <w:i/>
          <w:iCs/>
          <w:sz w:val="24"/>
          <w:szCs w:val="24"/>
          <w:lang w:val="en-US"/>
        </w:rPr>
        <w:t xml:space="preserve"> </w:t>
      </w:r>
    </w:p>
    <w:p w14:paraId="00A5682D" w14:textId="1AE9D68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DILNA, N.</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D-stability of the initial value problem for symmetric nonlinear functional differential equations,</w:t>
      </w:r>
      <w:r w:rsidRPr="006B15C7">
        <w:rPr>
          <w:rFonts w:ascii="Times New Roman" w:hAnsi="Times New Roman" w:cs="Times New Roman"/>
          <w:iCs/>
          <w:sz w:val="24"/>
          <w:szCs w:val="24"/>
          <w:lang w:val="en-US"/>
        </w:rPr>
        <w:t xml:space="preserve"> Conference on Differential Equations and Their Applications, Equadiff 15, Brno, Czech Republic, 11</w:t>
      </w:r>
      <w:r w:rsidR="006B15C7">
        <w:rPr>
          <w:rFonts w:ascii="Times New Roman" w:hAnsi="Times New Roman" w:cs="Times New Roman"/>
          <w:iCs/>
          <w:sz w:val="24"/>
          <w:szCs w:val="24"/>
          <w:lang w:val="en-US"/>
        </w:rPr>
        <w:t>.</w:t>
      </w:r>
      <w:r w:rsidRPr="006B15C7">
        <w:rPr>
          <w:rFonts w:ascii="Times New Roman" w:hAnsi="Times New Roman" w:cs="Times New Roman"/>
          <w:iCs/>
          <w:color w:val="000000"/>
          <w:sz w:val="24"/>
          <w:szCs w:val="24"/>
          <w:lang w:val="en-US"/>
        </w:rPr>
        <w:t>–</w:t>
      </w:r>
      <w:r w:rsidRPr="006B15C7">
        <w:rPr>
          <w:rFonts w:ascii="Times New Roman" w:hAnsi="Times New Roman" w:cs="Times New Roman"/>
          <w:iCs/>
          <w:sz w:val="24"/>
          <w:szCs w:val="24"/>
          <w:lang w:val="en-US"/>
        </w:rPr>
        <w:t>15.</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7.</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649A4297" w14:textId="3C4B8DFB"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ELIA</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 P.</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Some questions and counter-examples in measure theory motivated by categorical probability, </w:t>
      </w:r>
      <w:r w:rsidRPr="003331DA">
        <w:rPr>
          <w:rFonts w:ascii="Times New Roman" w:hAnsi="Times New Roman" w:cs="Times New Roman"/>
          <w:sz w:val="24"/>
          <w:szCs w:val="24"/>
          <w:lang w:val="en-US"/>
        </w:rPr>
        <w:t>36th International Summer Conference on Real Functions Theory, Star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 Lesn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11</w:t>
      </w:r>
      <w:r w:rsidR="006B15C7">
        <w:rPr>
          <w:rFonts w:ascii="Times New Roman" w:hAnsi="Times New Roman" w:cs="Times New Roman"/>
          <w:sz w:val="24"/>
          <w:szCs w:val="24"/>
          <w:lang w:val="en-US"/>
        </w:rPr>
        <w:t>.–</w:t>
      </w:r>
      <w:r w:rsidRPr="003331DA">
        <w:rPr>
          <w:rFonts w:ascii="Times New Roman" w:hAnsi="Times New Roman" w:cs="Times New Roman"/>
          <w:sz w:val="24"/>
          <w:szCs w:val="24"/>
          <w:lang w:val="en-US"/>
        </w:rPr>
        <w:t>16. 9. 2022</w:t>
      </w:r>
      <w:r w:rsidRPr="003331DA">
        <w:rPr>
          <w:rFonts w:ascii="Times New Roman" w:hAnsi="Times New Roman" w:cs="Times New Roman"/>
          <w:i/>
          <w:iCs/>
          <w:sz w:val="24"/>
          <w:szCs w:val="24"/>
          <w:lang w:val="en-US"/>
        </w:rPr>
        <w:t xml:space="preserve"> </w:t>
      </w:r>
    </w:p>
    <w:p w14:paraId="0CF97633" w14:textId="73BC6E66"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HALA</w:t>
      </w:r>
      <w:r w:rsidRPr="003331DA">
        <w:rPr>
          <w:rFonts w:ascii="Times New Roman" w:hAnsi="Times New Roman" w:cs="Times New Roman"/>
          <w:color w:val="000000"/>
          <w:sz w:val="24"/>
          <w:szCs w:val="24"/>
          <w:lang w:val="en-US"/>
        </w:rPr>
        <w:t>Š</w:t>
      </w:r>
      <w:r w:rsidRPr="003331DA">
        <w:rPr>
          <w:rFonts w:ascii="Times New Roman" w:hAnsi="Times New Roman" w:cs="Times New Roman"/>
          <w:sz w:val="24"/>
          <w:szCs w:val="24"/>
          <w:lang w:val="en-US"/>
        </w:rPr>
        <w:t>. R.</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P</w:t>
      </w:r>
      <w:r w:rsidRPr="003331DA">
        <w:rPr>
          <w:rFonts w:ascii="Times New Roman" w:hAnsi="Times New Roman" w:cs="Times New Roman"/>
          <w:b/>
          <w:bCs/>
          <w:color w:val="000000"/>
          <w:sz w:val="24"/>
          <w:szCs w:val="24"/>
          <w:lang w:val="en-US"/>
        </w:rPr>
        <w:t>Ó</w:t>
      </w:r>
      <w:r w:rsidRPr="003331DA">
        <w:rPr>
          <w:rFonts w:ascii="Times New Roman" w:hAnsi="Times New Roman" w:cs="Times New Roman"/>
          <w:b/>
          <w:bCs/>
          <w:sz w:val="24"/>
          <w:szCs w:val="24"/>
          <w:lang w:val="en-US"/>
        </w:rPr>
        <w:t>CS, J.</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On number of aggregation functions on finite chains, </w:t>
      </w:r>
      <w:r w:rsidRPr="006B15C7">
        <w:rPr>
          <w:rFonts w:ascii="Times New Roman" w:hAnsi="Times New Roman" w:cs="Times New Roman"/>
          <w:iCs/>
          <w:sz w:val="24"/>
          <w:szCs w:val="24"/>
          <w:lang w:val="en-US"/>
        </w:rPr>
        <w:t>FSTA 2022, Liptovsk</w:t>
      </w:r>
      <w:r w:rsidRPr="006B15C7">
        <w:rPr>
          <w:rFonts w:ascii="Times New Roman" w:hAnsi="Times New Roman" w:cs="Times New Roman"/>
          <w:iCs/>
          <w:color w:val="000000"/>
          <w:sz w:val="24"/>
          <w:szCs w:val="24"/>
          <w:lang w:val="en-US"/>
        </w:rPr>
        <w:t>ý</w:t>
      </w:r>
      <w:r w:rsidRPr="006B15C7">
        <w:rPr>
          <w:rFonts w:ascii="Times New Roman" w:hAnsi="Times New Roman" w:cs="Times New Roman"/>
          <w:iCs/>
          <w:sz w:val="24"/>
          <w:szCs w:val="24"/>
          <w:lang w:val="en-US"/>
        </w:rPr>
        <w:t xml:space="preserve"> J</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n, 30.</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1.</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4.</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2022</w:t>
      </w:r>
    </w:p>
    <w:p w14:paraId="59382B36" w14:textId="4E7B857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HALU</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E.</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JASTRZEBSKA, M.: </w:t>
      </w:r>
      <w:r w:rsidRPr="003331DA">
        <w:rPr>
          <w:rFonts w:ascii="Times New Roman" w:hAnsi="Times New Roman" w:cs="Times New Roman"/>
          <w:i/>
          <w:iCs/>
          <w:sz w:val="24"/>
          <w:szCs w:val="24"/>
          <w:lang w:val="en-US"/>
        </w:rPr>
        <w:t>On algebras with easy direct limits</w:t>
      </w:r>
      <w:r w:rsidRPr="006B15C7">
        <w:rPr>
          <w:rFonts w:ascii="Times New Roman" w:hAnsi="Times New Roman" w:cs="Times New Roman"/>
          <w:iCs/>
          <w:sz w:val="24"/>
          <w:szCs w:val="24"/>
          <w:lang w:val="en-US"/>
        </w:rPr>
        <w:t>, SSAOS 2022, Tatransk</w:t>
      </w:r>
      <w:r w:rsidRPr="006B15C7">
        <w:rPr>
          <w:rFonts w:ascii="Times New Roman" w:hAnsi="Times New Roman" w:cs="Times New Roman"/>
          <w:iCs/>
          <w:color w:val="000000"/>
          <w:sz w:val="24"/>
          <w:szCs w:val="24"/>
          <w:lang w:val="en-US"/>
        </w:rPr>
        <w:t>á</w:t>
      </w:r>
      <w:r w:rsidRPr="006B15C7">
        <w:rPr>
          <w:rFonts w:ascii="Times New Roman" w:hAnsi="Times New Roman" w:cs="Times New Roman"/>
          <w:iCs/>
          <w:sz w:val="24"/>
          <w:szCs w:val="24"/>
          <w:lang w:val="en-US"/>
        </w:rPr>
        <w:t xml:space="preserve"> Lomnica, 28.</w:t>
      </w:r>
      <w:r w:rsidR="006B15C7" w:rsidRP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8.</w:t>
      </w:r>
      <w:r w:rsidR="006B15C7" w:rsidRP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2.9.2022</w:t>
      </w:r>
      <w:r w:rsidRPr="003331DA">
        <w:rPr>
          <w:rFonts w:ascii="Times New Roman" w:hAnsi="Times New Roman" w:cs="Times New Roman"/>
          <w:i/>
          <w:iCs/>
          <w:sz w:val="24"/>
          <w:szCs w:val="24"/>
          <w:lang w:val="en-US"/>
        </w:rPr>
        <w:t xml:space="preserve">  </w:t>
      </w:r>
    </w:p>
    <w:p w14:paraId="5ADEA8A8" w14:textId="4867F2BC" w:rsidR="00E103BA" w:rsidRPr="003331DA" w:rsidRDefault="00A0256D">
      <w:pPr>
        <w:widowControl w:val="0"/>
        <w:autoSpaceDE w:val="0"/>
        <w:autoSpaceDN w:val="0"/>
        <w:adjustRightInd w:val="0"/>
        <w:spacing w:after="0" w:line="240" w:lineRule="auto"/>
        <w:ind w:left="680" w:hanging="340"/>
        <w:rPr>
          <w:rFonts w:ascii="Times New Roman" w:hAnsi="Times New Roman" w:cs="Times New Roman"/>
          <w:i/>
          <w:iCs/>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HOL</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Ľ.</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HOL</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D.</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u w:val="single"/>
          <w:lang w:val="en-US"/>
        </w:rPr>
        <w:t>NOVOTN</w:t>
      </w:r>
      <w:r w:rsidRPr="003331DA">
        <w:rPr>
          <w:rFonts w:ascii="Times New Roman" w:hAnsi="Times New Roman" w:cs="Times New Roman"/>
          <w:b/>
          <w:bCs/>
          <w:color w:val="000000"/>
          <w:sz w:val="24"/>
          <w:szCs w:val="24"/>
          <w:u w:val="single"/>
          <w:lang w:val="en-US"/>
        </w:rPr>
        <w:t>Ý</w:t>
      </w:r>
      <w:r w:rsidRPr="003331DA">
        <w:rPr>
          <w:rFonts w:ascii="Times New Roman" w:hAnsi="Times New Roman" w:cs="Times New Roman"/>
          <w:b/>
          <w:bCs/>
          <w:sz w:val="24"/>
          <w:szCs w:val="24"/>
          <w:u w:val="single"/>
          <w:lang w:val="en-US"/>
        </w:rPr>
        <w:t>, B.</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Spaces of minimal usco and minimal cusco maps as Fr</w:t>
      </w:r>
      <w:r w:rsidRPr="003331DA">
        <w:rPr>
          <w:rFonts w:ascii="Times New Roman" w:hAnsi="Times New Roman" w:cs="Times New Roman"/>
          <w:i/>
          <w:iCs/>
          <w:color w:val="000000"/>
          <w:sz w:val="24"/>
          <w:szCs w:val="24"/>
          <w:lang w:val="en-US"/>
        </w:rPr>
        <w:t>é</w:t>
      </w:r>
      <w:r w:rsidRPr="003331DA">
        <w:rPr>
          <w:rFonts w:ascii="Times New Roman" w:hAnsi="Times New Roman" w:cs="Times New Roman"/>
          <w:i/>
          <w:iCs/>
          <w:sz w:val="24"/>
          <w:szCs w:val="24"/>
          <w:lang w:val="en-US"/>
        </w:rPr>
        <w:t xml:space="preserve">chet topological vector spaces, Analysis, </w:t>
      </w:r>
      <w:r w:rsidRPr="006B15C7">
        <w:rPr>
          <w:rFonts w:ascii="Times New Roman" w:hAnsi="Times New Roman" w:cs="Times New Roman"/>
          <w:iCs/>
          <w:sz w:val="24"/>
          <w:szCs w:val="24"/>
          <w:lang w:val="en-US"/>
        </w:rPr>
        <w:t>Topology and Applications 2022, Vrnjačka Banja, 29.</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6.</w:t>
      </w:r>
      <w:r w:rsidR="006B15C7">
        <w:rPr>
          <w:rFonts w:ascii="Times New Roman" w:hAnsi="Times New Roman" w:cs="Times New Roman"/>
          <w:iCs/>
          <w:sz w:val="24"/>
          <w:szCs w:val="24"/>
          <w:lang w:val="en-US"/>
        </w:rPr>
        <w:t>–</w:t>
      </w:r>
      <w:r w:rsidRPr="006B15C7">
        <w:rPr>
          <w:rFonts w:ascii="Times New Roman" w:hAnsi="Times New Roman" w:cs="Times New Roman"/>
          <w:iCs/>
          <w:sz w:val="24"/>
          <w:szCs w:val="24"/>
          <w:lang w:val="en-US"/>
        </w:rPr>
        <w:t>2.</w:t>
      </w:r>
      <w:r w:rsidR="006B15C7">
        <w:rPr>
          <w:rFonts w:ascii="Times New Roman" w:hAnsi="Times New Roman" w:cs="Times New Roman"/>
          <w:iCs/>
          <w:sz w:val="24"/>
          <w:szCs w:val="24"/>
          <w:lang w:val="en-US"/>
        </w:rPr>
        <w:t xml:space="preserve"> </w:t>
      </w:r>
      <w:r w:rsidRPr="006B15C7">
        <w:rPr>
          <w:rFonts w:ascii="Times New Roman" w:hAnsi="Times New Roman" w:cs="Times New Roman"/>
          <w:iCs/>
          <w:sz w:val="24"/>
          <w:szCs w:val="24"/>
          <w:lang w:val="en-US"/>
        </w:rPr>
        <w:t>7. 2022</w:t>
      </w:r>
    </w:p>
    <w:p w14:paraId="2AF92068" w14:textId="77777777" w:rsidR="00E103BA" w:rsidRPr="003331DA" w:rsidRDefault="00E103BA">
      <w:pPr>
        <w:rPr>
          <w:rFonts w:ascii="Times New Roman" w:hAnsi="Times New Roman" w:cs="Times New Roman"/>
          <w:i/>
          <w:iCs/>
          <w:sz w:val="24"/>
          <w:szCs w:val="24"/>
          <w:lang w:val="en-US"/>
        </w:rPr>
      </w:pPr>
      <w:r w:rsidRPr="003331DA">
        <w:rPr>
          <w:rFonts w:ascii="Times New Roman" w:hAnsi="Times New Roman" w:cs="Times New Roman"/>
          <w:i/>
          <w:iCs/>
          <w:sz w:val="24"/>
          <w:szCs w:val="24"/>
          <w:lang w:val="en-US"/>
        </w:rPr>
        <w:br w:type="page"/>
      </w:r>
    </w:p>
    <w:p w14:paraId="325CF46C" w14:textId="7C57D0C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lastRenderedPageBreak/>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HOL</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Ľ.</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HOL</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D.</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u w:val="single"/>
          <w:lang w:val="en-US"/>
        </w:rPr>
        <w:t>NOVOTN</w:t>
      </w:r>
      <w:r w:rsidRPr="003331DA">
        <w:rPr>
          <w:rFonts w:ascii="Times New Roman" w:hAnsi="Times New Roman" w:cs="Times New Roman"/>
          <w:b/>
          <w:bCs/>
          <w:color w:val="000000"/>
          <w:sz w:val="24"/>
          <w:szCs w:val="24"/>
          <w:u w:val="single"/>
          <w:lang w:val="en-US"/>
        </w:rPr>
        <w:t>Ý</w:t>
      </w:r>
      <w:r w:rsidRPr="003331DA">
        <w:rPr>
          <w:rFonts w:ascii="Times New Roman" w:hAnsi="Times New Roman" w:cs="Times New Roman"/>
          <w:b/>
          <w:bCs/>
          <w:sz w:val="24"/>
          <w:szCs w:val="24"/>
          <w:u w:val="single"/>
          <w:lang w:val="en-US"/>
        </w:rPr>
        <w:t>, B.</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Spaces of minimal usco and minimal cusco maps as Fr</w:t>
      </w:r>
      <w:r w:rsidRPr="003331DA">
        <w:rPr>
          <w:rFonts w:ascii="Times New Roman" w:hAnsi="Times New Roman" w:cs="Times New Roman"/>
          <w:i/>
          <w:iCs/>
          <w:color w:val="000000"/>
          <w:sz w:val="24"/>
          <w:szCs w:val="24"/>
          <w:lang w:val="en-US"/>
        </w:rPr>
        <w:t>é</w:t>
      </w:r>
      <w:r w:rsidRPr="003331DA">
        <w:rPr>
          <w:rFonts w:ascii="Times New Roman" w:hAnsi="Times New Roman" w:cs="Times New Roman"/>
          <w:i/>
          <w:iCs/>
          <w:sz w:val="24"/>
          <w:szCs w:val="24"/>
          <w:lang w:val="en-US"/>
        </w:rPr>
        <w:t xml:space="preserve">chet topological vector spaces, </w:t>
      </w:r>
      <w:r w:rsidRPr="009C666F">
        <w:rPr>
          <w:rFonts w:ascii="Times New Roman" w:hAnsi="Times New Roman" w:cs="Times New Roman"/>
          <w:iCs/>
          <w:sz w:val="24"/>
          <w:szCs w:val="24"/>
          <w:lang w:val="en-US"/>
        </w:rPr>
        <w:t>36th International Summer Conference on Real Functions Theory, Star</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xml:space="preserve"> Lesn</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16. 9. 2022</w:t>
      </w:r>
      <w:r w:rsidRPr="003331DA">
        <w:rPr>
          <w:rFonts w:ascii="Times New Roman" w:hAnsi="Times New Roman" w:cs="Times New Roman"/>
          <w:i/>
          <w:iCs/>
          <w:sz w:val="24"/>
          <w:szCs w:val="24"/>
          <w:lang w:val="en-US"/>
        </w:rPr>
        <w:t xml:space="preserve"> </w:t>
      </w:r>
    </w:p>
    <w:p w14:paraId="3319A761" w14:textId="5602397C"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HOSPOD</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R, M.</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MLYN</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RČIK, P.</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OLEJ</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R, V.</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Operations on subregular languages and nondeterministic state complexity, </w:t>
      </w:r>
      <w:r w:rsidRPr="009C666F">
        <w:rPr>
          <w:rFonts w:ascii="Times New Roman" w:hAnsi="Times New Roman" w:cs="Times New Roman"/>
          <w:iCs/>
          <w:sz w:val="24"/>
          <w:szCs w:val="24"/>
          <w:lang w:val="en-US"/>
        </w:rPr>
        <w:t>DCFS '22, Debrecen, 29</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31. 8. 2022</w:t>
      </w:r>
      <w:r w:rsidRPr="003331DA">
        <w:rPr>
          <w:rFonts w:ascii="Times New Roman" w:hAnsi="Times New Roman" w:cs="Times New Roman"/>
          <w:i/>
          <w:iCs/>
          <w:sz w:val="24"/>
          <w:szCs w:val="24"/>
          <w:lang w:val="en-US"/>
        </w:rPr>
        <w:t xml:space="preserve"> </w:t>
      </w:r>
    </w:p>
    <w:p w14:paraId="7A370D66" w14:textId="74B60FCD"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IGLESIAS-REY, S.</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PAPČO, M.</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BUSTINCE, H.</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LOPEZ-MOLINA, C.: </w:t>
      </w:r>
      <w:r w:rsidRPr="003331DA">
        <w:rPr>
          <w:rFonts w:ascii="Times New Roman" w:hAnsi="Times New Roman" w:cs="Times New Roman"/>
          <w:i/>
          <w:iCs/>
          <w:sz w:val="24"/>
          <w:szCs w:val="24"/>
          <w:lang w:val="en-US"/>
        </w:rPr>
        <w:t>Moderate Deviation Functions as Comparison Operators in Anisotropic Diffusion</w:t>
      </w:r>
      <w:r w:rsidRPr="003331DA">
        <w:rPr>
          <w:rFonts w:ascii="Times New Roman" w:hAnsi="Times New Roman" w:cs="Times New Roman"/>
          <w:sz w:val="24"/>
          <w:szCs w:val="24"/>
          <w:lang w:val="en-US"/>
        </w:rPr>
        <w:t>, 16th International Conference on Fuzzy Set Theory and Applications (FSTA 2022), Liptovsk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J</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n, 30. 1.</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4. 2. 2022.</w:t>
      </w:r>
    </w:p>
    <w:p w14:paraId="2D0A081A" w14:textId="6FF791A6"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Kneser oscillation theorem for second-order half-linear delay differential equations, </w:t>
      </w:r>
      <w:r w:rsidRPr="009C666F">
        <w:rPr>
          <w:rFonts w:ascii="Times New Roman" w:hAnsi="Times New Roman" w:cs="Times New Roman"/>
          <w:iCs/>
          <w:sz w:val="24"/>
          <w:szCs w:val="24"/>
          <w:lang w:val="en-US"/>
        </w:rPr>
        <w:t>Equadiff 15, Brno,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15.</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7.</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74E5A5A2" w14:textId="39773C9E"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Kneser-type oscillation criteria for second-order delay differential equations with several neutral terms</w:t>
      </w:r>
      <w:r w:rsidRPr="009C666F">
        <w:rPr>
          <w:rFonts w:ascii="Times New Roman" w:hAnsi="Times New Roman" w:cs="Times New Roman"/>
          <w:iCs/>
          <w:sz w:val="24"/>
          <w:szCs w:val="24"/>
          <w:lang w:val="en-US"/>
        </w:rPr>
        <w:t>, ICNAAM 2022, Heraklion, Crete, 19.</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25.</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9.</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2022</w:t>
      </w:r>
      <w:r w:rsidRPr="003331DA">
        <w:rPr>
          <w:rFonts w:ascii="Times New Roman" w:hAnsi="Times New Roman" w:cs="Times New Roman"/>
          <w:i/>
          <w:iCs/>
          <w:sz w:val="24"/>
          <w:szCs w:val="24"/>
          <w:lang w:val="en-US"/>
        </w:rPr>
        <w:t xml:space="preserve"> </w:t>
      </w:r>
    </w:p>
    <w:p w14:paraId="2910300A" w14:textId="526575A6"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JADLOVSK</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I.</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Oscillation criteria for second-order half-linear neutral functional differential equations, </w:t>
      </w:r>
      <w:r w:rsidRPr="009C666F">
        <w:rPr>
          <w:rFonts w:ascii="Times New Roman" w:hAnsi="Times New Roman" w:cs="Times New Roman"/>
          <w:iCs/>
          <w:sz w:val="24"/>
          <w:szCs w:val="24"/>
          <w:lang w:val="en-US"/>
        </w:rPr>
        <w:t>ICMAASE, Porto, Portugal, 27.</w:t>
      </w:r>
      <w:r w:rsidR="009C666F" w:rsidRP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29.</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6.</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 xml:space="preserve">2022 </w:t>
      </w:r>
    </w:p>
    <w:p w14:paraId="6D0FB098" w14:textId="788856C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JENČOV</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 A.</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PULMANNOV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S.</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Spectral resolutions in ef</w:t>
      </w:r>
      <w:r w:rsidR="003331DA">
        <w:rPr>
          <w:rFonts w:ascii="Times New Roman" w:hAnsi="Times New Roman" w:cs="Times New Roman"/>
          <w:i/>
          <w:iCs/>
          <w:sz w:val="24"/>
          <w:szCs w:val="24"/>
          <w:lang w:val="en-US"/>
        </w:rPr>
        <w:t>f</w:t>
      </w:r>
      <w:r w:rsidRPr="003331DA">
        <w:rPr>
          <w:rFonts w:ascii="Times New Roman" w:hAnsi="Times New Roman" w:cs="Times New Roman"/>
          <w:i/>
          <w:iCs/>
          <w:sz w:val="24"/>
          <w:szCs w:val="24"/>
          <w:lang w:val="en-US"/>
        </w:rPr>
        <w:t xml:space="preserve">ect algebras, </w:t>
      </w:r>
      <w:r w:rsidRPr="003331DA">
        <w:rPr>
          <w:rFonts w:ascii="Times New Roman" w:hAnsi="Times New Roman" w:cs="Times New Roman"/>
          <w:sz w:val="24"/>
          <w:szCs w:val="24"/>
          <w:lang w:val="en-US"/>
        </w:rPr>
        <w:t>15th Biennial IQSA conference (IQSA 2022</w:t>
      </w:r>
      <w:r w:rsidRPr="009C666F">
        <w:rPr>
          <w:rFonts w:ascii="Times New Roman" w:hAnsi="Times New Roman" w:cs="Times New Roman"/>
          <w:sz w:val="24"/>
          <w:szCs w:val="24"/>
          <w:lang w:val="en-US"/>
        </w:rPr>
        <w:t>)</w:t>
      </w:r>
      <w:r w:rsidRPr="009C666F">
        <w:rPr>
          <w:rFonts w:ascii="Times New Roman" w:hAnsi="Times New Roman" w:cs="Times New Roman"/>
          <w:iCs/>
          <w:sz w:val="24"/>
          <w:szCs w:val="24"/>
          <w:lang w:val="en-US"/>
        </w:rPr>
        <w:t>, Tropea, Taliansko, 27.</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6.</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7. 2022</w:t>
      </w:r>
      <w:r w:rsidRPr="003331DA">
        <w:rPr>
          <w:rFonts w:ascii="Times New Roman" w:hAnsi="Times New Roman" w:cs="Times New Roman"/>
          <w:i/>
          <w:iCs/>
          <w:sz w:val="24"/>
          <w:szCs w:val="24"/>
          <w:lang w:val="en-US"/>
        </w:rPr>
        <w:t xml:space="preserve"> </w:t>
      </w:r>
    </w:p>
    <w:p w14:paraId="0DF6A392" w14:textId="5B974623"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JENČOV</w:t>
      </w:r>
      <w:r w:rsidRPr="003331DA">
        <w:rPr>
          <w:rFonts w:ascii="Times New Roman" w:hAnsi="Times New Roman" w:cs="Times New Roman"/>
          <w:b/>
          <w:bCs/>
          <w:color w:val="000000"/>
          <w:sz w:val="24"/>
          <w:szCs w:val="24"/>
          <w:u w:val="single"/>
          <w:lang w:val="en-US"/>
        </w:rPr>
        <w:t>Á</w:t>
      </w:r>
      <w:r w:rsidRPr="003331DA">
        <w:rPr>
          <w:rFonts w:ascii="Times New Roman" w:hAnsi="Times New Roman" w:cs="Times New Roman"/>
          <w:b/>
          <w:bCs/>
          <w:sz w:val="24"/>
          <w:szCs w:val="24"/>
          <w:u w:val="single"/>
          <w:lang w:val="en-US"/>
        </w:rPr>
        <w:t>, A.</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PULMANNOV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S.</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Spectral resolutions in ef</w:t>
      </w:r>
      <w:r w:rsidR="003331DA">
        <w:rPr>
          <w:rFonts w:ascii="Times New Roman" w:hAnsi="Times New Roman" w:cs="Times New Roman"/>
          <w:i/>
          <w:iCs/>
          <w:sz w:val="24"/>
          <w:szCs w:val="24"/>
          <w:lang w:val="en-US"/>
        </w:rPr>
        <w:t>f</w:t>
      </w:r>
      <w:r w:rsidRPr="003331DA">
        <w:rPr>
          <w:rFonts w:ascii="Times New Roman" w:hAnsi="Times New Roman" w:cs="Times New Roman"/>
          <w:i/>
          <w:iCs/>
          <w:sz w:val="24"/>
          <w:szCs w:val="24"/>
          <w:lang w:val="en-US"/>
        </w:rPr>
        <w:t>ect algebras,</w:t>
      </w:r>
      <w:r w:rsidRPr="009C666F">
        <w:rPr>
          <w:rFonts w:ascii="Times New Roman" w:hAnsi="Times New Roman" w:cs="Times New Roman"/>
          <w:iCs/>
          <w:sz w:val="24"/>
          <w:szCs w:val="24"/>
          <w:lang w:val="en-US"/>
        </w:rPr>
        <w:t xml:space="preserve"> SSAOS 2022, Tatransk</w:t>
      </w:r>
      <w:r w:rsidRPr="009C666F">
        <w:rPr>
          <w:rFonts w:ascii="Times New Roman" w:hAnsi="Times New Roman" w:cs="Times New Roman"/>
          <w:iCs/>
          <w:color w:val="000000"/>
          <w:sz w:val="24"/>
          <w:szCs w:val="24"/>
          <w:lang w:val="en-US"/>
        </w:rPr>
        <w:t>á</w:t>
      </w:r>
      <w:r w:rsidRPr="009C666F">
        <w:rPr>
          <w:rFonts w:ascii="Times New Roman" w:hAnsi="Times New Roman" w:cs="Times New Roman"/>
          <w:iCs/>
          <w:sz w:val="24"/>
          <w:szCs w:val="24"/>
          <w:lang w:val="en-US"/>
        </w:rPr>
        <w:t xml:space="preserve"> Lomnica, 28.</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8.</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w:t>
      </w:r>
      <w:r w:rsidR="009C666F">
        <w:rPr>
          <w:rFonts w:ascii="Times New Roman" w:hAnsi="Times New Roman" w:cs="Times New Roman"/>
          <w:iCs/>
          <w:sz w:val="24"/>
          <w:szCs w:val="24"/>
          <w:lang w:val="en-US"/>
        </w:rPr>
        <w:t xml:space="preserve"> </w:t>
      </w:r>
      <w:r w:rsidRPr="009C666F">
        <w:rPr>
          <w:rFonts w:ascii="Times New Roman" w:hAnsi="Times New Roman" w:cs="Times New Roman"/>
          <w:iCs/>
          <w:sz w:val="24"/>
          <w:szCs w:val="24"/>
          <w:lang w:val="en-US"/>
        </w:rPr>
        <w:t xml:space="preserve">9. 2022 </w:t>
      </w:r>
    </w:p>
    <w:p w14:paraId="49EDBE54" w14:textId="4D2F4AAB"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KOSEK, R.</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NAVR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TILOV</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 O.: </w:t>
      </w:r>
      <w:r w:rsidRPr="003331DA">
        <w:rPr>
          <w:rFonts w:ascii="Times New Roman" w:hAnsi="Times New Roman" w:cs="Times New Roman"/>
          <w:i/>
          <w:iCs/>
          <w:sz w:val="24"/>
          <w:szCs w:val="24"/>
          <w:lang w:val="en-US"/>
        </w:rPr>
        <w:t>On the Development of the Position of Czech Enclitic Pronoun mi in Czech Bibles from the 14th to 21st Century</w:t>
      </w:r>
      <w:r w:rsidRPr="003331DA">
        <w:rPr>
          <w:rFonts w:ascii="Times New Roman" w:hAnsi="Times New Roman" w:cs="Times New Roman"/>
          <w:sz w:val="24"/>
          <w:szCs w:val="24"/>
          <w:lang w:val="en-US"/>
        </w:rPr>
        <w:t>, Diachronic Slavonic Syntax 5, Brno, ČR, 22.</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24. 6. 2022</w:t>
      </w:r>
    </w:p>
    <w:p w14:paraId="40AB6F63" w14:textId="66694F1C"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ČECH, R.</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KO</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ČOV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Does an author leave a syntactic footprint?</w:t>
      </w:r>
      <w:r w:rsidRPr="003331DA">
        <w:rPr>
          <w:rFonts w:ascii="Times New Roman" w:hAnsi="Times New Roman" w:cs="Times New Roman"/>
          <w:sz w:val="24"/>
          <w:szCs w:val="24"/>
          <w:lang w:val="en-US"/>
        </w:rPr>
        <w:t>, 16th International Conference on Statistical Analysis of Textual Data (JADT 2022), Neapol, Taliansko, 5.</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9. 7. 2022.</w:t>
      </w:r>
    </w:p>
    <w:p w14:paraId="0BDCFEC3" w14:textId="707ECEE1"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PELEGRINOV</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K.</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ČECH, R.: Menzerathův-Altmannův z</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kon a segmentace jazykov</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ch jednotek, Semin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ri Česk</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ho n</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rodn</w:t>
      </w:r>
      <w:r w:rsidRPr="003331DA">
        <w:rPr>
          <w:rFonts w:ascii="Times New Roman" w:hAnsi="Times New Roman" w:cs="Times New Roman"/>
          <w:color w:val="000000"/>
          <w:sz w:val="24"/>
          <w:szCs w:val="24"/>
          <w:lang w:val="en-US"/>
        </w:rPr>
        <w:t>é</w:t>
      </w:r>
      <w:r w:rsidRPr="003331DA">
        <w:rPr>
          <w:rFonts w:ascii="Times New Roman" w:hAnsi="Times New Roman" w:cs="Times New Roman"/>
          <w:sz w:val="24"/>
          <w:szCs w:val="24"/>
          <w:lang w:val="en-US"/>
        </w:rPr>
        <w:t xml:space="preserve">ho korpusu, Praha, ČR, </w:t>
      </w:r>
      <w:r w:rsidR="009C666F">
        <w:rPr>
          <w:rFonts w:ascii="Times New Roman" w:hAnsi="Times New Roman" w:cs="Times New Roman"/>
          <w:sz w:val="24"/>
          <w:szCs w:val="24"/>
          <w:lang w:val="en-US"/>
        </w:rPr>
        <w:br/>
      </w:r>
      <w:r w:rsidRPr="003331DA">
        <w:rPr>
          <w:rFonts w:ascii="Times New Roman" w:hAnsi="Times New Roman" w:cs="Times New Roman"/>
          <w:sz w:val="24"/>
          <w:szCs w:val="24"/>
          <w:lang w:val="en-US"/>
        </w:rPr>
        <w:t>9.</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10.</w:t>
      </w:r>
      <w:r w:rsidR="009C666F">
        <w:rPr>
          <w:rFonts w:ascii="Times New Roman" w:hAnsi="Times New Roman" w:cs="Times New Roman"/>
          <w:sz w:val="24"/>
          <w:szCs w:val="24"/>
          <w:lang w:val="en-US"/>
        </w:rPr>
        <w:t> </w:t>
      </w:r>
      <w:r w:rsidRPr="003331DA">
        <w:rPr>
          <w:rFonts w:ascii="Times New Roman" w:hAnsi="Times New Roman" w:cs="Times New Roman"/>
          <w:sz w:val="24"/>
          <w:szCs w:val="24"/>
          <w:lang w:val="en-US"/>
        </w:rPr>
        <w:t>5. 2022.</w:t>
      </w:r>
    </w:p>
    <w:p w14:paraId="3826317E" w14:textId="77777777"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ČECH, R.: </w:t>
      </w:r>
      <w:r w:rsidRPr="003331DA">
        <w:rPr>
          <w:rFonts w:ascii="Times New Roman" w:hAnsi="Times New Roman" w:cs="Times New Roman"/>
          <w:i/>
          <w:iCs/>
          <w:sz w:val="24"/>
          <w:szCs w:val="24"/>
          <w:lang w:val="en-US"/>
        </w:rPr>
        <w:t>Most Frequent Words as a Tool for Authorship Recognition</w:t>
      </w:r>
      <w:r w:rsidRPr="003331DA">
        <w:rPr>
          <w:rFonts w:ascii="Times New Roman" w:hAnsi="Times New Roman" w:cs="Times New Roman"/>
          <w:sz w:val="24"/>
          <w:szCs w:val="24"/>
          <w:lang w:val="en-US"/>
        </w:rPr>
        <w:t>, Authorial Style, Its Analysis, and Limits of Automatic Recognition, Praha, ČR, 26.-28. 9. 2022.</w:t>
      </w:r>
    </w:p>
    <w:p w14:paraId="2C458086" w14:textId="0ACBACD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AGU, F. I.</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SZŰCS, G.: </w:t>
      </w:r>
      <w:r w:rsidRPr="003331DA">
        <w:rPr>
          <w:rFonts w:ascii="Times New Roman" w:hAnsi="Times New Roman" w:cs="Times New Roman"/>
          <w:i/>
          <w:iCs/>
          <w:sz w:val="24"/>
          <w:szCs w:val="24"/>
          <w:lang w:val="en-US"/>
        </w:rPr>
        <w:t>Parameter estimates of the Schr</w:t>
      </w:r>
      <w:r w:rsidRPr="003331DA">
        <w:rPr>
          <w:rFonts w:ascii="Times New Roman" w:hAnsi="Times New Roman" w:cs="Times New Roman"/>
          <w:i/>
          <w:iCs/>
          <w:color w:val="000000"/>
          <w:sz w:val="24"/>
          <w:szCs w:val="24"/>
          <w:lang w:val="en-US"/>
        </w:rPr>
        <w:t>ö</w:t>
      </w:r>
      <w:r w:rsidRPr="003331DA">
        <w:rPr>
          <w:rFonts w:ascii="Times New Roman" w:hAnsi="Times New Roman" w:cs="Times New Roman"/>
          <w:i/>
          <w:iCs/>
          <w:sz w:val="24"/>
          <w:szCs w:val="24"/>
          <w:lang w:val="en-US"/>
        </w:rPr>
        <w:t>ter family of discrete probability distributions</w:t>
      </w:r>
      <w:r w:rsidRPr="003331DA">
        <w:rPr>
          <w:rFonts w:ascii="Times New Roman" w:hAnsi="Times New Roman" w:cs="Times New Roman"/>
          <w:sz w:val="24"/>
          <w:szCs w:val="24"/>
          <w:lang w:val="en-US"/>
        </w:rPr>
        <w:t>, ROBUST 2022, Volyně, ČR, 14.</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17. 6. 2022.</w:t>
      </w:r>
    </w:p>
    <w:p w14:paraId="01604EAE" w14:textId="36F15835"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MAČUTEK, J.</w:t>
      </w:r>
      <w:r w:rsidRPr="003331DA">
        <w:rPr>
          <w:rFonts w:ascii="Times New Roman" w:hAnsi="Times New Roman" w:cs="Times New Roman"/>
          <w:color w:val="000000"/>
          <w:sz w:val="24"/>
          <w:szCs w:val="24"/>
          <w:lang w:val="en-US"/>
        </w:rPr>
        <w:t>—</w:t>
      </w:r>
      <w:r w:rsidRPr="003331DA">
        <w:rPr>
          <w:rFonts w:ascii="Times New Roman" w:hAnsi="Times New Roman" w:cs="Times New Roman"/>
          <w:b/>
          <w:bCs/>
          <w:sz w:val="24"/>
          <w:szCs w:val="24"/>
          <w:lang w:val="en-US"/>
        </w:rPr>
        <w:t>KO</w:t>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ČOV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Evaluating goodness-of-fit of mathematical models in linguistics</w:t>
      </w:r>
      <w:r w:rsidRPr="003331DA">
        <w:rPr>
          <w:rFonts w:ascii="Times New Roman" w:hAnsi="Times New Roman" w:cs="Times New Roman"/>
          <w:sz w:val="24"/>
          <w:szCs w:val="24"/>
          <w:lang w:val="en-US"/>
        </w:rPr>
        <w:t xml:space="preserve">, Summer Workshop for Statistics in Linguistics, Trojanovice, ČR, </w:t>
      </w:r>
      <w:r w:rsidR="009C666F">
        <w:rPr>
          <w:rFonts w:ascii="Times New Roman" w:hAnsi="Times New Roman" w:cs="Times New Roman"/>
          <w:sz w:val="24"/>
          <w:szCs w:val="24"/>
          <w:lang w:val="en-US"/>
        </w:rPr>
        <w:br/>
      </w:r>
      <w:r w:rsidRPr="003331DA">
        <w:rPr>
          <w:rFonts w:ascii="Times New Roman" w:hAnsi="Times New Roman" w:cs="Times New Roman"/>
          <w:sz w:val="24"/>
          <w:szCs w:val="24"/>
          <w:lang w:val="en-US"/>
        </w:rPr>
        <w:t>18.</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22. 7. 2022</w:t>
      </w:r>
    </w:p>
    <w:p w14:paraId="66B70CF3" w14:textId="724407EF"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NEMOGA, K.</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Lattice-based cryptography</w:t>
      </w:r>
      <w:r w:rsidRPr="003331DA">
        <w:rPr>
          <w:rFonts w:ascii="Times New Roman" w:hAnsi="Times New Roman" w:cs="Times New Roman"/>
          <w:sz w:val="24"/>
          <w:szCs w:val="24"/>
          <w:lang w:val="en-US"/>
        </w:rPr>
        <w:t xml:space="preserve">, Secure Communication in the Quantum Era (project meeting), Madrid, </w:t>
      </w:r>
      <w:r w:rsidRPr="003331DA">
        <w:rPr>
          <w:rFonts w:ascii="Times New Roman" w:hAnsi="Times New Roman" w:cs="Times New Roman"/>
          <w:color w:val="000000"/>
          <w:sz w:val="24"/>
          <w:szCs w:val="24"/>
          <w:lang w:val="en-US"/>
        </w:rPr>
        <w:t>Š</w:t>
      </w:r>
      <w:r w:rsidRPr="003331DA">
        <w:rPr>
          <w:rFonts w:ascii="Times New Roman" w:hAnsi="Times New Roman" w:cs="Times New Roman"/>
          <w:sz w:val="24"/>
          <w:szCs w:val="24"/>
          <w:lang w:val="en-US"/>
        </w:rPr>
        <w:t>panielsko, 18.</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21. 5. 2022</w:t>
      </w:r>
    </w:p>
    <w:p w14:paraId="1778B8C6" w14:textId="71BC59AB"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PAPČO,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On divisible extension of probability, </w:t>
      </w:r>
      <w:r w:rsidRPr="003331DA">
        <w:rPr>
          <w:rFonts w:ascii="Times New Roman" w:hAnsi="Times New Roman" w:cs="Times New Roman"/>
          <w:sz w:val="24"/>
          <w:szCs w:val="24"/>
          <w:lang w:val="en-US"/>
        </w:rPr>
        <w:t>15th Biennial IQSA conference (IQSA 2022</w:t>
      </w:r>
      <w:r w:rsidRPr="009C666F">
        <w:rPr>
          <w:rFonts w:ascii="Times New Roman" w:hAnsi="Times New Roman" w:cs="Times New Roman"/>
          <w:sz w:val="24"/>
          <w:szCs w:val="24"/>
          <w:lang w:val="en-US"/>
        </w:rPr>
        <w:t>)</w:t>
      </w:r>
      <w:r w:rsidRPr="009C666F">
        <w:rPr>
          <w:rFonts w:ascii="Times New Roman" w:hAnsi="Times New Roman" w:cs="Times New Roman"/>
          <w:iCs/>
          <w:sz w:val="24"/>
          <w:szCs w:val="24"/>
          <w:lang w:val="en-US"/>
        </w:rPr>
        <w:t>, Tropea, Italy, 27. 6.</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2. 7. 2022</w:t>
      </w:r>
    </w:p>
    <w:p w14:paraId="0D55317D" w14:textId="2EB77FA0" w:rsidR="00250223" w:rsidRPr="009C666F"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u w:val="single"/>
          <w:lang w:val="en-US"/>
        </w:rPr>
        <w:t>OK</w:t>
      </w:r>
      <w:r w:rsidRPr="003331DA">
        <w:rPr>
          <w:rFonts w:ascii="Times New Roman" w:hAnsi="Times New Roman" w:cs="Times New Roman"/>
          <w:b/>
          <w:bCs/>
          <w:color w:val="000000"/>
          <w:sz w:val="24"/>
          <w:szCs w:val="24"/>
          <w:u w:val="single"/>
          <w:lang w:val="en-US"/>
        </w:rPr>
        <w:t>Š</w:t>
      </w:r>
      <w:r w:rsidRPr="003331DA">
        <w:rPr>
          <w:rFonts w:ascii="Times New Roman" w:hAnsi="Times New Roman" w:cs="Times New Roman"/>
          <w:b/>
          <w:bCs/>
          <w:sz w:val="24"/>
          <w:szCs w:val="24"/>
          <w:u w:val="single"/>
          <w:lang w:val="en-US"/>
        </w:rPr>
        <w:t>A, G.</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BEČKA, M.</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On Relative Accuracy of the One-Sided Block-Jacobi SVD algorithm,</w:t>
      </w:r>
      <w:r w:rsidRPr="009C666F">
        <w:rPr>
          <w:rFonts w:ascii="Times New Roman" w:hAnsi="Times New Roman" w:cs="Times New Roman"/>
          <w:iCs/>
          <w:sz w:val="24"/>
          <w:szCs w:val="24"/>
          <w:lang w:val="en-US"/>
        </w:rPr>
        <w:t xml:space="preserve"> PPAM 2022, Gdansk, Poland, 11</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14</w:t>
      </w:r>
      <w:r w:rsidR="009C666F">
        <w:rPr>
          <w:rFonts w:ascii="Times New Roman" w:hAnsi="Times New Roman" w:cs="Times New Roman"/>
          <w:iCs/>
          <w:sz w:val="24"/>
          <w:szCs w:val="24"/>
          <w:lang w:val="en-US"/>
        </w:rPr>
        <w:t>. 9.</w:t>
      </w:r>
      <w:r w:rsidRPr="009C666F">
        <w:rPr>
          <w:rFonts w:ascii="Times New Roman" w:hAnsi="Times New Roman" w:cs="Times New Roman"/>
          <w:iCs/>
          <w:sz w:val="24"/>
          <w:szCs w:val="24"/>
          <w:lang w:val="en-US"/>
        </w:rPr>
        <w:t xml:space="preserve"> 2022 </w:t>
      </w:r>
    </w:p>
    <w:p w14:paraId="18584CAC" w14:textId="1EE5A4C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S</w:t>
      </w:r>
      <w:r w:rsidRPr="003331DA">
        <w:rPr>
          <w:rFonts w:ascii="Times New Roman" w:hAnsi="Times New Roman" w:cs="Times New Roman"/>
          <w:b/>
          <w:bCs/>
          <w:color w:val="000000"/>
          <w:sz w:val="24"/>
          <w:szCs w:val="24"/>
          <w:lang w:val="en-US"/>
        </w:rPr>
        <w:t>Ý</w:t>
      </w:r>
      <w:r w:rsidRPr="003331DA">
        <w:rPr>
          <w:rFonts w:ascii="Times New Roman" w:hAnsi="Times New Roman" w:cs="Times New Roman"/>
          <w:b/>
          <w:bCs/>
          <w:sz w:val="24"/>
          <w:szCs w:val="24"/>
          <w:lang w:val="en-US"/>
        </w:rPr>
        <w:t>S, P.</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Practical runtime verification of Quantum-Future GAKE Protocol</w:t>
      </w:r>
      <w:r w:rsidRPr="003331DA">
        <w:rPr>
          <w:rFonts w:ascii="Times New Roman" w:hAnsi="Times New Roman" w:cs="Times New Roman"/>
          <w:sz w:val="24"/>
          <w:szCs w:val="24"/>
          <w:lang w:val="en-US"/>
        </w:rPr>
        <w:t>, Central European Conference on Cryptology (CECC '22), Smolenice, 26.</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29. 6. 2022</w:t>
      </w:r>
    </w:p>
    <w:p w14:paraId="0E82282C" w14:textId="5251ED33"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color w:val="000000"/>
          <w:sz w:val="24"/>
          <w:szCs w:val="24"/>
          <w:lang w:val="en-US"/>
        </w:rPr>
        <w:t>Š</w:t>
      </w:r>
      <w:r w:rsidRPr="003331DA">
        <w:rPr>
          <w:rFonts w:ascii="Times New Roman" w:hAnsi="Times New Roman" w:cs="Times New Roman"/>
          <w:b/>
          <w:bCs/>
          <w:sz w:val="24"/>
          <w:szCs w:val="24"/>
          <w:lang w:val="en-US"/>
        </w:rPr>
        <w:t>UCH, O.</w:t>
      </w:r>
      <w:r w:rsidRPr="003331DA">
        <w:rPr>
          <w:rFonts w:ascii="Times New Roman" w:hAnsi="Times New Roman" w:cs="Times New Roman"/>
          <w:b/>
          <w:bCs/>
          <w:color w:val="000000"/>
          <w:sz w:val="24"/>
          <w:szCs w:val="24"/>
          <w:lang w:val="en-US"/>
        </w:rPr>
        <w:t>—</w:t>
      </w:r>
      <w:r w:rsidRPr="003331DA">
        <w:rPr>
          <w:rFonts w:ascii="Times New Roman" w:hAnsi="Times New Roman" w:cs="Times New Roman"/>
          <w:sz w:val="24"/>
          <w:szCs w:val="24"/>
          <w:lang w:val="en-US"/>
        </w:rPr>
        <w:t>FABRICIUS, R.</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TAR</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 xml:space="preserve">BEK, P.: </w:t>
      </w:r>
      <w:r w:rsidRPr="003331DA">
        <w:rPr>
          <w:rFonts w:ascii="Times New Roman" w:hAnsi="Times New Roman" w:cs="Times New Roman"/>
          <w:i/>
          <w:iCs/>
          <w:sz w:val="24"/>
          <w:szCs w:val="24"/>
          <w:lang w:val="en-US"/>
        </w:rPr>
        <w:t>Introducing Students to Out-Of-Distribution Detection with Deep Neural Networks</w:t>
      </w:r>
      <w:r w:rsidRPr="003331DA">
        <w:rPr>
          <w:rFonts w:ascii="Times New Roman" w:hAnsi="Times New Roman" w:cs="Times New Roman"/>
          <w:sz w:val="24"/>
          <w:szCs w:val="24"/>
          <w:lang w:val="en-US"/>
        </w:rPr>
        <w:t xml:space="preserve"> (poster), 20th Anniversary of International Conference on Emerging eLearning Technologies and Applications (ICETA 2022), Star</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Smokovec, 26.</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27. 10. 2022</w:t>
      </w:r>
    </w:p>
    <w:p w14:paraId="324BD09D" w14:textId="14D9A20E" w:rsidR="00E103BA" w:rsidRPr="009C666F" w:rsidRDefault="00A0256D">
      <w:pPr>
        <w:widowControl w:val="0"/>
        <w:autoSpaceDE w:val="0"/>
        <w:autoSpaceDN w:val="0"/>
        <w:adjustRightInd w:val="0"/>
        <w:spacing w:after="0" w:line="240" w:lineRule="auto"/>
        <w:ind w:left="680" w:hanging="340"/>
        <w:rPr>
          <w:rFonts w:ascii="Times New Roman" w:hAnsi="Times New Roman" w:cs="Times New Roman"/>
          <w:iCs/>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WIMMER, G.</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V.: </w:t>
      </w:r>
      <w:r w:rsidRPr="0022262D">
        <w:rPr>
          <w:rFonts w:ascii="Times New Roman" w:hAnsi="Times New Roman" w:cs="Times New Roman"/>
          <w:i/>
          <w:iCs/>
          <w:sz w:val="24"/>
          <w:szCs w:val="24"/>
        </w:rPr>
        <w:t>Line</w:t>
      </w:r>
      <w:r w:rsidRPr="0022262D">
        <w:rPr>
          <w:rFonts w:ascii="Times New Roman" w:hAnsi="Times New Roman" w:cs="Times New Roman"/>
          <w:i/>
          <w:iCs/>
          <w:color w:val="000000"/>
          <w:sz w:val="24"/>
          <w:szCs w:val="24"/>
        </w:rPr>
        <w:t>á</w:t>
      </w:r>
      <w:r w:rsidRPr="0022262D">
        <w:rPr>
          <w:rFonts w:ascii="Times New Roman" w:hAnsi="Times New Roman" w:cs="Times New Roman"/>
          <w:i/>
          <w:iCs/>
          <w:sz w:val="24"/>
          <w:szCs w:val="24"/>
        </w:rPr>
        <w:t>rny model v pr</w:t>
      </w:r>
      <w:r w:rsidRPr="0022262D">
        <w:rPr>
          <w:rFonts w:ascii="Times New Roman" w:hAnsi="Times New Roman" w:cs="Times New Roman"/>
          <w:i/>
          <w:iCs/>
          <w:color w:val="000000"/>
          <w:sz w:val="24"/>
          <w:szCs w:val="24"/>
        </w:rPr>
        <w:t>í</w:t>
      </w:r>
      <w:r w:rsidRPr="0022262D">
        <w:rPr>
          <w:rFonts w:ascii="Times New Roman" w:hAnsi="Times New Roman" w:cs="Times New Roman"/>
          <w:i/>
          <w:iCs/>
          <w:sz w:val="24"/>
          <w:szCs w:val="24"/>
        </w:rPr>
        <w:t>pade nie norm</w:t>
      </w:r>
      <w:r w:rsidRPr="0022262D">
        <w:rPr>
          <w:rFonts w:ascii="Times New Roman" w:hAnsi="Times New Roman" w:cs="Times New Roman"/>
          <w:i/>
          <w:iCs/>
          <w:color w:val="000000"/>
          <w:sz w:val="24"/>
          <w:szCs w:val="24"/>
        </w:rPr>
        <w:t>á</w:t>
      </w:r>
      <w:r w:rsidRPr="0022262D">
        <w:rPr>
          <w:rFonts w:ascii="Times New Roman" w:hAnsi="Times New Roman" w:cs="Times New Roman"/>
          <w:i/>
          <w:iCs/>
          <w:sz w:val="24"/>
          <w:szCs w:val="24"/>
        </w:rPr>
        <w:t>lnych rozdelen</w:t>
      </w:r>
      <w:r w:rsidRPr="0022262D">
        <w:rPr>
          <w:rFonts w:ascii="Times New Roman" w:hAnsi="Times New Roman" w:cs="Times New Roman"/>
          <w:i/>
          <w:iCs/>
          <w:color w:val="000000"/>
          <w:sz w:val="24"/>
          <w:szCs w:val="24"/>
        </w:rPr>
        <w:t>í</w:t>
      </w:r>
      <w:r w:rsidRPr="0022262D">
        <w:rPr>
          <w:rFonts w:ascii="Times New Roman" w:hAnsi="Times New Roman" w:cs="Times New Roman"/>
          <w:i/>
          <w:iCs/>
          <w:sz w:val="24"/>
          <w:szCs w:val="24"/>
        </w:rPr>
        <w:t xml:space="preserve"> meran</w:t>
      </w:r>
      <w:r w:rsidRPr="0022262D">
        <w:rPr>
          <w:rFonts w:ascii="Times New Roman" w:hAnsi="Times New Roman" w:cs="Times New Roman"/>
          <w:i/>
          <w:iCs/>
          <w:color w:val="000000"/>
          <w:sz w:val="24"/>
          <w:szCs w:val="24"/>
        </w:rPr>
        <w:t>í</w:t>
      </w:r>
      <w:r w:rsidRPr="003331DA">
        <w:rPr>
          <w:rFonts w:ascii="Times New Roman" w:hAnsi="Times New Roman" w:cs="Times New Roman"/>
          <w:i/>
          <w:iCs/>
          <w:sz w:val="24"/>
          <w:szCs w:val="24"/>
          <w:lang w:val="en-US"/>
        </w:rPr>
        <w:t xml:space="preserve">, </w:t>
      </w:r>
      <w:r w:rsidRPr="009C666F">
        <w:rPr>
          <w:rFonts w:ascii="Times New Roman" w:hAnsi="Times New Roman" w:cs="Times New Roman"/>
          <w:iCs/>
          <w:sz w:val="24"/>
          <w:szCs w:val="24"/>
          <w:lang w:val="en-US"/>
        </w:rPr>
        <w:t xml:space="preserve">ROBUST 2022, Volyně, </w:t>
      </w:r>
      <w:r w:rsidR="009C666F">
        <w:rPr>
          <w:rFonts w:ascii="Times New Roman" w:hAnsi="Times New Roman" w:cs="Times New Roman"/>
          <w:iCs/>
          <w:sz w:val="24"/>
          <w:szCs w:val="24"/>
          <w:lang w:val="en-US"/>
        </w:rPr>
        <w:t xml:space="preserve">ČR, </w:t>
      </w:r>
      <w:r w:rsidRPr="009C666F">
        <w:rPr>
          <w:rFonts w:ascii="Times New Roman" w:hAnsi="Times New Roman" w:cs="Times New Roman"/>
          <w:iCs/>
          <w:sz w:val="24"/>
          <w:szCs w:val="24"/>
          <w:lang w:val="en-US"/>
        </w:rPr>
        <w:t>12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 xml:space="preserve">17. 6. 2022 </w:t>
      </w:r>
    </w:p>
    <w:p w14:paraId="218EEC75" w14:textId="77777777" w:rsidR="00E103BA" w:rsidRPr="003331DA" w:rsidRDefault="00E103BA">
      <w:pPr>
        <w:rPr>
          <w:rFonts w:ascii="Times New Roman" w:hAnsi="Times New Roman" w:cs="Times New Roman"/>
          <w:i/>
          <w:iCs/>
          <w:sz w:val="24"/>
          <w:szCs w:val="24"/>
          <w:lang w:val="en-US"/>
        </w:rPr>
      </w:pPr>
      <w:r w:rsidRPr="003331DA">
        <w:rPr>
          <w:rFonts w:ascii="Times New Roman" w:hAnsi="Times New Roman" w:cs="Times New Roman"/>
          <w:i/>
          <w:iCs/>
          <w:sz w:val="24"/>
          <w:szCs w:val="24"/>
          <w:lang w:val="en-US"/>
        </w:rPr>
        <w:br w:type="page"/>
      </w:r>
    </w:p>
    <w:p w14:paraId="0311FAAE" w14:textId="4482C48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lastRenderedPageBreak/>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Comparison of Alternative Measurement Uncertainty Matrices for Parameters of the Straight-Line Calibration Function, </w:t>
      </w:r>
      <w:r w:rsidRPr="003331DA">
        <w:rPr>
          <w:rFonts w:ascii="Times New Roman" w:hAnsi="Times New Roman" w:cs="Times New Roman"/>
          <w:sz w:val="24"/>
          <w:szCs w:val="24"/>
          <w:lang w:val="en-US"/>
        </w:rPr>
        <w:t>Uncertainty of Measurement: Scientific, Applied, Regulatory and Methodical Aspects (UM-2022), Ukrajina, 7.</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8. 12. 2022</w:t>
      </w:r>
      <w:r w:rsidR="009C666F">
        <w:rPr>
          <w:rFonts w:ascii="Times New Roman" w:hAnsi="Times New Roman" w:cs="Times New Roman"/>
          <w:sz w:val="24"/>
          <w:szCs w:val="24"/>
          <w:lang w:val="en-US"/>
        </w:rPr>
        <w:t xml:space="preserve"> </w:t>
      </w:r>
      <w:r w:rsidR="009C666F" w:rsidRPr="003331DA">
        <w:rPr>
          <w:rFonts w:ascii="Times New Roman" w:hAnsi="Times New Roman" w:cs="Times New Roman"/>
          <w:sz w:val="24"/>
          <w:szCs w:val="24"/>
          <w:lang w:val="en-US"/>
        </w:rPr>
        <w:t>(online)</w:t>
      </w:r>
    </w:p>
    <w:p w14:paraId="63CAA533" w14:textId="12710A6A"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A note on computing the exact distribution of the bootstrap mean</w:t>
      </w:r>
      <w:r w:rsidRPr="009C666F">
        <w:rPr>
          <w:rFonts w:ascii="Times New Roman" w:hAnsi="Times New Roman" w:cs="Times New Roman"/>
          <w:iCs/>
          <w:sz w:val="24"/>
          <w:szCs w:val="24"/>
          <w:lang w:val="en-US"/>
        </w:rPr>
        <w:t xml:space="preserve">, ROBUST 2022, Volyně, </w:t>
      </w:r>
      <w:r w:rsidR="009C666F">
        <w:rPr>
          <w:rFonts w:ascii="Times New Roman" w:hAnsi="Times New Roman" w:cs="Times New Roman"/>
          <w:iCs/>
          <w:sz w:val="24"/>
          <w:szCs w:val="24"/>
          <w:lang w:val="en-US"/>
        </w:rPr>
        <w:t xml:space="preserve">ČR, </w:t>
      </w:r>
      <w:r w:rsidRPr="009C666F">
        <w:rPr>
          <w:rFonts w:ascii="Times New Roman" w:hAnsi="Times New Roman" w:cs="Times New Roman"/>
          <w:iCs/>
          <w:sz w:val="24"/>
          <w:szCs w:val="24"/>
          <w:lang w:val="en-US"/>
        </w:rPr>
        <w:t>12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17. 6. 2022</w:t>
      </w:r>
      <w:r w:rsidRPr="003331DA">
        <w:rPr>
          <w:rFonts w:ascii="Times New Roman" w:hAnsi="Times New Roman" w:cs="Times New Roman"/>
          <w:i/>
          <w:iCs/>
          <w:sz w:val="24"/>
          <w:szCs w:val="24"/>
          <w:lang w:val="en-US"/>
        </w:rPr>
        <w:t xml:space="preserve"> </w:t>
      </w:r>
    </w:p>
    <w:p w14:paraId="70307403" w14:textId="0AAB07E9" w:rsidR="00250223" w:rsidRPr="003331DA" w:rsidRDefault="00A0256D">
      <w:pPr>
        <w:widowControl w:val="0"/>
        <w:autoSpaceDE w:val="0"/>
        <w:autoSpaceDN w:val="0"/>
        <w:adjustRightInd w:val="0"/>
        <w:spacing w:after="0" w:line="240" w:lineRule="auto"/>
        <w:ind w:left="680" w:hanging="340"/>
        <w:rPr>
          <w:rFonts w:ascii="Times New Roman" w:hAnsi="Times New Roman" w:cs="Times New Roman"/>
          <w:sz w:val="24"/>
          <w:szCs w:val="24"/>
          <w:lang w:val="en-US"/>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t>WITKOVSK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V.</w:t>
      </w:r>
      <w:r w:rsidRPr="003331DA">
        <w:rPr>
          <w:rFonts w:ascii="Times New Roman" w:hAnsi="Times New Roman" w:cs="Times New Roman"/>
          <w:color w:val="000000"/>
          <w:sz w:val="24"/>
          <w:szCs w:val="24"/>
          <w:lang w:val="en-US"/>
        </w:rPr>
        <w:t>—</w:t>
      </w:r>
      <w:r w:rsidRPr="003331DA">
        <w:rPr>
          <w:rFonts w:ascii="Times New Roman" w:hAnsi="Times New Roman" w:cs="Times New Roman"/>
          <w:sz w:val="24"/>
          <w:szCs w:val="24"/>
          <w:lang w:val="en-US"/>
        </w:rPr>
        <w:t xml:space="preserve"> </w:t>
      </w:r>
      <w:r w:rsidRPr="003331DA">
        <w:rPr>
          <w:rFonts w:ascii="Times New Roman" w:hAnsi="Times New Roman" w:cs="Times New Roman"/>
          <w:b/>
          <w:bCs/>
          <w:sz w:val="24"/>
          <w:szCs w:val="24"/>
          <w:lang w:val="en-US"/>
        </w:rPr>
        <w:t>WIMMER, G.</w:t>
      </w:r>
      <w:r w:rsidRPr="003331DA">
        <w:rPr>
          <w:rFonts w:ascii="Times New Roman" w:hAnsi="Times New Roman" w:cs="Times New Roman"/>
          <w:sz w:val="24"/>
          <w:szCs w:val="24"/>
          <w:lang w:val="en-US"/>
        </w:rPr>
        <w:t xml:space="preserve">: </w:t>
      </w:r>
      <w:r w:rsidRPr="003331DA">
        <w:rPr>
          <w:rFonts w:ascii="Times New Roman" w:hAnsi="Times New Roman" w:cs="Times New Roman"/>
          <w:i/>
          <w:iCs/>
          <w:sz w:val="24"/>
          <w:szCs w:val="24"/>
          <w:lang w:val="en-US"/>
        </w:rPr>
        <w:t xml:space="preserve">Linear Calibration Methods and the Measurement Uncertainty: Comparison of the Empirical Coverage Probabilities, </w:t>
      </w:r>
      <w:r w:rsidRPr="009C666F">
        <w:rPr>
          <w:rFonts w:ascii="Times New Roman" w:hAnsi="Times New Roman" w:cs="Times New Roman"/>
          <w:iCs/>
          <w:sz w:val="24"/>
          <w:szCs w:val="24"/>
          <w:lang w:val="en-US"/>
        </w:rPr>
        <w:t>MATHMET 2022, Par</w:t>
      </w:r>
      <w:r w:rsidRPr="009C666F">
        <w:rPr>
          <w:rFonts w:ascii="Times New Roman" w:hAnsi="Times New Roman" w:cs="Times New Roman"/>
          <w:iCs/>
          <w:color w:val="000000"/>
          <w:sz w:val="24"/>
          <w:szCs w:val="24"/>
          <w:lang w:val="en-US"/>
        </w:rPr>
        <w:t>í</w:t>
      </w:r>
      <w:r w:rsidRPr="009C666F">
        <w:rPr>
          <w:rFonts w:ascii="Times New Roman" w:hAnsi="Times New Roman" w:cs="Times New Roman"/>
          <w:iCs/>
          <w:sz w:val="24"/>
          <w:szCs w:val="24"/>
          <w:lang w:val="en-US"/>
        </w:rPr>
        <w:t>ž, 2</w:t>
      </w:r>
      <w:r w:rsidR="009C666F">
        <w:rPr>
          <w:rFonts w:ascii="Times New Roman" w:hAnsi="Times New Roman" w:cs="Times New Roman"/>
          <w:iCs/>
          <w:sz w:val="24"/>
          <w:szCs w:val="24"/>
          <w:lang w:val="en-US"/>
        </w:rPr>
        <w:t>.–</w:t>
      </w:r>
      <w:r w:rsidRPr="009C666F">
        <w:rPr>
          <w:rFonts w:ascii="Times New Roman" w:hAnsi="Times New Roman" w:cs="Times New Roman"/>
          <w:iCs/>
          <w:sz w:val="24"/>
          <w:szCs w:val="24"/>
          <w:lang w:val="en-US"/>
        </w:rPr>
        <w:t>4. 11. 2022</w:t>
      </w:r>
      <w:r w:rsidRPr="003331DA">
        <w:rPr>
          <w:rFonts w:ascii="Times New Roman" w:hAnsi="Times New Roman" w:cs="Times New Roman"/>
          <w:i/>
          <w:iCs/>
          <w:sz w:val="24"/>
          <w:szCs w:val="24"/>
          <w:lang w:val="en-US"/>
        </w:rPr>
        <w:t xml:space="preserve"> </w:t>
      </w:r>
    </w:p>
    <w:p w14:paraId="0DDF89CF" w14:textId="763D2D62"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Symbol" w:hAnsi="Symbol" w:cs="Symbol"/>
          <w:sz w:val="24"/>
          <w:szCs w:val="24"/>
          <w:lang w:val="en-US"/>
        </w:rPr>
        <w:t></w:t>
      </w:r>
      <w:r w:rsidRPr="003331DA">
        <w:rPr>
          <w:rFonts w:ascii="Times New Roman" w:hAnsi="Times New Roman" w:cs="Times New Roman"/>
          <w:sz w:val="24"/>
          <w:szCs w:val="24"/>
          <w:lang w:val="en-US"/>
        </w:rPr>
        <w:tab/>
      </w:r>
      <w:r w:rsidRPr="003331DA">
        <w:rPr>
          <w:rFonts w:ascii="Times New Roman" w:hAnsi="Times New Roman" w:cs="Times New Roman"/>
          <w:b/>
          <w:bCs/>
          <w:sz w:val="24"/>
          <w:szCs w:val="24"/>
          <w:lang w:val="en-US"/>
        </w:rPr>
        <w:t>ZEM</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NKOV</w:t>
      </w:r>
      <w:r w:rsidRPr="003331DA">
        <w:rPr>
          <w:rFonts w:ascii="Times New Roman" w:hAnsi="Times New Roman" w:cs="Times New Roman"/>
          <w:b/>
          <w:bCs/>
          <w:color w:val="000000"/>
          <w:sz w:val="24"/>
          <w:szCs w:val="24"/>
          <w:lang w:val="en-US"/>
        </w:rPr>
        <w:t>Á</w:t>
      </w:r>
      <w:r w:rsidRPr="003331DA">
        <w:rPr>
          <w:rFonts w:ascii="Times New Roman" w:hAnsi="Times New Roman" w:cs="Times New Roman"/>
          <w:b/>
          <w:bCs/>
          <w:sz w:val="24"/>
          <w:szCs w:val="24"/>
          <w:lang w:val="en-US"/>
        </w:rPr>
        <w:t>, A.</w:t>
      </w:r>
      <w:r w:rsidRPr="003331DA">
        <w:rPr>
          <w:rFonts w:ascii="Times New Roman" w:hAnsi="Times New Roman" w:cs="Times New Roman"/>
          <w:i/>
          <w:iCs/>
          <w:sz w:val="24"/>
          <w:szCs w:val="24"/>
          <w:lang w:val="en-US"/>
        </w:rPr>
        <w:t xml:space="preserve">: On the cardinality of the branching set in the z-ordinal sum construction, </w:t>
      </w:r>
      <w:r w:rsidRPr="003331DA">
        <w:rPr>
          <w:rFonts w:ascii="Times New Roman" w:hAnsi="Times New Roman" w:cs="Times New Roman"/>
          <w:sz w:val="24"/>
          <w:szCs w:val="24"/>
          <w:lang w:val="en-US"/>
        </w:rPr>
        <w:t>16th International Conference on Fuzzy Set Theory and Applications (FSTA 2022), Liptovsk</w:t>
      </w:r>
      <w:r w:rsidRPr="003331DA">
        <w:rPr>
          <w:rFonts w:ascii="Times New Roman" w:hAnsi="Times New Roman" w:cs="Times New Roman"/>
          <w:color w:val="000000"/>
          <w:sz w:val="24"/>
          <w:szCs w:val="24"/>
          <w:lang w:val="en-US"/>
        </w:rPr>
        <w:t>ý</w:t>
      </w:r>
      <w:r w:rsidRPr="003331DA">
        <w:rPr>
          <w:rFonts w:ascii="Times New Roman" w:hAnsi="Times New Roman" w:cs="Times New Roman"/>
          <w:sz w:val="24"/>
          <w:szCs w:val="24"/>
          <w:lang w:val="en-US"/>
        </w:rPr>
        <w:t xml:space="preserve"> J</w:t>
      </w:r>
      <w:r w:rsidRPr="003331DA">
        <w:rPr>
          <w:rFonts w:ascii="Times New Roman" w:hAnsi="Times New Roman" w:cs="Times New Roman"/>
          <w:color w:val="000000"/>
          <w:sz w:val="24"/>
          <w:szCs w:val="24"/>
          <w:lang w:val="en-US"/>
        </w:rPr>
        <w:t>á</w:t>
      </w:r>
      <w:r w:rsidRPr="003331DA">
        <w:rPr>
          <w:rFonts w:ascii="Times New Roman" w:hAnsi="Times New Roman" w:cs="Times New Roman"/>
          <w:sz w:val="24"/>
          <w:szCs w:val="24"/>
          <w:lang w:val="en-US"/>
        </w:rPr>
        <w:t>n, 30.</w:t>
      </w:r>
      <w:r w:rsidR="009C666F">
        <w:rPr>
          <w:rFonts w:ascii="Times New Roman" w:hAnsi="Times New Roman" w:cs="Times New Roman"/>
          <w:sz w:val="24"/>
          <w:szCs w:val="24"/>
          <w:lang w:val="en-US"/>
        </w:rPr>
        <w:t xml:space="preserve"> </w:t>
      </w:r>
      <w:r w:rsidRPr="003331DA">
        <w:rPr>
          <w:rFonts w:ascii="Times New Roman" w:hAnsi="Times New Roman" w:cs="Times New Roman"/>
          <w:sz w:val="24"/>
          <w:szCs w:val="24"/>
          <w:lang w:val="en-US"/>
        </w:rPr>
        <w:t xml:space="preserve">1. </w:t>
      </w:r>
      <w:r w:rsidR="009C666F">
        <w:rPr>
          <w:rFonts w:ascii="Times New Roman" w:hAnsi="Times New Roman" w:cs="Times New Roman"/>
          <w:sz w:val="24"/>
          <w:szCs w:val="24"/>
          <w:lang w:val="en-US"/>
        </w:rPr>
        <w:t>–</w:t>
      </w:r>
      <w:r w:rsidRPr="003331DA">
        <w:rPr>
          <w:rFonts w:ascii="Times New Roman" w:hAnsi="Times New Roman" w:cs="Times New Roman"/>
          <w:sz w:val="24"/>
          <w:szCs w:val="24"/>
          <w:lang w:val="en-US"/>
        </w:rPr>
        <w:t xml:space="preserve"> 4.</w:t>
      </w:r>
      <w:r w:rsidR="009C666F">
        <w:rPr>
          <w:rFonts w:ascii="Times New Roman" w:hAnsi="Times New Roman" w:cs="Times New Roman"/>
          <w:sz w:val="24"/>
          <w:szCs w:val="24"/>
          <w:lang w:val="en-US"/>
        </w:rPr>
        <w:t xml:space="preserve"> </w:t>
      </w:r>
      <w:r w:rsidRPr="003331DA">
        <w:rPr>
          <w:rFonts w:ascii="Times New Roman" w:hAnsi="Times New Roman" w:cs="Times New Roman"/>
          <w:sz w:val="24"/>
          <w:szCs w:val="24"/>
          <w:lang w:val="en-US"/>
        </w:rPr>
        <w:t>2. 2022</w:t>
      </w:r>
    </w:p>
    <w:p w14:paraId="53B681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8A21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CCD7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5AD2E1B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29E5A5" w14:textId="2CB5098C"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Matematick</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pohľad na menz</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ry v kontexte organov Gemera, </w:t>
      </w:r>
      <w:r>
        <w:rPr>
          <w:rFonts w:ascii="Times New Roman" w:hAnsi="Times New Roman" w:cs="Times New Roman"/>
          <w:sz w:val="24"/>
          <w:szCs w:val="24"/>
        </w:rPr>
        <w:t>Kult</w:t>
      </w:r>
      <w:r>
        <w:rPr>
          <w:rFonts w:ascii="Times New Roman" w:hAnsi="Times New Roman" w:cs="Times New Roman"/>
          <w:color w:val="000000"/>
          <w:sz w:val="24"/>
          <w:szCs w:val="24"/>
        </w:rPr>
        <w:t>ú</w:t>
      </w:r>
      <w:r>
        <w:rPr>
          <w:rFonts w:ascii="Times New Roman" w:hAnsi="Times New Roman" w:cs="Times New Roman"/>
          <w:sz w:val="24"/>
          <w:szCs w:val="24"/>
        </w:rPr>
        <w:t>rne dedičstvo Gemera a Malohontu a jeho spr</w:t>
      </w:r>
      <w:r>
        <w:rPr>
          <w:rFonts w:ascii="Times New Roman" w:hAnsi="Times New Roman" w:cs="Times New Roman"/>
          <w:color w:val="000000"/>
          <w:sz w:val="24"/>
          <w:szCs w:val="24"/>
        </w:rPr>
        <w:t>í</w:t>
      </w:r>
      <w:r>
        <w:rPr>
          <w:rFonts w:ascii="Times New Roman" w:hAnsi="Times New Roman" w:cs="Times New Roman"/>
          <w:sz w:val="24"/>
          <w:szCs w:val="24"/>
        </w:rPr>
        <w:t>stupňovanie X.</w:t>
      </w:r>
      <w:r>
        <w:rPr>
          <w:rFonts w:ascii="Times New Roman" w:hAnsi="Times New Roman" w:cs="Times New Roman"/>
          <w:i/>
          <w:iCs/>
          <w:sz w:val="24"/>
          <w:szCs w:val="24"/>
        </w:rPr>
        <w:t xml:space="preserve">, </w:t>
      </w:r>
      <w:r>
        <w:rPr>
          <w:rFonts w:ascii="Times New Roman" w:hAnsi="Times New Roman" w:cs="Times New Roman"/>
          <w:sz w:val="24"/>
          <w:szCs w:val="24"/>
        </w:rPr>
        <w:t>Rev</w:t>
      </w:r>
      <w:r>
        <w:rPr>
          <w:rFonts w:ascii="Times New Roman" w:hAnsi="Times New Roman" w:cs="Times New Roman"/>
          <w:color w:val="000000"/>
          <w:sz w:val="24"/>
          <w:szCs w:val="24"/>
        </w:rPr>
        <w:t>ú</w:t>
      </w:r>
      <w:r>
        <w:rPr>
          <w:rFonts w:ascii="Times New Roman" w:hAnsi="Times New Roman" w:cs="Times New Roman"/>
          <w:sz w:val="24"/>
          <w:szCs w:val="24"/>
        </w:rPr>
        <w:t>ca, 13.</w:t>
      </w:r>
      <w:r w:rsidR="009C666F">
        <w:rPr>
          <w:rFonts w:ascii="Times New Roman" w:hAnsi="Times New Roman" w:cs="Times New Roman"/>
          <w:sz w:val="24"/>
          <w:szCs w:val="24"/>
        </w:rPr>
        <w:t>–</w:t>
      </w:r>
      <w:r>
        <w:rPr>
          <w:rFonts w:ascii="Times New Roman" w:hAnsi="Times New Roman" w:cs="Times New Roman"/>
          <w:sz w:val="24"/>
          <w:szCs w:val="24"/>
        </w:rPr>
        <w:t>14.</w:t>
      </w:r>
      <w:r w:rsidR="009C666F">
        <w:rPr>
          <w:rFonts w:ascii="Times New Roman" w:hAnsi="Times New Roman" w:cs="Times New Roman"/>
          <w:sz w:val="24"/>
          <w:szCs w:val="24"/>
        </w:rPr>
        <w:t xml:space="preserve"> </w:t>
      </w:r>
      <w:r>
        <w:rPr>
          <w:rFonts w:ascii="Times New Roman" w:hAnsi="Times New Roman" w:cs="Times New Roman"/>
          <w:sz w:val="24"/>
          <w:szCs w:val="24"/>
        </w:rPr>
        <w:t>9.</w:t>
      </w:r>
      <w:r w:rsidR="009C666F">
        <w:rPr>
          <w:rFonts w:ascii="Times New Roman" w:hAnsi="Times New Roman" w:cs="Times New Roman"/>
          <w:sz w:val="24"/>
          <w:szCs w:val="24"/>
        </w:rPr>
        <w:t xml:space="preserve"> </w:t>
      </w:r>
      <w:r>
        <w:rPr>
          <w:rFonts w:ascii="Times New Roman" w:hAnsi="Times New Roman" w:cs="Times New Roman"/>
          <w:sz w:val="24"/>
          <w:szCs w:val="24"/>
        </w:rPr>
        <w:t>2022</w:t>
      </w:r>
    </w:p>
    <w:p w14:paraId="4D5BE5AC" w14:textId="4C0221A0"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sz w:val="24"/>
          <w:szCs w:val="24"/>
        </w:rPr>
        <w:t xml:space="preserve">: </w:t>
      </w:r>
      <w:r>
        <w:rPr>
          <w:rFonts w:ascii="Times New Roman" w:hAnsi="Times New Roman" w:cs="Times New Roman"/>
          <w:i/>
          <w:iCs/>
          <w:sz w:val="24"/>
          <w:szCs w:val="24"/>
        </w:rPr>
        <w:t>O diskr</w:t>
      </w:r>
      <w:r>
        <w:rPr>
          <w:rFonts w:ascii="Times New Roman" w:hAnsi="Times New Roman" w:cs="Times New Roman"/>
          <w:i/>
          <w:iCs/>
          <w:color w:val="000000"/>
          <w:sz w:val="24"/>
          <w:szCs w:val="24"/>
        </w:rPr>
        <w:t>é</w:t>
      </w:r>
      <w:r>
        <w:rPr>
          <w:rFonts w:ascii="Times New Roman" w:hAnsi="Times New Roman" w:cs="Times New Roman"/>
          <w:i/>
          <w:iCs/>
          <w:sz w:val="24"/>
          <w:szCs w:val="24"/>
        </w:rPr>
        <w:t>tnych vlastnostiach niektor</w:t>
      </w:r>
      <w:r>
        <w:rPr>
          <w:rFonts w:ascii="Times New Roman" w:hAnsi="Times New Roman" w:cs="Times New Roman"/>
          <w:i/>
          <w:iCs/>
          <w:color w:val="000000"/>
          <w:sz w:val="24"/>
          <w:szCs w:val="24"/>
        </w:rPr>
        <w:t>ý</w:t>
      </w:r>
      <w:r>
        <w:rPr>
          <w:rFonts w:ascii="Times New Roman" w:hAnsi="Times New Roman" w:cs="Times New Roman"/>
          <w:i/>
          <w:iCs/>
          <w:sz w:val="24"/>
          <w:szCs w:val="24"/>
        </w:rPr>
        <w:t>ch re</w:t>
      </w:r>
      <w:r>
        <w:rPr>
          <w:rFonts w:ascii="Times New Roman" w:hAnsi="Times New Roman" w:cs="Times New Roman"/>
          <w:i/>
          <w:iCs/>
          <w:color w:val="000000"/>
          <w:sz w:val="24"/>
          <w:szCs w:val="24"/>
        </w:rPr>
        <w:t>á</w:t>
      </w:r>
      <w:r>
        <w:rPr>
          <w:rFonts w:ascii="Times New Roman" w:hAnsi="Times New Roman" w:cs="Times New Roman"/>
          <w:i/>
          <w:iCs/>
          <w:sz w:val="24"/>
          <w:szCs w:val="24"/>
        </w:rPr>
        <w:t>lnych funkci</w:t>
      </w:r>
      <w:r>
        <w:rPr>
          <w:rFonts w:ascii="Times New Roman" w:hAnsi="Times New Roman" w:cs="Times New Roman"/>
          <w:i/>
          <w:iCs/>
          <w:color w:val="000000"/>
          <w:sz w:val="24"/>
          <w:szCs w:val="24"/>
        </w:rPr>
        <w:t>í</w:t>
      </w:r>
      <w:r>
        <w:rPr>
          <w:rFonts w:ascii="Times New Roman" w:hAnsi="Times New Roman" w:cs="Times New Roman"/>
          <w:sz w:val="24"/>
          <w:szCs w:val="24"/>
        </w:rPr>
        <w:t>, 52.Konferencia slovensk</w:t>
      </w:r>
      <w:r>
        <w:rPr>
          <w:rFonts w:ascii="Times New Roman" w:hAnsi="Times New Roman" w:cs="Times New Roman"/>
          <w:color w:val="000000"/>
          <w:sz w:val="24"/>
          <w:szCs w:val="24"/>
        </w:rPr>
        <w:t>ý</w:t>
      </w:r>
      <w:r>
        <w:rPr>
          <w:rFonts w:ascii="Times New Roman" w:hAnsi="Times New Roman" w:cs="Times New Roman"/>
          <w:sz w:val="24"/>
          <w:szCs w:val="24"/>
        </w:rPr>
        <w:t>ch matematikov, Doln</w:t>
      </w:r>
      <w:r>
        <w:rPr>
          <w:rFonts w:ascii="Times New Roman" w:hAnsi="Times New Roman" w:cs="Times New Roman"/>
          <w:color w:val="000000"/>
          <w:sz w:val="24"/>
          <w:szCs w:val="24"/>
        </w:rPr>
        <w:t>ý</w:t>
      </w:r>
      <w:r>
        <w:rPr>
          <w:rFonts w:ascii="Times New Roman" w:hAnsi="Times New Roman" w:cs="Times New Roman"/>
          <w:sz w:val="24"/>
          <w:szCs w:val="24"/>
        </w:rPr>
        <w:t xml:space="preserve"> Kub</w:t>
      </w:r>
      <w:r>
        <w:rPr>
          <w:rFonts w:ascii="Times New Roman" w:hAnsi="Times New Roman" w:cs="Times New Roman"/>
          <w:color w:val="000000"/>
          <w:sz w:val="24"/>
          <w:szCs w:val="24"/>
        </w:rPr>
        <w:t>í</w:t>
      </w:r>
      <w:r>
        <w:rPr>
          <w:rFonts w:ascii="Times New Roman" w:hAnsi="Times New Roman" w:cs="Times New Roman"/>
          <w:sz w:val="24"/>
          <w:szCs w:val="24"/>
        </w:rPr>
        <w:t>n, 29.</w:t>
      </w:r>
      <w:r w:rsidR="009C666F">
        <w:rPr>
          <w:rFonts w:ascii="Times New Roman" w:hAnsi="Times New Roman" w:cs="Times New Roman"/>
          <w:sz w:val="24"/>
          <w:szCs w:val="24"/>
        </w:rPr>
        <w:t xml:space="preserve"> </w:t>
      </w:r>
      <w:r>
        <w:rPr>
          <w:rFonts w:ascii="Times New Roman" w:hAnsi="Times New Roman" w:cs="Times New Roman"/>
          <w:sz w:val="24"/>
          <w:szCs w:val="24"/>
        </w:rPr>
        <w:t>4.</w:t>
      </w:r>
      <w:r w:rsidR="009C666F">
        <w:rPr>
          <w:rFonts w:ascii="Times New Roman" w:hAnsi="Times New Roman" w:cs="Times New Roman"/>
          <w:sz w:val="24"/>
          <w:szCs w:val="24"/>
        </w:rPr>
        <w:t>–</w:t>
      </w:r>
      <w:r>
        <w:rPr>
          <w:rFonts w:ascii="Times New Roman" w:hAnsi="Times New Roman" w:cs="Times New Roman"/>
          <w:sz w:val="24"/>
          <w:szCs w:val="24"/>
        </w:rPr>
        <w:t>1.</w:t>
      </w:r>
      <w:r w:rsidR="009C666F">
        <w:rPr>
          <w:rFonts w:ascii="Times New Roman" w:hAnsi="Times New Roman" w:cs="Times New Roman"/>
          <w:sz w:val="24"/>
          <w:szCs w:val="24"/>
        </w:rPr>
        <w:t xml:space="preserve"> </w:t>
      </w:r>
      <w:r>
        <w:rPr>
          <w:rFonts w:ascii="Times New Roman" w:hAnsi="Times New Roman" w:cs="Times New Roman"/>
          <w:sz w:val="24"/>
          <w:szCs w:val="24"/>
        </w:rPr>
        <w:t>5.</w:t>
      </w:r>
      <w:r w:rsidR="009C666F">
        <w:rPr>
          <w:rFonts w:ascii="Times New Roman" w:hAnsi="Times New Roman" w:cs="Times New Roman"/>
          <w:sz w:val="24"/>
          <w:szCs w:val="24"/>
        </w:rPr>
        <w:t xml:space="preserve"> </w:t>
      </w:r>
      <w:r>
        <w:rPr>
          <w:rFonts w:ascii="Times New Roman" w:hAnsi="Times New Roman" w:cs="Times New Roman"/>
          <w:sz w:val="24"/>
          <w:szCs w:val="24"/>
        </w:rPr>
        <w:t>2022</w:t>
      </w:r>
    </w:p>
    <w:p w14:paraId="5986E58E" w14:textId="6058DC23"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Generation and testing of snarks</w:t>
      </w:r>
      <w:r>
        <w:rPr>
          <w:rFonts w:ascii="Times New Roman" w:hAnsi="Times New Roman" w:cs="Times New Roman"/>
          <w:sz w:val="24"/>
          <w:szCs w:val="24"/>
        </w:rPr>
        <w:t>, 5. stretnutie rie</w:t>
      </w:r>
      <w:r>
        <w:rPr>
          <w:rFonts w:ascii="Times New Roman" w:hAnsi="Times New Roman" w:cs="Times New Roman"/>
          <w:color w:val="000000"/>
          <w:sz w:val="24"/>
          <w:szCs w:val="24"/>
        </w:rPr>
        <w:t>š</w:t>
      </w:r>
      <w:r>
        <w:rPr>
          <w:rFonts w:ascii="Times New Roman" w:hAnsi="Times New Roman" w:cs="Times New Roman"/>
          <w:sz w:val="24"/>
          <w:szCs w:val="24"/>
        </w:rPr>
        <w:t>iteľov projektu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tnej matematike (APVV-19-0308), Modra, 23.</w:t>
      </w:r>
      <w:r w:rsidR="009C666F">
        <w:rPr>
          <w:rFonts w:ascii="Times New Roman" w:hAnsi="Times New Roman" w:cs="Times New Roman"/>
          <w:sz w:val="24"/>
          <w:szCs w:val="24"/>
        </w:rPr>
        <w:t>–</w:t>
      </w:r>
      <w:r>
        <w:rPr>
          <w:rFonts w:ascii="Times New Roman" w:hAnsi="Times New Roman" w:cs="Times New Roman"/>
          <w:sz w:val="24"/>
          <w:szCs w:val="24"/>
        </w:rPr>
        <w:t>26. 5. 2022</w:t>
      </w:r>
    </w:p>
    <w:p w14:paraId="27214BE8" w14:textId="7E44753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sz w:val="24"/>
          <w:szCs w:val="24"/>
        </w:rPr>
        <w:t xml:space="preserve">: </w:t>
      </w:r>
      <w:r>
        <w:rPr>
          <w:rFonts w:ascii="Times New Roman" w:hAnsi="Times New Roman" w:cs="Times New Roman"/>
          <w:i/>
          <w:iCs/>
          <w:sz w:val="24"/>
          <w:szCs w:val="24"/>
        </w:rPr>
        <w:t>Aplik</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cie matematickej </w:t>
      </w:r>
      <w:r>
        <w:rPr>
          <w:rFonts w:ascii="Times New Roman" w:hAnsi="Times New Roman" w:cs="Times New Roman"/>
          <w:i/>
          <w:iCs/>
          <w:color w:val="000000"/>
          <w:sz w:val="24"/>
          <w:szCs w:val="24"/>
        </w:rPr>
        <w:t>š</w:t>
      </w:r>
      <w:r>
        <w:rPr>
          <w:rFonts w:ascii="Times New Roman" w:hAnsi="Times New Roman" w:cs="Times New Roman"/>
          <w:i/>
          <w:iCs/>
          <w:sz w:val="24"/>
          <w:szCs w:val="24"/>
        </w:rPr>
        <w:t>tatistiky v lingvistike</w:t>
      </w:r>
      <w:r>
        <w:rPr>
          <w:rFonts w:ascii="Times New Roman" w:hAnsi="Times New Roman" w:cs="Times New Roman"/>
          <w:sz w:val="24"/>
          <w:szCs w:val="24"/>
        </w:rPr>
        <w:t xml:space="preserve">, Nitrianske </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é</w:t>
      </w:r>
      <w:r>
        <w:rPr>
          <w:rFonts w:ascii="Times New Roman" w:hAnsi="Times New Roman" w:cs="Times New Roman"/>
          <w:sz w:val="24"/>
          <w:szCs w:val="24"/>
        </w:rPr>
        <w:t xml:space="preserve"> dni, Nitra, 29. 11. 2022</w:t>
      </w:r>
    </w:p>
    <w:p w14:paraId="4369DC85" w14:textId="4CF2160B"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NEDELA, R.: </w:t>
      </w:r>
      <w:r w:rsidRPr="0022262D">
        <w:rPr>
          <w:rFonts w:ascii="Times New Roman" w:hAnsi="Times New Roman" w:cs="Times New Roman"/>
          <w:i/>
          <w:iCs/>
          <w:sz w:val="24"/>
          <w:szCs w:val="24"/>
          <w:lang w:val="en-US"/>
        </w:rPr>
        <w:t>Jacobian of a graph and graph automorphisms</w:t>
      </w:r>
      <w:r>
        <w:rPr>
          <w:rFonts w:ascii="Times New Roman" w:hAnsi="Times New Roman" w:cs="Times New Roman"/>
          <w:i/>
          <w:iCs/>
          <w:sz w:val="24"/>
          <w:szCs w:val="24"/>
        </w:rPr>
        <w:t>,</w:t>
      </w:r>
      <w:r>
        <w:rPr>
          <w:rFonts w:ascii="Times New Roman" w:hAnsi="Times New Roman" w:cs="Times New Roman"/>
          <w:sz w:val="24"/>
          <w:szCs w:val="24"/>
        </w:rPr>
        <w:t xml:space="preserve"> 5. stretnutie rie</w:t>
      </w:r>
      <w:r>
        <w:rPr>
          <w:rFonts w:ascii="Times New Roman" w:hAnsi="Times New Roman" w:cs="Times New Roman"/>
          <w:color w:val="000000"/>
          <w:sz w:val="24"/>
          <w:szCs w:val="24"/>
        </w:rPr>
        <w:t>š</w:t>
      </w:r>
      <w:r>
        <w:rPr>
          <w:rFonts w:ascii="Times New Roman" w:hAnsi="Times New Roman" w:cs="Times New Roman"/>
          <w:sz w:val="24"/>
          <w:szCs w:val="24"/>
        </w:rPr>
        <w:t>iteľov projektu V</w:t>
      </w:r>
      <w:r>
        <w:rPr>
          <w:rFonts w:ascii="Times New Roman" w:hAnsi="Times New Roman" w:cs="Times New Roman"/>
          <w:color w:val="000000"/>
          <w:sz w:val="24"/>
          <w:szCs w:val="24"/>
        </w:rPr>
        <w:t>ý</w:t>
      </w:r>
      <w:r>
        <w:rPr>
          <w:rFonts w:ascii="Times New Roman" w:hAnsi="Times New Roman" w:cs="Times New Roman"/>
          <w:sz w:val="24"/>
          <w:szCs w:val="24"/>
        </w:rPr>
        <w:t>nimočn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v diskr</w:t>
      </w:r>
      <w:r>
        <w:rPr>
          <w:rFonts w:ascii="Times New Roman" w:hAnsi="Times New Roman" w:cs="Times New Roman"/>
          <w:color w:val="000000"/>
          <w:sz w:val="24"/>
          <w:szCs w:val="24"/>
        </w:rPr>
        <w:t>é</w:t>
      </w:r>
      <w:r>
        <w:rPr>
          <w:rFonts w:ascii="Times New Roman" w:hAnsi="Times New Roman" w:cs="Times New Roman"/>
          <w:sz w:val="24"/>
          <w:szCs w:val="24"/>
        </w:rPr>
        <w:t xml:space="preserve">tnej matematike (APVV-19-0308), Modra, </w:t>
      </w:r>
      <w:r w:rsidR="009C666F">
        <w:rPr>
          <w:rFonts w:ascii="Times New Roman" w:hAnsi="Times New Roman" w:cs="Times New Roman"/>
          <w:sz w:val="24"/>
          <w:szCs w:val="24"/>
        </w:rPr>
        <w:br/>
      </w:r>
      <w:r>
        <w:rPr>
          <w:rFonts w:ascii="Times New Roman" w:hAnsi="Times New Roman" w:cs="Times New Roman"/>
          <w:sz w:val="24"/>
          <w:szCs w:val="24"/>
        </w:rPr>
        <w:t>23.</w:t>
      </w:r>
      <w:r w:rsidR="009C666F">
        <w:rPr>
          <w:rFonts w:ascii="Times New Roman" w:hAnsi="Times New Roman" w:cs="Times New Roman"/>
          <w:sz w:val="24"/>
          <w:szCs w:val="24"/>
        </w:rPr>
        <w:t>–</w:t>
      </w:r>
      <w:r>
        <w:rPr>
          <w:rFonts w:ascii="Times New Roman" w:hAnsi="Times New Roman" w:cs="Times New Roman"/>
          <w:sz w:val="24"/>
          <w:szCs w:val="24"/>
        </w:rPr>
        <w:t>26. 5. 2022</w:t>
      </w:r>
    </w:p>
    <w:p w14:paraId="4F3DC0F8" w14:textId="2351BB4A"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w:t>
      </w:r>
      <w:r>
        <w:rPr>
          <w:rFonts w:ascii="Times New Roman" w:hAnsi="Times New Roman" w:cs="Times New Roman"/>
          <w:b/>
          <w:bCs/>
          <w:color w:val="000000"/>
          <w:sz w:val="24"/>
          <w:szCs w:val="24"/>
        </w:rPr>
        <w:t>Ý</w:t>
      </w:r>
      <w:r>
        <w:rPr>
          <w:rFonts w:ascii="Times New Roman" w:hAnsi="Times New Roman" w:cs="Times New Roman"/>
          <w:b/>
          <w:bCs/>
          <w:sz w:val="24"/>
          <w:szCs w:val="24"/>
        </w:rPr>
        <w:t>S. P.</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Practical runtime verification of quantum-future communication software</w:t>
      </w:r>
      <w:r>
        <w:rPr>
          <w:rFonts w:ascii="Times New Roman" w:hAnsi="Times New Roman" w:cs="Times New Roman"/>
          <w:sz w:val="24"/>
          <w:szCs w:val="24"/>
        </w:rPr>
        <w:t>, Kvantov</w:t>
      </w:r>
      <w:r>
        <w:rPr>
          <w:rFonts w:ascii="Times New Roman" w:hAnsi="Times New Roman" w:cs="Times New Roman"/>
          <w:color w:val="000000"/>
          <w:sz w:val="24"/>
          <w:szCs w:val="24"/>
        </w:rPr>
        <w:t>é</w:t>
      </w:r>
      <w:r>
        <w:rPr>
          <w:rFonts w:ascii="Times New Roman" w:hAnsi="Times New Roman" w:cs="Times New Roman"/>
          <w:sz w:val="24"/>
          <w:szCs w:val="24"/>
        </w:rPr>
        <w:t xml:space="preserve"> rendezvous, Smolenice, 29. 6.</w:t>
      </w:r>
      <w:r w:rsidR="009C666F">
        <w:rPr>
          <w:rFonts w:ascii="Times New Roman" w:hAnsi="Times New Roman" w:cs="Times New Roman"/>
          <w:sz w:val="24"/>
          <w:szCs w:val="24"/>
        </w:rPr>
        <w:t>–</w:t>
      </w:r>
      <w:r>
        <w:rPr>
          <w:rFonts w:ascii="Times New Roman" w:hAnsi="Times New Roman" w:cs="Times New Roman"/>
          <w:sz w:val="24"/>
          <w:szCs w:val="24"/>
        </w:rPr>
        <w:t xml:space="preserve"> 1. 7. 2022</w:t>
      </w:r>
    </w:p>
    <w:p w14:paraId="0F20BE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29439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1293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2.6.6.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6BA057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4AAE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24E4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62DE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2.6.7.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76FE07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A78C0F7" w14:textId="118AC68D"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MATU</w:t>
      </w:r>
      <w:r>
        <w:rPr>
          <w:rFonts w:ascii="Times New Roman" w:hAnsi="Times New Roman" w:cs="Times New Roman"/>
          <w:color w:val="000000"/>
          <w:sz w:val="24"/>
          <w:szCs w:val="24"/>
        </w:rPr>
        <w:t>Š</w:t>
      </w:r>
      <w:r>
        <w:rPr>
          <w:rFonts w:ascii="Times New Roman" w:hAnsi="Times New Roman" w:cs="Times New Roman"/>
          <w:sz w:val="24"/>
          <w:szCs w:val="24"/>
        </w:rPr>
        <w:t>KO, J.</w:t>
      </w:r>
      <w:r>
        <w:rPr>
          <w:rFonts w:ascii="Times New Roman" w:hAnsi="Times New Roman" w:cs="Times New Roman"/>
          <w:color w:val="000000"/>
          <w:sz w:val="24"/>
          <w:szCs w:val="24"/>
        </w:rPr>
        <w:t>—</w:t>
      </w:r>
      <w:r>
        <w:rPr>
          <w:rFonts w:ascii="Times New Roman" w:hAnsi="Times New Roman" w:cs="Times New Roman"/>
          <w:b/>
          <w:bCs/>
          <w:sz w:val="24"/>
          <w:szCs w:val="24"/>
        </w:rPr>
        <w:t>NEMOGA, K.</w:t>
      </w:r>
      <w:r>
        <w:rPr>
          <w:rFonts w:ascii="Times New Roman" w:hAnsi="Times New Roman" w:cs="Times New Roman"/>
          <w:sz w:val="24"/>
          <w:szCs w:val="24"/>
        </w:rPr>
        <w:t xml:space="preserve">: </w:t>
      </w:r>
      <w:r w:rsidRPr="0022262D">
        <w:rPr>
          <w:rFonts w:ascii="Times New Roman" w:hAnsi="Times New Roman" w:cs="Times New Roman"/>
          <w:i/>
          <w:iCs/>
          <w:sz w:val="24"/>
          <w:szCs w:val="24"/>
          <w:lang w:val="en-US"/>
        </w:rPr>
        <w:t>Review and Evaluation of SPS Activities</w:t>
      </w:r>
      <w:r>
        <w:rPr>
          <w:rFonts w:ascii="Times New Roman" w:hAnsi="Times New Roman" w:cs="Times New Roman"/>
          <w:i/>
          <w:iCs/>
          <w:sz w:val="24"/>
          <w:szCs w:val="24"/>
        </w:rPr>
        <w:t xml:space="preserve">, </w:t>
      </w:r>
      <w:r>
        <w:rPr>
          <w:rFonts w:ascii="Times New Roman" w:hAnsi="Times New Roman" w:cs="Times New Roman"/>
          <w:sz w:val="24"/>
          <w:szCs w:val="24"/>
        </w:rPr>
        <w:t xml:space="preserve">Zagreb </w:t>
      </w:r>
      <w:r w:rsidRPr="0022262D">
        <w:rPr>
          <w:rFonts w:ascii="Times New Roman" w:hAnsi="Times New Roman" w:cs="Times New Roman"/>
          <w:sz w:val="24"/>
          <w:szCs w:val="24"/>
          <w:lang w:val="en-US"/>
        </w:rPr>
        <w:t>Conference on NATO SPS Scientific Programme</w:t>
      </w:r>
      <w:r>
        <w:rPr>
          <w:rFonts w:ascii="Times New Roman" w:hAnsi="Times New Roman" w:cs="Times New Roman"/>
          <w:sz w:val="24"/>
          <w:szCs w:val="24"/>
        </w:rPr>
        <w:t>, Zagreb, Croatia (online), 8. 4. 2022</w:t>
      </w:r>
    </w:p>
    <w:p w14:paraId="558F88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7220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7B4969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v roku 2022 udelený patent</w:t>
      </w:r>
      <w:r>
        <w:rPr>
          <w:rFonts w:ascii="Times New Roman" w:hAnsi="Times New Roman" w:cs="Times New Roman"/>
          <w:sz w:val="24"/>
          <w:szCs w:val="24"/>
        </w:rPr>
        <w:t xml:space="preserve"> </w:t>
      </w:r>
      <w:r>
        <w:rPr>
          <w:rFonts w:ascii="Times New Roman" w:hAnsi="Times New Roman" w:cs="Times New Roman"/>
          <w:sz w:val="24"/>
          <w:szCs w:val="24"/>
        </w:rPr>
        <w:br/>
      </w:r>
    </w:p>
    <w:p w14:paraId="4A5B06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210F52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zahraničí</w:t>
      </w:r>
      <w:r>
        <w:rPr>
          <w:rFonts w:ascii="Times New Roman" w:hAnsi="Times New Roman" w:cs="Times New Roman"/>
          <w:sz w:val="24"/>
          <w:szCs w:val="24"/>
        </w:rPr>
        <w:t xml:space="preserve"> </w:t>
      </w:r>
      <w:r>
        <w:rPr>
          <w:rFonts w:ascii="Times New Roman" w:hAnsi="Times New Roman" w:cs="Times New Roman"/>
          <w:sz w:val="24"/>
          <w:szCs w:val="24"/>
        </w:rPr>
        <w:br/>
      </w:r>
    </w:p>
    <w:p w14:paraId="63E7A350" w14:textId="77777777" w:rsidR="00E103BA" w:rsidRDefault="00E103BA">
      <w:pPr>
        <w:rPr>
          <w:rFonts w:ascii="Times New Roman" w:hAnsi="Times New Roman" w:cs="Times New Roman"/>
          <w:b/>
          <w:bCs/>
          <w:sz w:val="24"/>
          <w:szCs w:val="24"/>
        </w:rPr>
      </w:pPr>
      <w:r>
        <w:rPr>
          <w:rFonts w:ascii="Times New Roman" w:hAnsi="Times New Roman" w:cs="Times New Roman"/>
          <w:b/>
          <w:bCs/>
          <w:sz w:val="24"/>
          <w:szCs w:val="24"/>
        </w:rPr>
        <w:br w:type="page"/>
      </w:r>
    </w:p>
    <w:p w14:paraId="48711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2.7.2. Vynálezy prihlásené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3600D3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58C40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iných krajinách ako prioritná prihláška</w:t>
      </w:r>
      <w:r>
        <w:rPr>
          <w:rFonts w:ascii="Times New Roman" w:hAnsi="Times New Roman" w:cs="Times New Roman"/>
          <w:sz w:val="24"/>
          <w:szCs w:val="24"/>
        </w:rPr>
        <w:t xml:space="preserve"> </w:t>
      </w:r>
      <w:r>
        <w:rPr>
          <w:rFonts w:ascii="Times New Roman" w:hAnsi="Times New Roman" w:cs="Times New Roman"/>
          <w:sz w:val="24"/>
          <w:szCs w:val="24"/>
        </w:rPr>
        <w:br/>
      </w:r>
    </w:p>
    <w:p w14:paraId="72EEB9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 PCT</w:t>
      </w:r>
      <w:r>
        <w:rPr>
          <w:rFonts w:ascii="Times New Roman" w:hAnsi="Times New Roman" w:cs="Times New Roman"/>
          <w:sz w:val="24"/>
          <w:szCs w:val="24"/>
        </w:rPr>
        <w:t xml:space="preserve"> </w:t>
      </w:r>
      <w:r>
        <w:rPr>
          <w:rFonts w:ascii="Times New Roman" w:hAnsi="Times New Roman" w:cs="Times New Roman"/>
          <w:sz w:val="24"/>
          <w:szCs w:val="24"/>
        </w:rPr>
        <w:br/>
      </w:r>
    </w:p>
    <w:p w14:paraId="4B60E3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 EP</w:t>
      </w:r>
      <w:r>
        <w:rPr>
          <w:rFonts w:ascii="Times New Roman" w:hAnsi="Times New Roman" w:cs="Times New Roman"/>
          <w:sz w:val="24"/>
          <w:szCs w:val="24"/>
        </w:rPr>
        <w:t xml:space="preserve"> </w:t>
      </w:r>
      <w:r>
        <w:rPr>
          <w:rFonts w:ascii="Times New Roman" w:hAnsi="Times New Roman" w:cs="Times New Roman"/>
          <w:sz w:val="24"/>
          <w:szCs w:val="24"/>
        </w:rPr>
        <w:br/>
      </w:r>
    </w:p>
    <w:p w14:paraId="5EF3CE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 v iných krajinách v rámci tzv. národnej fázy po PCT, resp. po validácii EP</w:t>
      </w:r>
      <w:r>
        <w:rPr>
          <w:rFonts w:ascii="Times New Roman" w:hAnsi="Times New Roman" w:cs="Times New Roman"/>
          <w:sz w:val="24"/>
          <w:szCs w:val="24"/>
        </w:rPr>
        <w:t xml:space="preserve"> </w:t>
      </w:r>
      <w:r>
        <w:rPr>
          <w:rFonts w:ascii="Times New Roman" w:hAnsi="Times New Roman" w:cs="Times New Roman"/>
          <w:sz w:val="24"/>
          <w:szCs w:val="24"/>
        </w:rPr>
        <w:br/>
      </w:r>
    </w:p>
    <w:p w14:paraId="4A508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Úžitkové vzory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0F3271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prihlásené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1D442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udelené v roku 2022</w:t>
      </w:r>
      <w:r>
        <w:rPr>
          <w:rFonts w:ascii="Times New Roman" w:hAnsi="Times New Roman" w:cs="Times New Roman"/>
          <w:sz w:val="24"/>
          <w:szCs w:val="24"/>
        </w:rPr>
        <w:t xml:space="preserve"> </w:t>
      </w:r>
      <w:r>
        <w:rPr>
          <w:rFonts w:ascii="Times New Roman" w:hAnsi="Times New Roman" w:cs="Times New Roman"/>
          <w:sz w:val="24"/>
          <w:szCs w:val="24"/>
        </w:rPr>
        <w:br/>
      </w:r>
    </w:p>
    <w:p w14:paraId="5A788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vynálezy</w:t>
      </w:r>
      <w:r>
        <w:rPr>
          <w:rFonts w:ascii="Times New Roman" w:hAnsi="Times New Roman" w:cs="Times New Roman"/>
          <w:sz w:val="24"/>
          <w:szCs w:val="24"/>
        </w:rPr>
        <w:t xml:space="preserve"> </w:t>
      </w:r>
      <w:r>
        <w:rPr>
          <w:rFonts w:ascii="Times New Roman" w:hAnsi="Times New Roman" w:cs="Times New Roman"/>
          <w:sz w:val="24"/>
          <w:szCs w:val="24"/>
        </w:rPr>
        <w:br/>
      </w:r>
    </w:p>
    <w:p w14:paraId="5C40D9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predané patenty resp. prihlášky vynálezov (v prípade úplnej zmeny majiteľa patentu)</w:t>
      </w:r>
      <w:r>
        <w:rPr>
          <w:rFonts w:ascii="Times New Roman" w:hAnsi="Times New Roman" w:cs="Times New Roman"/>
          <w:sz w:val="24"/>
          <w:szCs w:val="24"/>
        </w:rPr>
        <w:t xml:space="preserve"> </w:t>
      </w:r>
      <w:r>
        <w:rPr>
          <w:rFonts w:ascii="Times New Roman" w:hAnsi="Times New Roman" w:cs="Times New Roman"/>
          <w:sz w:val="24"/>
          <w:szCs w:val="24"/>
        </w:rPr>
        <w:br/>
      </w:r>
    </w:p>
    <w:p w14:paraId="3EE44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predané licencie (v prípade že majiteľom ostáva organizácia SAV)</w:t>
      </w:r>
      <w:r>
        <w:rPr>
          <w:rFonts w:ascii="Times New Roman" w:hAnsi="Times New Roman" w:cs="Times New Roman"/>
          <w:sz w:val="24"/>
          <w:szCs w:val="24"/>
        </w:rPr>
        <w:t xml:space="preserve"> </w:t>
      </w:r>
      <w:r>
        <w:rPr>
          <w:rFonts w:ascii="Times New Roman" w:hAnsi="Times New Roman" w:cs="Times New Roman"/>
          <w:sz w:val="24"/>
          <w:szCs w:val="24"/>
        </w:rPr>
        <w:br/>
      </w:r>
    </w:p>
    <w:p w14:paraId="558333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2022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55596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14:paraId="5F75DD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50223" w14:paraId="2D2C5FCB"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47B7AE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6CA6F6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5C5112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26252E" w14:paraId="062FE44E"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1A63C7C3" w14:textId="0AB7082A" w:rsidR="0026252E" w:rsidRDefault="009F29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252E">
              <w:rPr>
                <w:rFonts w:ascii="Times New Roman" w:hAnsi="Times New Roman" w:cs="Times New Roman"/>
                <w:sz w:val="24"/>
                <w:szCs w:val="24"/>
              </w:rPr>
              <w:t>Nedela Roman</w:t>
            </w:r>
          </w:p>
        </w:tc>
        <w:tc>
          <w:tcPr>
            <w:tcW w:w="4536" w:type="dxa"/>
            <w:tcBorders>
              <w:top w:val="single" w:sz="4" w:space="0" w:color="auto"/>
              <w:left w:val="single" w:sz="4" w:space="0" w:color="auto"/>
              <w:bottom w:val="single" w:sz="4" w:space="0" w:color="auto"/>
              <w:right w:val="single" w:sz="4" w:space="0" w:color="auto"/>
            </w:tcBorders>
            <w:vAlign w:val="center"/>
          </w:tcPr>
          <w:p w14:paraId="00F35597" w14:textId="77777777" w:rsidR="0026252E" w:rsidRDefault="002625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14:paraId="12273BDA" w14:textId="77777777" w:rsidR="0026252E" w:rsidRDefault="002625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09FE47D"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76563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Wimmer Gejza    </w:t>
            </w:r>
          </w:p>
        </w:tc>
        <w:tc>
          <w:tcPr>
            <w:tcW w:w="4536" w:type="dxa"/>
            <w:tcBorders>
              <w:top w:val="single" w:sz="4" w:space="0" w:color="auto"/>
              <w:left w:val="single" w:sz="4" w:space="0" w:color="auto"/>
              <w:bottom w:val="single" w:sz="4" w:space="0" w:color="auto"/>
              <w:right w:val="single" w:sz="4" w:space="0" w:color="auto"/>
            </w:tcBorders>
            <w:vAlign w:val="center"/>
          </w:tcPr>
          <w:p w14:paraId="64532C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KEGA</w:t>
            </w:r>
          </w:p>
        </w:tc>
        <w:tc>
          <w:tcPr>
            <w:tcW w:w="1701" w:type="dxa"/>
            <w:tcBorders>
              <w:top w:val="single" w:sz="4" w:space="0" w:color="auto"/>
              <w:left w:val="single" w:sz="4" w:space="0" w:color="auto"/>
              <w:bottom w:val="single" w:sz="4" w:space="0" w:color="auto"/>
              <w:right w:val="single" w:sz="4" w:space="0" w:color="auto"/>
            </w:tcBorders>
            <w:vAlign w:val="center"/>
          </w:tcPr>
          <w:p w14:paraId="65CDBB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6886E898"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310D5C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68B423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14:paraId="61B49A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1A9603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r>
    </w:p>
    <w:p w14:paraId="080E88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2.10. Recenzovanie knižných publikácií a príspevkov vo vedeckých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2j Počet vypracovaných recenzií na vedecké monografie, vedecké štúdie a zborníky</w:t>
      </w:r>
    </w:p>
    <w:tbl>
      <w:tblPr>
        <w:tblW w:w="0" w:type="auto"/>
        <w:tblInd w:w="41" w:type="dxa"/>
        <w:tblLayout w:type="fixed"/>
        <w:tblCellMar>
          <w:left w:w="0" w:type="dxa"/>
          <w:right w:w="0" w:type="dxa"/>
        </w:tblCellMar>
        <w:tblLook w:val="0000" w:firstRow="0" w:lastRow="0" w:firstColumn="0" w:lastColumn="0" w:noHBand="0" w:noVBand="0"/>
      </w:tblPr>
      <w:tblGrid>
        <w:gridCol w:w="2459"/>
        <w:gridCol w:w="1021"/>
        <w:gridCol w:w="1021"/>
        <w:gridCol w:w="1021"/>
        <w:gridCol w:w="1021"/>
        <w:gridCol w:w="1021"/>
        <w:gridCol w:w="1021"/>
        <w:gridCol w:w="1021"/>
      </w:tblGrid>
      <w:tr w:rsidR="00250223" w14:paraId="57263114" w14:textId="777777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14:paraId="309B36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4D79C8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Ved.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14:paraId="5404BE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5519BA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Zborníky</w:t>
            </w:r>
          </w:p>
        </w:tc>
      </w:tr>
      <w:tr w:rsidR="00250223" w14:paraId="7A525D88" w14:textId="777777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14:paraId="6F35B19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79E9F7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1FD030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14:paraId="10DE61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14:paraId="3E3FC8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14:paraId="300D46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14:paraId="086130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137E96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r>
      <w:tr w:rsidR="00250223" w14:paraId="1363690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4DB1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14:paraId="2474D1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9B91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B3A8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70350A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EEBD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F991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351C7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AE312D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7C175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Dilna Natália</w:t>
            </w:r>
          </w:p>
        </w:tc>
        <w:tc>
          <w:tcPr>
            <w:tcW w:w="1021" w:type="dxa"/>
            <w:tcBorders>
              <w:top w:val="single" w:sz="4" w:space="0" w:color="auto"/>
              <w:left w:val="single" w:sz="4" w:space="0" w:color="auto"/>
              <w:bottom w:val="single" w:sz="4" w:space="0" w:color="auto"/>
              <w:right w:val="single" w:sz="4" w:space="0" w:color="auto"/>
            </w:tcBorders>
            <w:vAlign w:val="center"/>
          </w:tcPr>
          <w:p w14:paraId="03C1E9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1F22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6C5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14:paraId="70C972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B4747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888DF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5F108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0B8831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455E2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14:paraId="1DD385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6A941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62F90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59C8DB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099677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C66FB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5C564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F7E74B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18A87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14:paraId="3A8ECA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2F96E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618B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14:paraId="7CE1B1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95602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B75A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C2917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C96465E"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1501F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Halušková Emília</w:t>
            </w:r>
          </w:p>
        </w:tc>
        <w:tc>
          <w:tcPr>
            <w:tcW w:w="1021" w:type="dxa"/>
            <w:tcBorders>
              <w:top w:val="single" w:sz="4" w:space="0" w:color="auto"/>
              <w:left w:val="single" w:sz="4" w:space="0" w:color="auto"/>
              <w:bottom w:val="single" w:sz="4" w:space="0" w:color="auto"/>
              <w:right w:val="single" w:sz="4" w:space="0" w:color="auto"/>
            </w:tcBorders>
            <w:vAlign w:val="center"/>
          </w:tcPr>
          <w:p w14:paraId="19CE3E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85084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3FFC4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6617F9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0C2FD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86AF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10D0C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5A2BCFA"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C1666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14:paraId="5273B5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BFFF0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4BEB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02AB1A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92F9B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6158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B80C2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EC249E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F38AD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14:paraId="3C6E33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AC081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380A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F06BD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0AFD7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4F5C2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3249D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1BFFD8F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E99B1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14:paraId="094231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B7AC4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FDAD0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21" w:type="dxa"/>
            <w:tcBorders>
              <w:top w:val="single" w:sz="4" w:space="0" w:color="auto"/>
              <w:left w:val="single" w:sz="4" w:space="0" w:color="auto"/>
              <w:bottom w:val="single" w:sz="4" w:space="0" w:color="auto"/>
              <w:right w:val="single" w:sz="4" w:space="0" w:color="auto"/>
            </w:tcBorders>
            <w:vAlign w:val="center"/>
          </w:tcPr>
          <w:p w14:paraId="4872B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14:paraId="75238C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FCC3C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936F2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325CF9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132E4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Jadlovská Irena</w:t>
            </w:r>
          </w:p>
        </w:tc>
        <w:tc>
          <w:tcPr>
            <w:tcW w:w="1021" w:type="dxa"/>
            <w:tcBorders>
              <w:top w:val="single" w:sz="4" w:space="0" w:color="auto"/>
              <w:left w:val="single" w:sz="4" w:space="0" w:color="auto"/>
              <w:bottom w:val="single" w:sz="4" w:space="0" w:color="auto"/>
              <w:right w:val="single" w:sz="4" w:space="0" w:color="auto"/>
            </w:tcBorders>
            <w:vAlign w:val="center"/>
          </w:tcPr>
          <w:p w14:paraId="588076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34901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BA76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21" w:type="dxa"/>
            <w:tcBorders>
              <w:top w:val="single" w:sz="4" w:space="0" w:color="auto"/>
              <w:left w:val="single" w:sz="4" w:space="0" w:color="auto"/>
              <w:bottom w:val="single" w:sz="4" w:space="0" w:color="auto"/>
              <w:right w:val="single" w:sz="4" w:space="0" w:color="auto"/>
            </w:tcBorders>
            <w:vAlign w:val="center"/>
          </w:tcPr>
          <w:p w14:paraId="3658C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6C60E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7395B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E66A7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C6A8D9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C9995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14:paraId="7B0601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6D32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84798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1DAF37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5ED78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2B4F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2A4EE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933FAB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EC770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14:paraId="6439FF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0021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C3C57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1EFA9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5302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5887D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03340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1E2F0912"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A260B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14:paraId="509FD7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F1902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D88DE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26C6CF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2492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A10DC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E7C9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78F9029D"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D7BBA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Mačutek Ján</w:t>
            </w:r>
          </w:p>
        </w:tc>
        <w:tc>
          <w:tcPr>
            <w:tcW w:w="1021" w:type="dxa"/>
            <w:tcBorders>
              <w:top w:val="single" w:sz="4" w:space="0" w:color="auto"/>
              <w:left w:val="single" w:sz="4" w:space="0" w:color="auto"/>
              <w:bottom w:val="single" w:sz="4" w:space="0" w:color="auto"/>
              <w:right w:val="single" w:sz="4" w:space="0" w:color="auto"/>
            </w:tcBorders>
            <w:vAlign w:val="center"/>
          </w:tcPr>
          <w:p w14:paraId="5EACAF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1D4FC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2E73C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14:paraId="7C06D6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D720E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BA0B2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EEDEF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27FAA8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3E63E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14:paraId="32E5F8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B770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019B1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54AAEF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CB7E9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85B0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1D34E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3327A70"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6BEEE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Plávalová Eva</w:t>
            </w:r>
          </w:p>
        </w:tc>
        <w:tc>
          <w:tcPr>
            <w:tcW w:w="1021" w:type="dxa"/>
            <w:tcBorders>
              <w:top w:val="single" w:sz="4" w:space="0" w:color="auto"/>
              <w:left w:val="single" w:sz="4" w:space="0" w:color="auto"/>
              <w:bottom w:val="single" w:sz="4" w:space="0" w:color="auto"/>
              <w:right w:val="single" w:sz="4" w:space="0" w:color="auto"/>
            </w:tcBorders>
            <w:vAlign w:val="center"/>
          </w:tcPr>
          <w:p w14:paraId="35DF81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A7758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F78C0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4671BB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42ECF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62E9E1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8841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74BC45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28FE1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14:paraId="44CD71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8858F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6E036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14:paraId="72A869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E65A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30B2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039DF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C4F574C"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0B91E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14:paraId="68D49C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F72658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2ACB8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573811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1CFCFE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0AB50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742E4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B0BC65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AD4D0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14:paraId="414FD3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E648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29F18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0C761C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A2F17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BA10B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C33D1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6BDC7C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DC46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1021" w:type="dxa"/>
            <w:tcBorders>
              <w:top w:val="single" w:sz="4" w:space="0" w:color="auto"/>
              <w:left w:val="single" w:sz="4" w:space="0" w:color="auto"/>
              <w:bottom w:val="single" w:sz="4" w:space="0" w:color="auto"/>
              <w:right w:val="single" w:sz="4" w:space="0" w:color="auto"/>
            </w:tcBorders>
            <w:vAlign w:val="center"/>
          </w:tcPr>
          <w:p w14:paraId="51F734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97E9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5EF25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vAlign w:val="center"/>
          </w:tcPr>
          <w:p w14:paraId="0286DB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AB77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F1377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C989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5E71CD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9A606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14:paraId="714E2A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ECBA8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60A18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122</w:t>
            </w:r>
          </w:p>
        </w:tc>
        <w:tc>
          <w:tcPr>
            <w:tcW w:w="1021" w:type="dxa"/>
            <w:tcBorders>
              <w:top w:val="single" w:sz="4" w:space="0" w:color="auto"/>
              <w:left w:val="single" w:sz="4" w:space="0" w:color="auto"/>
              <w:bottom w:val="single" w:sz="4" w:space="0" w:color="auto"/>
              <w:right w:val="single" w:sz="4" w:space="0" w:color="auto"/>
            </w:tcBorders>
            <w:vAlign w:val="center"/>
          </w:tcPr>
          <w:p w14:paraId="0C55D1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14:paraId="53447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05DF51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3462A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r>
    </w:tbl>
    <w:p w14:paraId="5E49C1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2.11.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vedeckej činnosti.</w:t>
      </w:r>
    </w:p>
    <w:p w14:paraId="4E9F14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Ostatn</w:t>
      </w:r>
      <w:r>
        <w:rPr>
          <w:rFonts w:ascii="Times New Roman" w:hAnsi="Times New Roman" w:cs="Times New Roman"/>
          <w:color w:val="000000"/>
          <w:sz w:val="24"/>
          <w:szCs w:val="24"/>
        </w:rPr>
        <w:t>é</w:t>
      </w:r>
      <w:r>
        <w:rPr>
          <w:rFonts w:ascii="Times New Roman" w:hAnsi="Times New Roman" w:cs="Times New Roman"/>
          <w:sz w:val="24"/>
          <w:szCs w:val="24"/>
        </w:rPr>
        <w:t xml:space="preserve">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w:t>
      </w:r>
    </w:p>
    <w:p w14:paraId="47EBDEF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relat</w:t>
      </w:r>
      <w:r>
        <w:rPr>
          <w:rFonts w:ascii="Times New Roman" w:hAnsi="Times New Roman" w:cs="Times New Roman"/>
          <w:color w:val="000000"/>
          <w:sz w:val="24"/>
          <w:szCs w:val="24"/>
        </w:rPr>
        <w:t>í</w:t>
      </w:r>
      <w:r>
        <w:rPr>
          <w:rFonts w:ascii="Times New Roman" w:hAnsi="Times New Roman" w:cs="Times New Roman"/>
          <w:sz w:val="24"/>
          <w:szCs w:val="24"/>
        </w:rPr>
        <w:t>vnu presnosť singul</w:t>
      </w:r>
      <w:r>
        <w:rPr>
          <w:rFonts w:ascii="Times New Roman" w:hAnsi="Times New Roman" w:cs="Times New Roman"/>
          <w:color w:val="000000"/>
          <w:sz w:val="24"/>
          <w:szCs w:val="24"/>
        </w:rPr>
        <w:t>á</w:t>
      </w:r>
      <w:r>
        <w:rPr>
          <w:rFonts w:ascii="Times New Roman" w:hAnsi="Times New Roman" w:cs="Times New Roman"/>
          <w:sz w:val="24"/>
          <w:szCs w:val="24"/>
        </w:rPr>
        <w:t>rnych č</w:t>
      </w:r>
      <w:r>
        <w:rPr>
          <w:rFonts w:ascii="Times New Roman" w:hAnsi="Times New Roman" w:cs="Times New Roman"/>
          <w:color w:val="000000"/>
          <w:sz w:val="24"/>
          <w:szCs w:val="24"/>
        </w:rPr>
        <w:t>í</w:t>
      </w:r>
      <w:r>
        <w:rPr>
          <w:rFonts w:ascii="Times New Roman" w:hAnsi="Times New Roman" w:cs="Times New Roman"/>
          <w:sz w:val="24"/>
          <w:szCs w:val="24"/>
        </w:rPr>
        <w:t>sel jednostrannej blokovej Jacobiho met</w:t>
      </w:r>
      <w:r>
        <w:rPr>
          <w:rFonts w:ascii="Times New Roman" w:hAnsi="Times New Roman" w:cs="Times New Roman"/>
          <w:color w:val="000000"/>
          <w:sz w:val="24"/>
          <w:szCs w:val="24"/>
        </w:rPr>
        <w:t>ó</w:t>
      </w:r>
      <w:r>
        <w:rPr>
          <w:rFonts w:ascii="Times New Roman" w:hAnsi="Times New Roman" w:cs="Times New Roman"/>
          <w:sz w:val="24"/>
          <w:szCs w:val="24"/>
        </w:rPr>
        <w:t>dy na v</w:t>
      </w:r>
      <w:r>
        <w:rPr>
          <w:rFonts w:ascii="Times New Roman" w:hAnsi="Times New Roman" w:cs="Times New Roman"/>
          <w:color w:val="000000"/>
          <w:sz w:val="24"/>
          <w:szCs w:val="24"/>
        </w:rPr>
        <w:t>ý</w:t>
      </w:r>
      <w:r>
        <w:rPr>
          <w:rFonts w:ascii="Times New Roman" w:hAnsi="Times New Roman" w:cs="Times New Roman"/>
          <w:sz w:val="24"/>
          <w:szCs w:val="24"/>
        </w:rPr>
        <w:t>počet SVD s použit</w:t>
      </w:r>
      <w:r>
        <w:rPr>
          <w:rFonts w:ascii="Times New Roman" w:hAnsi="Times New Roman" w:cs="Times New Roman"/>
          <w:color w:val="000000"/>
          <w:sz w:val="24"/>
          <w:szCs w:val="24"/>
        </w:rPr>
        <w:t>í</w:t>
      </w:r>
      <w:r>
        <w:rPr>
          <w:rFonts w:ascii="Times New Roman" w:hAnsi="Times New Roman" w:cs="Times New Roman"/>
          <w:sz w:val="24"/>
          <w:szCs w:val="24"/>
        </w:rPr>
        <w:t>m nami vyvinut</w:t>
      </w:r>
      <w:r>
        <w:rPr>
          <w:rFonts w:ascii="Times New Roman" w:hAnsi="Times New Roman" w:cs="Times New Roman"/>
          <w:color w:val="000000"/>
          <w:sz w:val="24"/>
          <w:szCs w:val="24"/>
        </w:rPr>
        <w:t>é</w:t>
      </w:r>
      <w:r>
        <w:rPr>
          <w:rFonts w:ascii="Times New Roman" w:hAnsi="Times New Roman" w:cs="Times New Roman"/>
          <w:sz w:val="24"/>
          <w:szCs w:val="24"/>
        </w:rPr>
        <w:t>ho algoritmu (dynamick</w:t>
      </w:r>
      <w:r>
        <w:rPr>
          <w:rFonts w:ascii="Times New Roman" w:hAnsi="Times New Roman" w:cs="Times New Roman"/>
          <w:color w:val="000000"/>
          <w:sz w:val="24"/>
          <w:szCs w:val="24"/>
        </w:rPr>
        <w:t>ý</w:t>
      </w:r>
      <w:r>
        <w:rPr>
          <w:rFonts w:ascii="Times New Roman" w:hAnsi="Times New Roman" w:cs="Times New Roman"/>
          <w:sz w:val="24"/>
          <w:szCs w:val="24"/>
        </w:rPr>
        <w:t xml:space="preserve"> ordering </w:t>
      </w:r>
      <w:r>
        <w:rPr>
          <w:rFonts w:ascii="Times New Roman" w:hAnsi="Times New Roman" w:cs="Times New Roman"/>
          <w:color w:val="000000"/>
          <w:sz w:val="24"/>
          <w:szCs w:val="24"/>
        </w:rPr>
        <w:t>ú</w:t>
      </w:r>
      <w:r>
        <w:rPr>
          <w:rFonts w:ascii="Times New Roman" w:hAnsi="Times New Roman" w:cs="Times New Roman"/>
          <w:sz w:val="24"/>
          <w:szCs w:val="24"/>
        </w:rPr>
        <w:t>loh a zr</w:t>
      </w:r>
      <w:r>
        <w:rPr>
          <w:rFonts w:ascii="Times New Roman" w:hAnsi="Times New Roman" w:cs="Times New Roman"/>
          <w:color w:val="000000"/>
          <w:sz w:val="24"/>
          <w:szCs w:val="24"/>
        </w:rPr>
        <w:t>ý</w:t>
      </w:r>
      <w:r>
        <w:rPr>
          <w:rFonts w:ascii="Times New Roman" w:hAnsi="Times New Roman" w:cs="Times New Roman"/>
          <w:sz w:val="24"/>
          <w:szCs w:val="24"/>
        </w:rPr>
        <w:t>chľuj</w:t>
      </w:r>
      <w:r>
        <w:rPr>
          <w:rFonts w:ascii="Times New Roman" w:hAnsi="Times New Roman" w:cs="Times New Roman"/>
          <w:color w:val="000000"/>
          <w:sz w:val="24"/>
          <w:szCs w:val="24"/>
        </w:rPr>
        <w:t>ú</w:t>
      </w:r>
      <w:r>
        <w:rPr>
          <w:rFonts w:ascii="Times New Roman" w:hAnsi="Times New Roman" w:cs="Times New Roman"/>
          <w:sz w:val="24"/>
          <w:szCs w:val="24"/>
        </w:rPr>
        <w:t>ce predspracovanie). Uk</w:t>
      </w:r>
      <w:r>
        <w:rPr>
          <w:rFonts w:ascii="Times New Roman" w:hAnsi="Times New Roman" w:cs="Times New Roman"/>
          <w:color w:val="000000"/>
          <w:sz w:val="24"/>
          <w:szCs w:val="24"/>
        </w:rPr>
        <w:t>á</w:t>
      </w:r>
      <w:r>
        <w:rPr>
          <w:rFonts w:ascii="Times New Roman" w:hAnsi="Times New Roman" w:cs="Times New Roman"/>
          <w:sz w:val="24"/>
          <w:szCs w:val="24"/>
        </w:rPr>
        <w:t>zali sme, že relat</w:t>
      </w:r>
      <w:r>
        <w:rPr>
          <w:rFonts w:ascii="Times New Roman" w:hAnsi="Times New Roman" w:cs="Times New Roman"/>
          <w:color w:val="000000"/>
          <w:sz w:val="24"/>
          <w:szCs w:val="24"/>
        </w:rPr>
        <w:t>í</w:t>
      </w:r>
      <w:r>
        <w:rPr>
          <w:rFonts w:ascii="Times New Roman" w:hAnsi="Times New Roman" w:cs="Times New Roman"/>
          <w:sz w:val="24"/>
          <w:szCs w:val="24"/>
        </w:rPr>
        <w:t>vna presnosť je lep</w:t>
      </w:r>
      <w:r>
        <w:rPr>
          <w:rFonts w:ascii="Times New Roman" w:hAnsi="Times New Roman" w:cs="Times New Roman"/>
          <w:color w:val="000000"/>
          <w:sz w:val="24"/>
          <w:szCs w:val="24"/>
        </w:rPr>
        <w:t>š</w:t>
      </w:r>
      <w:r>
        <w:rPr>
          <w:rFonts w:ascii="Times New Roman" w:hAnsi="Times New Roman" w:cs="Times New Roman"/>
          <w:sz w:val="24"/>
          <w:szCs w:val="24"/>
        </w:rPr>
        <w:t xml:space="preserve">ia ako je pre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pre SVD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bidiagonaliz</w:t>
      </w:r>
      <w:r>
        <w:rPr>
          <w:rFonts w:ascii="Times New Roman" w:hAnsi="Times New Roman" w:cs="Times New Roman"/>
          <w:color w:val="000000"/>
          <w:sz w:val="24"/>
          <w:szCs w:val="24"/>
        </w:rPr>
        <w:t>á</w:t>
      </w:r>
      <w:r>
        <w:rPr>
          <w:rFonts w:ascii="Times New Roman" w:hAnsi="Times New Roman" w:cs="Times New Roman"/>
          <w:sz w:val="24"/>
          <w:szCs w:val="24"/>
        </w:rPr>
        <w:t>cii, av</w:t>
      </w:r>
      <w:r>
        <w:rPr>
          <w:rFonts w:ascii="Times New Roman" w:hAnsi="Times New Roman" w:cs="Times New Roman"/>
          <w:color w:val="000000"/>
          <w:sz w:val="24"/>
          <w:szCs w:val="24"/>
        </w:rPr>
        <w:t>š</w:t>
      </w:r>
      <w:r>
        <w:rPr>
          <w:rFonts w:ascii="Times New Roman" w:hAnsi="Times New Roman" w:cs="Times New Roman"/>
          <w:sz w:val="24"/>
          <w:szCs w:val="24"/>
        </w:rPr>
        <w:t>ak zhor</w:t>
      </w:r>
      <w:r>
        <w:rPr>
          <w:rFonts w:ascii="Times New Roman" w:hAnsi="Times New Roman" w:cs="Times New Roman"/>
          <w:color w:val="000000"/>
          <w:sz w:val="24"/>
          <w:szCs w:val="24"/>
        </w:rPr>
        <w:t>š</w:t>
      </w:r>
      <w:r>
        <w:rPr>
          <w:rFonts w:ascii="Times New Roman" w:hAnsi="Times New Roman" w:cs="Times New Roman"/>
          <w:sz w:val="24"/>
          <w:szCs w:val="24"/>
        </w:rPr>
        <w:t>uje sa s rastom č</w:t>
      </w:r>
      <w:r>
        <w:rPr>
          <w:rFonts w:ascii="Times New Roman" w:hAnsi="Times New Roman" w:cs="Times New Roman"/>
          <w:color w:val="000000"/>
          <w:sz w:val="24"/>
          <w:szCs w:val="24"/>
        </w:rPr>
        <w:t>í</w:t>
      </w:r>
      <w:r>
        <w:rPr>
          <w:rFonts w:ascii="Times New Roman" w:hAnsi="Times New Roman" w:cs="Times New Roman"/>
          <w:sz w:val="24"/>
          <w:szCs w:val="24"/>
        </w:rPr>
        <w:t>sla podmienenosti.</w:t>
      </w:r>
    </w:p>
    <w:p w14:paraId="3ED4B18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konvergenciu podľa miery pre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použit</w:t>
      </w:r>
      <w:r>
        <w:rPr>
          <w:rFonts w:ascii="Times New Roman" w:hAnsi="Times New Roman" w:cs="Times New Roman"/>
          <w:color w:val="000000"/>
          <w:sz w:val="24"/>
          <w:szCs w:val="24"/>
        </w:rPr>
        <w:t>í</w:t>
      </w:r>
      <w:r>
        <w:rPr>
          <w:rFonts w:ascii="Times New Roman" w:hAnsi="Times New Roman" w:cs="Times New Roman"/>
          <w:sz w:val="24"/>
          <w:szCs w:val="24"/>
        </w:rPr>
        <w:t>m intuitionistick</w:t>
      </w:r>
      <w:r>
        <w:rPr>
          <w:rFonts w:ascii="Times New Roman" w:hAnsi="Times New Roman" w:cs="Times New Roman"/>
          <w:color w:val="000000"/>
          <w:sz w:val="24"/>
          <w:szCs w:val="24"/>
        </w:rPr>
        <w:t>ý</w:t>
      </w:r>
      <w:r>
        <w:rPr>
          <w:rFonts w:ascii="Times New Roman" w:hAnsi="Times New Roman" w:cs="Times New Roman"/>
          <w:sz w:val="24"/>
          <w:szCs w:val="24"/>
        </w:rPr>
        <w:t>ch fuzzy stavov a formulovali sme Slab</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14:paraId="00AC143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s</w:t>
      </w:r>
      <w:r>
        <w:rPr>
          <w:rFonts w:ascii="Times New Roman" w:hAnsi="Times New Roman" w:cs="Times New Roman"/>
          <w:color w:val="000000"/>
          <w:sz w:val="24"/>
          <w:szCs w:val="24"/>
        </w:rPr>
        <w:t>ú</w:t>
      </w:r>
      <w:r>
        <w:rPr>
          <w:rFonts w:ascii="Times New Roman" w:hAnsi="Times New Roman" w:cs="Times New Roman"/>
          <w:sz w:val="24"/>
          <w:szCs w:val="24"/>
        </w:rPr>
        <w:t>vislosť medzi konvergenciou postupnosti intuitionistick</w:t>
      </w:r>
      <w:r>
        <w:rPr>
          <w:rFonts w:ascii="Times New Roman" w:hAnsi="Times New Roman" w:cs="Times New Roman"/>
          <w:color w:val="000000"/>
          <w:sz w:val="24"/>
          <w:szCs w:val="24"/>
        </w:rPr>
        <w:t>ý</w:t>
      </w:r>
      <w:r>
        <w:rPr>
          <w:rFonts w:ascii="Times New Roman" w:hAnsi="Times New Roman" w:cs="Times New Roman"/>
          <w:sz w:val="24"/>
          <w:szCs w:val="24"/>
        </w:rPr>
        <w:t>ch fuzzy pozorovateľn</w:t>
      </w:r>
      <w:r>
        <w:rPr>
          <w:rFonts w:ascii="Times New Roman" w:hAnsi="Times New Roman" w:cs="Times New Roman"/>
          <w:color w:val="000000"/>
          <w:sz w:val="24"/>
          <w:szCs w:val="24"/>
        </w:rPr>
        <w:t>ý</w:t>
      </w:r>
      <w:r>
        <w:rPr>
          <w:rFonts w:ascii="Times New Roman" w:hAnsi="Times New Roman" w:cs="Times New Roman"/>
          <w:sz w:val="24"/>
          <w:szCs w:val="24"/>
        </w:rPr>
        <w:t>ch a konvergenciou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v s</w:t>
      </w:r>
      <w:r>
        <w:rPr>
          <w:rFonts w:ascii="Times New Roman" w:hAnsi="Times New Roman" w:cs="Times New Roman"/>
          <w:color w:val="000000"/>
          <w:sz w:val="24"/>
          <w:szCs w:val="24"/>
        </w:rPr>
        <w:t>ú</w:t>
      </w:r>
      <w:r>
        <w:rPr>
          <w:rFonts w:ascii="Times New Roman" w:hAnsi="Times New Roman" w:cs="Times New Roman"/>
          <w:sz w:val="24"/>
          <w:szCs w:val="24"/>
        </w:rPr>
        <w:t>vislosti s intuitionistick</w:t>
      </w:r>
      <w:r>
        <w:rPr>
          <w:rFonts w:ascii="Times New Roman" w:hAnsi="Times New Roman" w:cs="Times New Roman"/>
          <w:color w:val="000000"/>
          <w:sz w:val="24"/>
          <w:szCs w:val="24"/>
        </w:rPr>
        <w:t>ý</w:t>
      </w:r>
      <w:r>
        <w:rPr>
          <w:rFonts w:ascii="Times New Roman" w:hAnsi="Times New Roman" w:cs="Times New Roman"/>
          <w:sz w:val="24"/>
          <w:szCs w:val="24"/>
        </w:rPr>
        <w:t>m fuzzy stavom a v s</w:t>
      </w:r>
      <w:r>
        <w:rPr>
          <w:rFonts w:ascii="Times New Roman" w:hAnsi="Times New Roman" w:cs="Times New Roman"/>
          <w:color w:val="000000"/>
          <w:sz w:val="24"/>
          <w:szCs w:val="24"/>
        </w:rPr>
        <w:t>ú</w:t>
      </w:r>
      <w:r>
        <w:rPr>
          <w:rFonts w:ascii="Times New Roman" w:hAnsi="Times New Roman" w:cs="Times New Roman"/>
          <w:sz w:val="24"/>
          <w:szCs w:val="24"/>
        </w:rPr>
        <w:t>vislosti s intuitionisticky fuzzy pravdepodobnosťou.</w:t>
      </w:r>
    </w:p>
    <w:p w14:paraId="649038F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konvergenciu podľa miery, konvergenciu podľa distribučnej funkcie a konvergenciu skoro v</w:t>
      </w:r>
      <w:r>
        <w:rPr>
          <w:rFonts w:ascii="Times New Roman" w:hAnsi="Times New Roman" w:cs="Times New Roman"/>
          <w:color w:val="000000"/>
          <w:sz w:val="24"/>
          <w:szCs w:val="24"/>
        </w:rPr>
        <w:t>š</w:t>
      </w:r>
      <w:r>
        <w:rPr>
          <w:rFonts w:ascii="Times New Roman" w:hAnsi="Times New Roman" w:cs="Times New Roman"/>
          <w:sz w:val="24"/>
          <w:szCs w:val="24"/>
        </w:rPr>
        <w:t>ade pre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použit</w:t>
      </w:r>
      <w:r>
        <w:rPr>
          <w:rFonts w:ascii="Times New Roman" w:hAnsi="Times New Roman" w:cs="Times New Roman"/>
          <w:color w:val="000000"/>
          <w:sz w:val="24"/>
          <w:szCs w:val="24"/>
        </w:rPr>
        <w:t>í</w:t>
      </w:r>
      <w:r>
        <w:rPr>
          <w:rFonts w:ascii="Times New Roman" w:hAnsi="Times New Roman" w:cs="Times New Roman"/>
          <w:sz w:val="24"/>
          <w:szCs w:val="24"/>
        </w:rPr>
        <w:t>m intuitionisticky fuzzy pravdepodobnosti. Formulovali sme Centr</w:t>
      </w:r>
      <w:r>
        <w:rPr>
          <w:rFonts w:ascii="Times New Roman" w:hAnsi="Times New Roman" w:cs="Times New Roman"/>
          <w:color w:val="000000"/>
          <w:sz w:val="24"/>
          <w:szCs w:val="24"/>
        </w:rPr>
        <w:t>á</w:t>
      </w:r>
      <w:r>
        <w:rPr>
          <w:rFonts w:ascii="Times New Roman" w:hAnsi="Times New Roman" w:cs="Times New Roman"/>
          <w:sz w:val="24"/>
          <w:szCs w:val="24"/>
        </w:rPr>
        <w:t>lnu limitn</w:t>
      </w:r>
      <w:r>
        <w:rPr>
          <w:rFonts w:ascii="Times New Roman" w:hAnsi="Times New Roman" w:cs="Times New Roman"/>
          <w:color w:val="000000"/>
          <w:sz w:val="24"/>
          <w:szCs w:val="24"/>
        </w:rPr>
        <w:t>ú</w:t>
      </w:r>
      <w:r>
        <w:rPr>
          <w:rFonts w:ascii="Times New Roman" w:hAnsi="Times New Roman" w:cs="Times New Roman"/>
          <w:sz w:val="24"/>
          <w:szCs w:val="24"/>
        </w:rPr>
        <w:t xml:space="preserve"> vetu, Slab</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a Siln</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veľk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pre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é</w:t>
      </w:r>
      <w:r>
        <w:rPr>
          <w:rFonts w:ascii="Times New Roman" w:hAnsi="Times New Roman" w:cs="Times New Roman"/>
          <w:sz w:val="24"/>
          <w:szCs w:val="24"/>
        </w:rPr>
        <w:t xml:space="preserv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s použit</w:t>
      </w:r>
      <w:r>
        <w:rPr>
          <w:rFonts w:ascii="Times New Roman" w:hAnsi="Times New Roman" w:cs="Times New Roman"/>
          <w:color w:val="000000"/>
          <w:sz w:val="24"/>
          <w:szCs w:val="24"/>
        </w:rPr>
        <w:t>í</w:t>
      </w:r>
      <w:r>
        <w:rPr>
          <w:rFonts w:ascii="Times New Roman" w:hAnsi="Times New Roman" w:cs="Times New Roman"/>
          <w:sz w:val="24"/>
          <w:szCs w:val="24"/>
        </w:rPr>
        <w:t>m intuitionistickej fuzzy pravdepodobnosti.</w:t>
      </w:r>
    </w:p>
    <w:p w14:paraId="0BE6B51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 pomocou Krasnoselsk</w:t>
      </w:r>
      <w:r w:rsidR="00AD2825">
        <w:rPr>
          <w:rFonts w:ascii="Times New Roman" w:hAnsi="Times New Roman" w:cs="Times New Roman"/>
          <w:sz w:val="24"/>
          <w:szCs w:val="24"/>
        </w:rPr>
        <w:t>é</w:t>
      </w:r>
      <w:r>
        <w:rPr>
          <w:rFonts w:ascii="Times New Roman" w:hAnsi="Times New Roman" w:cs="Times New Roman"/>
          <w:sz w:val="24"/>
          <w:szCs w:val="24"/>
        </w:rPr>
        <w:t>ho vety sme z</w:t>
      </w:r>
      <w:r>
        <w:rPr>
          <w:rFonts w:ascii="Times New Roman" w:hAnsi="Times New Roman" w:cs="Times New Roman"/>
          <w:color w:val="000000"/>
          <w:sz w:val="24"/>
          <w:szCs w:val="24"/>
        </w:rPr>
        <w:t>í</w:t>
      </w:r>
      <w:r>
        <w:rPr>
          <w:rFonts w:ascii="Times New Roman" w:hAnsi="Times New Roman" w:cs="Times New Roman"/>
          <w:sz w:val="24"/>
          <w:szCs w:val="24"/>
        </w:rPr>
        <w:t>skali v</w:t>
      </w:r>
      <w:r>
        <w:rPr>
          <w:rFonts w:ascii="Times New Roman" w:hAnsi="Times New Roman" w:cs="Times New Roman"/>
          <w:color w:val="000000"/>
          <w:sz w:val="24"/>
          <w:szCs w:val="24"/>
        </w:rPr>
        <w:t>š</w:t>
      </w:r>
      <w:r>
        <w:rPr>
          <w:rFonts w:ascii="Times New Roman" w:hAnsi="Times New Roman" w:cs="Times New Roman"/>
          <w:sz w:val="24"/>
          <w:szCs w:val="24"/>
        </w:rPr>
        <w:t>eobecne podmienky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w:t>
      </w:r>
      <w:r>
        <w:rPr>
          <w:rFonts w:ascii="Times New Roman" w:hAnsi="Times New Roman" w:cs="Times New Roman"/>
          <w:color w:val="000000"/>
          <w:sz w:val="24"/>
          <w:szCs w:val="24"/>
        </w:rPr>
        <w:t>ú</w:t>
      </w:r>
      <w:r>
        <w:rPr>
          <w:rFonts w:ascii="Times New Roman" w:hAnsi="Times New Roman" w:cs="Times New Roman"/>
          <w:sz w:val="24"/>
          <w:szCs w:val="24"/>
        </w:rPr>
        <w:t>lohy pre (ne)line</w:t>
      </w:r>
      <w:r>
        <w:rPr>
          <w:rFonts w:ascii="Times New Roman" w:hAnsi="Times New Roman" w:cs="Times New Roman"/>
          <w:color w:val="000000"/>
          <w:sz w:val="24"/>
          <w:szCs w:val="24"/>
        </w:rPr>
        <w:t>á</w:t>
      </w:r>
      <w:r>
        <w:rPr>
          <w:rFonts w:ascii="Times New Roman" w:hAnsi="Times New Roman" w:cs="Times New Roman"/>
          <w:sz w:val="24"/>
          <w:szCs w:val="24"/>
        </w:rPr>
        <w:t>rne funkcion</w:t>
      </w:r>
      <w:r>
        <w:rPr>
          <w:rFonts w:ascii="Times New Roman" w:hAnsi="Times New Roman" w:cs="Times New Roman"/>
          <w:color w:val="000000"/>
          <w:sz w:val="24"/>
          <w:szCs w:val="24"/>
        </w:rPr>
        <w:t>á</w:t>
      </w:r>
      <w:r>
        <w:rPr>
          <w:rFonts w:ascii="Times New Roman" w:hAnsi="Times New Roman" w:cs="Times New Roman"/>
          <w:sz w:val="24"/>
          <w:szCs w:val="24"/>
        </w:rPr>
        <w:t>lne diferenci</w:t>
      </w:r>
      <w:r>
        <w:rPr>
          <w:rFonts w:ascii="Times New Roman" w:hAnsi="Times New Roman" w:cs="Times New Roman"/>
          <w:color w:val="000000"/>
          <w:sz w:val="24"/>
          <w:szCs w:val="24"/>
        </w:rPr>
        <w:t>á</w:t>
      </w:r>
      <w:r>
        <w:rPr>
          <w:rFonts w:ascii="Times New Roman" w:hAnsi="Times New Roman" w:cs="Times New Roman"/>
          <w:sz w:val="24"/>
          <w:szCs w:val="24"/>
        </w:rPr>
        <w:t>lne rovnice racion</w:t>
      </w:r>
      <w:r>
        <w:rPr>
          <w:rFonts w:ascii="Times New Roman" w:hAnsi="Times New Roman" w:cs="Times New Roman"/>
          <w:color w:val="000000"/>
          <w:sz w:val="24"/>
          <w:szCs w:val="24"/>
        </w:rPr>
        <w:t>á</w:t>
      </w:r>
      <w:r>
        <w:rPr>
          <w:rFonts w:ascii="Times New Roman" w:hAnsi="Times New Roman" w:cs="Times New Roman"/>
          <w:sz w:val="24"/>
          <w:szCs w:val="24"/>
        </w:rPr>
        <w:t>lneho radu.</w:t>
      </w:r>
    </w:p>
    <w:p w14:paraId="2CBE6310" w14:textId="77777777" w:rsidR="00E103BA"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D-stabilitou jedin</w:t>
      </w:r>
      <w:r>
        <w:rPr>
          <w:rFonts w:ascii="Times New Roman" w:hAnsi="Times New Roman" w:cs="Times New Roman"/>
          <w:color w:val="000000"/>
          <w:sz w:val="24"/>
          <w:szCs w:val="24"/>
        </w:rPr>
        <w:t>é</w:t>
      </w:r>
      <w:r>
        <w:rPr>
          <w:rFonts w:ascii="Times New Roman" w:hAnsi="Times New Roman" w:cs="Times New Roman"/>
          <w:sz w:val="24"/>
          <w:szCs w:val="24"/>
        </w:rPr>
        <w:t>ho rie</w:t>
      </w:r>
      <w:r>
        <w:rPr>
          <w:rFonts w:ascii="Times New Roman" w:hAnsi="Times New Roman" w:cs="Times New Roman"/>
          <w:color w:val="000000"/>
          <w:sz w:val="24"/>
          <w:szCs w:val="24"/>
        </w:rPr>
        <w:t>š</w:t>
      </w:r>
      <w:r>
        <w:rPr>
          <w:rFonts w:ascii="Times New Roman" w:hAnsi="Times New Roman" w:cs="Times New Roman"/>
          <w:sz w:val="24"/>
          <w:szCs w:val="24"/>
        </w:rPr>
        <w:t>enia pre model struny Stiltjesa spojen</w:t>
      </w:r>
      <w:r>
        <w:rPr>
          <w:rFonts w:ascii="Times New Roman" w:hAnsi="Times New Roman" w:cs="Times New Roman"/>
          <w:color w:val="000000"/>
          <w:sz w:val="24"/>
          <w:szCs w:val="24"/>
        </w:rPr>
        <w:t>ý</w:t>
      </w:r>
      <w:r>
        <w:rPr>
          <w:rFonts w:ascii="Times New Roman" w:hAnsi="Times New Roman" w:cs="Times New Roman"/>
          <w:sz w:val="24"/>
          <w:szCs w:val="24"/>
        </w:rPr>
        <w:t xml:space="preserve"> s</w:t>
      </w:r>
      <w:r w:rsidR="00E103BA">
        <w:t> </w:t>
      </w:r>
      <w:r>
        <w:rPr>
          <w:rFonts w:ascii="Times New Roman" w:hAnsi="Times New Roman" w:cs="Times New Roman"/>
          <w:sz w:val="24"/>
          <w:szCs w:val="24"/>
        </w:rPr>
        <w:t>funkcion</w:t>
      </w:r>
      <w:r>
        <w:rPr>
          <w:rFonts w:ascii="Times New Roman" w:hAnsi="Times New Roman" w:cs="Times New Roman"/>
          <w:color w:val="000000"/>
          <w:sz w:val="24"/>
          <w:szCs w:val="24"/>
        </w:rPr>
        <w:t>á</w:t>
      </w:r>
      <w:r>
        <w:rPr>
          <w:rFonts w:ascii="Times New Roman" w:hAnsi="Times New Roman" w:cs="Times New Roman"/>
          <w:sz w:val="24"/>
          <w:szCs w:val="24"/>
        </w:rPr>
        <w:t>lnymi diferenci</w:t>
      </w:r>
      <w:r>
        <w:rPr>
          <w:rFonts w:ascii="Times New Roman" w:hAnsi="Times New Roman" w:cs="Times New Roman"/>
          <w:color w:val="000000"/>
          <w:sz w:val="24"/>
          <w:szCs w:val="24"/>
        </w:rPr>
        <w:t>á</w:t>
      </w:r>
      <w:r>
        <w:rPr>
          <w:rFonts w:ascii="Times New Roman" w:hAnsi="Times New Roman" w:cs="Times New Roman"/>
          <w:sz w:val="24"/>
          <w:szCs w:val="24"/>
        </w:rPr>
        <w:t>lnymi rovnicami s nelok</w:t>
      </w:r>
      <w:r>
        <w:rPr>
          <w:rFonts w:ascii="Times New Roman" w:hAnsi="Times New Roman" w:cs="Times New Roman"/>
          <w:color w:val="000000"/>
          <w:sz w:val="24"/>
          <w:szCs w:val="24"/>
        </w:rPr>
        <w:t>á</w:t>
      </w:r>
      <w:r>
        <w:rPr>
          <w:rFonts w:ascii="Times New Roman" w:hAnsi="Times New Roman" w:cs="Times New Roman"/>
          <w:sz w:val="24"/>
          <w:szCs w:val="24"/>
        </w:rPr>
        <w:t>lnymi počiatočn</w:t>
      </w:r>
      <w:r>
        <w:rPr>
          <w:rFonts w:ascii="Times New Roman" w:hAnsi="Times New Roman" w:cs="Times New Roman"/>
          <w:color w:val="000000"/>
          <w:sz w:val="24"/>
          <w:szCs w:val="24"/>
        </w:rPr>
        <w:t>ý</w:t>
      </w:r>
      <w:r>
        <w:rPr>
          <w:rFonts w:ascii="Times New Roman" w:hAnsi="Times New Roman" w:cs="Times New Roman"/>
          <w:sz w:val="24"/>
          <w:szCs w:val="24"/>
        </w:rPr>
        <w:t>mi podmienkami.</w:t>
      </w:r>
    </w:p>
    <w:p w14:paraId="1EEB34A1" w14:textId="77777777" w:rsidR="00E103BA" w:rsidRDefault="00E103BA">
      <w:pPr>
        <w:rPr>
          <w:rFonts w:ascii="Times New Roman" w:hAnsi="Times New Roman" w:cs="Times New Roman"/>
          <w:sz w:val="24"/>
          <w:szCs w:val="24"/>
        </w:rPr>
      </w:pPr>
      <w:r>
        <w:rPr>
          <w:rFonts w:ascii="Times New Roman" w:hAnsi="Times New Roman" w:cs="Times New Roman"/>
          <w:sz w:val="24"/>
          <w:szCs w:val="24"/>
        </w:rPr>
        <w:br w:type="page"/>
      </w:r>
    </w:p>
    <w:p w14:paraId="404ED9D5"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kategori</w:t>
      </w:r>
      <w:r>
        <w:rPr>
          <w:rFonts w:ascii="Times New Roman" w:hAnsi="Times New Roman" w:cs="Times New Roman"/>
          <w:color w:val="000000"/>
          <w:sz w:val="24"/>
          <w:szCs w:val="24"/>
        </w:rPr>
        <w:t>á</w:t>
      </w:r>
      <w:r>
        <w:rPr>
          <w:rFonts w:ascii="Times New Roman" w:hAnsi="Times New Roman" w:cs="Times New Roman"/>
          <w:sz w:val="24"/>
          <w:szCs w:val="24"/>
        </w:rPr>
        <w:t>lna ekvivalencia slab</w:t>
      </w:r>
      <w:r>
        <w:rPr>
          <w:rFonts w:ascii="Times New Roman" w:hAnsi="Times New Roman" w:cs="Times New Roman"/>
          <w:color w:val="000000"/>
          <w:sz w:val="24"/>
          <w:szCs w:val="24"/>
        </w:rPr>
        <w:t>ý</w:t>
      </w:r>
      <w:r>
        <w:rPr>
          <w:rFonts w:ascii="Times New Roman" w:hAnsi="Times New Roman" w:cs="Times New Roman"/>
          <w:sz w:val="24"/>
          <w:szCs w:val="24"/>
        </w:rPr>
        <w:t xml:space="preserve">ch pseudo EMV-algebrier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kateg</w:t>
      </w:r>
      <w:r>
        <w:rPr>
          <w:rFonts w:ascii="Times New Roman" w:hAnsi="Times New Roman" w:cs="Times New Roman"/>
          <w:color w:val="000000"/>
          <w:sz w:val="24"/>
          <w:szCs w:val="24"/>
        </w:rPr>
        <w:t>ó</w:t>
      </w:r>
      <w:r>
        <w:rPr>
          <w:rFonts w:ascii="Times New Roman" w:hAnsi="Times New Roman" w:cs="Times New Roman"/>
          <w:sz w:val="24"/>
          <w:szCs w:val="24"/>
        </w:rPr>
        <w:t>riou pseudo MV-algebier fixn</w:t>
      </w:r>
      <w:r>
        <w:rPr>
          <w:rFonts w:ascii="Times New Roman" w:hAnsi="Times New Roman" w:cs="Times New Roman"/>
          <w:color w:val="000000"/>
          <w:sz w:val="24"/>
          <w:szCs w:val="24"/>
        </w:rPr>
        <w:t>ý</w:t>
      </w:r>
      <w:r>
        <w:rPr>
          <w:rFonts w:ascii="Times New Roman" w:hAnsi="Times New Roman" w:cs="Times New Roman"/>
          <w:sz w:val="24"/>
          <w:szCs w:val="24"/>
        </w:rPr>
        <w:t>ch maxim</w:t>
      </w:r>
      <w:r>
        <w:rPr>
          <w:rFonts w:ascii="Times New Roman" w:hAnsi="Times New Roman" w:cs="Times New Roman"/>
          <w:color w:val="000000"/>
          <w:sz w:val="24"/>
          <w:szCs w:val="24"/>
        </w:rPr>
        <w:t>á</w:t>
      </w:r>
      <w:r>
        <w:rPr>
          <w:rFonts w:ascii="Times New Roman" w:hAnsi="Times New Roman" w:cs="Times New Roman"/>
          <w:sz w:val="24"/>
          <w:szCs w:val="24"/>
        </w:rPr>
        <w:t>lnym a norm</w:t>
      </w:r>
      <w:r>
        <w:rPr>
          <w:rFonts w:ascii="Times New Roman" w:hAnsi="Times New Roman" w:cs="Times New Roman"/>
          <w:color w:val="000000"/>
          <w:sz w:val="24"/>
          <w:szCs w:val="24"/>
        </w:rPr>
        <w:t>á</w:t>
      </w:r>
      <w:r>
        <w:rPr>
          <w:rFonts w:ascii="Times New Roman" w:hAnsi="Times New Roman" w:cs="Times New Roman"/>
          <w:sz w:val="24"/>
          <w:szCs w:val="24"/>
        </w:rPr>
        <w:t>lnym ide</w:t>
      </w:r>
      <w:r>
        <w:rPr>
          <w:rFonts w:ascii="Times New Roman" w:hAnsi="Times New Roman" w:cs="Times New Roman"/>
          <w:color w:val="000000"/>
          <w:sz w:val="24"/>
          <w:szCs w:val="24"/>
        </w:rPr>
        <w:t>á</w:t>
      </w:r>
      <w:r>
        <w:rPr>
          <w:rFonts w:ascii="Times New Roman" w:hAnsi="Times New Roman" w:cs="Times New Roman"/>
          <w:sz w:val="24"/>
          <w:szCs w:val="24"/>
        </w:rPr>
        <w:t xml:space="preserve">lom </w:t>
      </w:r>
      <w:r w:rsidR="00AD2825">
        <w:rPr>
          <w:rFonts w:ascii="Times New Roman" w:hAnsi="Times New Roman" w:cs="Times New Roman"/>
          <w:sz w:val="24"/>
          <w:szCs w:val="24"/>
        </w:rPr>
        <w:t>respekt</w:t>
      </w:r>
      <w:r w:rsidR="00AD2825">
        <w:rPr>
          <w:rFonts w:ascii="Times New Roman" w:hAnsi="Times New Roman" w:cs="Times New Roman"/>
          <w:color w:val="000000"/>
          <w:sz w:val="24"/>
          <w:szCs w:val="24"/>
        </w:rPr>
        <w:t>í</w:t>
      </w:r>
      <w:r w:rsidR="00AD2825">
        <w:rPr>
          <w:rFonts w:ascii="Times New Roman" w:hAnsi="Times New Roman" w:cs="Times New Roman"/>
          <w:sz w:val="24"/>
          <w:szCs w:val="24"/>
        </w:rPr>
        <w:t>ve</w:t>
      </w:r>
      <w:r>
        <w:rPr>
          <w:rFonts w:ascii="Times New Roman" w:hAnsi="Times New Roman" w:cs="Times New Roman"/>
          <w:sz w:val="24"/>
          <w:szCs w:val="24"/>
        </w:rPr>
        <w:t xml:space="preserve"> so</w:t>
      </w:r>
      <w:r w:rsidR="00E103BA">
        <w:rPr>
          <w:rFonts w:ascii="Times New Roman" w:hAnsi="Times New Roman" w:cs="Times New Roman"/>
          <w:sz w:val="24"/>
          <w:szCs w:val="24"/>
        </w:rPr>
        <w:t>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kateg</w:t>
      </w:r>
      <w:r>
        <w:rPr>
          <w:rFonts w:ascii="Times New Roman" w:hAnsi="Times New Roman" w:cs="Times New Roman"/>
          <w:color w:val="000000"/>
          <w:sz w:val="24"/>
          <w:szCs w:val="24"/>
        </w:rPr>
        <w:t>ó</w:t>
      </w:r>
      <w:r>
        <w:rPr>
          <w:rFonts w:ascii="Times New Roman" w:hAnsi="Times New Roman" w:cs="Times New Roman"/>
          <w:sz w:val="24"/>
          <w:szCs w:val="24"/>
        </w:rPr>
        <w:t>riou unit</w:t>
      </w:r>
      <w:r>
        <w:rPr>
          <w:rFonts w:ascii="Times New Roman" w:hAnsi="Times New Roman" w:cs="Times New Roman"/>
          <w:color w:val="000000"/>
          <w:sz w:val="24"/>
          <w:szCs w:val="24"/>
        </w:rPr>
        <w:t>á</w:t>
      </w:r>
      <w:r>
        <w:rPr>
          <w:rFonts w:ascii="Times New Roman" w:hAnsi="Times New Roman" w:cs="Times New Roman"/>
          <w:sz w:val="24"/>
          <w:szCs w:val="24"/>
        </w:rPr>
        <w:t>lnych gr</w:t>
      </w:r>
      <w:r>
        <w:rPr>
          <w:rFonts w:ascii="Times New Roman" w:hAnsi="Times New Roman" w:cs="Times New Roman"/>
          <w:color w:val="000000"/>
          <w:sz w:val="24"/>
          <w:szCs w:val="24"/>
        </w:rPr>
        <w:t>ú</w:t>
      </w:r>
      <w:r>
        <w:rPr>
          <w:rFonts w:ascii="Times New Roman" w:hAnsi="Times New Roman" w:cs="Times New Roman"/>
          <w:sz w:val="24"/>
          <w:szCs w:val="24"/>
        </w:rPr>
        <w:t>p.</w:t>
      </w:r>
    </w:p>
    <w:p w14:paraId="2C0795F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Pierceovsk</w:t>
      </w:r>
      <w:r>
        <w:rPr>
          <w:rFonts w:ascii="Times New Roman" w:hAnsi="Times New Roman" w:cs="Times New Roman"/>
          <w:color w:val="000000"/>
          <w:sz w:val="24"/>
          <w:szCs w:val="24"/>
        </w:rPr>
        <w:t>á</w:t>
      </w:r>
      <w:r>
        <w:rPr>
          <w:rFonts w:ascii="Times New Roman" w:hAnsi="Times New Roman" w:cs="Times New Roman"/>
          <w:sz w:val="24"/>
          <w:szCs w:val="24"/>
        </w:rPr>
        <w:t xml:space="preserve"> sheaf reprezent</w:t>
      </w:r>
      <w:r>
        <w:rPr>
          <w:rFonts w:ascii="Times New Roman" w:hAnsi="Times New Roman" w:cs="Times New Roman"/>
          <w:color w:val="000000"/>
          <w:sz w:val="24"/>
          <w:szCs w:val="24"/>
        </w:rPr>
        <w:t>á</w:t>
      </w:r>
      <w:r>
        <w:rPr>
          <w:rFonts w:ascii="Times New Roman" w:hAnsi="Times New Roman" w:cs="Times New Roman"/>
          <w:sz w:val="24"/>
          <w:szCs w:val="24"/>
        </w:rPr>
        <w:t>cia pseudo EMV-algebier,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nekomutat</w:t>
      </w:r>
      <w:r>
        <w:rPr>
          <w:rFonts w:ascii="Times New Roman" w:hAnsi="Times New Roman" w:cs="Times New Roman"/>
          <w:color w:val="000000"/>
          <w:sz w:val="24"/>
          <w:szCs w:val="24"/>
        </w:rPr>
        <w:t>í</w:t>
      </w:r>
      <w:r>
        <w:rPr>
          <w:rFonts w:ascii="Times New Roman" w:hAnsi="Times New Roman" w:cs="Times New Roman"/>
          <w:sz w:val="24"/>
          <w:szCs w:val="24"/>
        </w:rPr>
        <w:t>vne zov</w:t>
      </w:r>
      <w:r>
        <w:rPr>
          <w:rFonts w:ascii="Times New Roman" w:hAnsi="Times New Roman" w:cs="Times New Roman"/>
          <w:color w:val="000000"/>
          <w:sz w:val="24"/>
          <w:szCs w:val="24"/>
        </w:rPr>
        <w:t>š</w:t>
      </w:r>
      <w:r>
        <w:rPr>
          <w:rFonts w:ascii="Times New Roman" w:hAnsi="Times New Roman" w:cs="Times New Roman"/>
          <w:sz w:val="24"/>
          <w:szCs w:val="24"/>
        </w:rPr>
        <w:t>eobecnenia MV-algebier, pseudo MV-algebier a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ch Booleov</w:t>
      </w:r>
      <w:r>
        <w:rPr>
          <w:rFonts w:ascii="Times New Roman" w:hAnsi="Times New Roman" w:cs="Times New Roman"/>
          <w:color w:val="000000"/>
          <w:sz w:val="24"/>
          <w:szCs w:val="24"/>
        </w:rPr>
        <w:t>ý</w:t>
      </w:r>
      <w:r>
        <w:rPr>
          <w:rFonts w:ascii="Times New Roman" w:hAnsi="Times New Roman" w:cs="Times New Roman"/>
          <w:sz w:val="24"/>
          <w:szCs w:val="24"/>
        </w:rPr>
        <w:t>ch algebier, takže existencia top elementu sa nepredpoklad</w:t>
      </w:r>
      <w:r>
        <w:rPr>
          <w:rFonts w:ascii="Times New Roman" w:hAnsi="Times New Roman" w:cs="Times New Roman"/>
          <w:color w:val="000000"/>
          <w:sz w:val="24"/>
          <w:szCs w:val="24"/>
        </w:rPr>
        <w:t>á</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reprezent</w:t>
      </w:r>
      <w:r>
        <w:rPr>
          <w:rFonts w:ascii="Times New Roman" w:hAnsi="Times New Roman" w:cs="Times New Roman"/>
          <w:color w:val="000000"/>
          <w:sz w:val="24"/>
          <w:szCs w:val="24"/>
        </w:rPr>
        <w:t>á</w:t>
      </w:r>
      <w:r>
        <w:rPr>
          <w:rFonts w:ascii="Times New Roman" w:hAnsi="Times New Roman" w:cs="Times New Roman"/>
          <w:sz w:val="24"/>
          <w:szCs w:val="24"/>
        </w:rPr>
        <w:t>ciu Booleovsk</w:t>
      </w:r>
      <w:r>
        <w:rPr>
          <w:rFonts w:ascii="Times New Roman" w:hAnsi="Times New Roman" w:cs="Times New Roman"/>
          <w:color w:val="000000"/>
          <w:sz w:val="24"/>
          <w:szCs w:val="24"/>
        </w:rPr>
        <w:t>é</w:t>
      </w:r>
      <w:r>
        <w:rPr>
          <w:rFonts w:ascii="Times New Roman" w:hAnsi="Times New Roman" w:cs="Times New Roman"/>
          <w:sz w:val="24"/>
          <w:szCs w:val="24"/>
        </w:rPr>
        <w:t>ho typu a hlavn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sa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 xml:space="preserve"> Hausdorffskej reprezent</w:t>
      </w:r>
      <w:r>
        <w:rPr>
          <w:rFonts w:ascii="Times New Roman" w:hAnsi="Times New Roman" w:cs="Times New Roman"/>
          <w:color w:val="000000"/>
          <w:sz w:val="24"/>
          <w:szCs w:val="24"/>
        </w:rPr>
        <w:t>á</w:t>
      </w:r>
      <w:r>
        <w:rPr>
          <w:rFonts w:ascii="Times New Roman" w:hAnsi="Times New Roman" w:cs="Times New Roman"/>
          <w:sz w:val="24"/>
          <w:szCs w:val="24"/>
        </w:rPr>
        <w:t>cie pseudo EMV-algebier.</w:t>
      </w:r>
    </w:p>
    <w:p w14:paraId="3A104F6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Ned</w:t>
      </w:r>
      <w:r>
        <w:rPr>
          <w:rFonts w:ascii="Times New Roman" w:hAnsi="Times New Roman" w:cs="Times New Roman"/>
          <w:color w:val="000000"/>
          <w:sz w:val="24"/>
          <w:szCs w:val="24"/>
        </w:rPr>
        <w:t>á</w:t>
      </w:r>
      <w:r>
        <w:rPr>
          <w:rFonts w:ascii="Times New Roman" w:hAnsi="Times New Roman" w:cs="Times New Roman"/>
          <w:sz w:val="24"/>
          <w:szCs w:val="24"/>
        </w:rPr>
        <w:t>vno sme zaviedli nov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zvan</w:t>
      </w:r>
      <w:r>
        <w:rPr>
          <w:rFonts w:ascii="Times New Roman" w:hAnsi="Times New Roman" w:cs="Times New Roman"/>
          <w:color w:val="000000"/>
          <w:sz w:val="24"/>
          <w:szCs w:val="24"/>
        </w:rPr>
        <w:t>é</w:t>
      </w:r>
      <w:r>
        <w:rPr>
          <w:rFonts w:ascii="Times New Roman" w:hAnsi="Times New Roman" w:cs="Times New Roman"/>
          <w:sz w:val="24"/>
          <w:szCs w:val="24"/>
        </w:rPr>
        <w:t xml:space="preserve"> slab</w:t>
      </w:r>
      <w:r>
        <w:rPr>
          <w:rFonts w:ascii="Times New Roman" w:hAnsi="Times New Roman" w:cs="Times New Roman"/>
          <w:color w:val="000000"/>
          <w:sz w:val="24"/>
          <w:szCs w:val="24"/>
        </w:rPr>
        <w:t>é</w:t>
      </w:r>
      <w:r>
        <w:rPr>
          <w:rFonts w:ascii="Times New Roman" w:hAnsi="Times New Roman" w:cs="Times New Roman"/>
          <w:sz w:val="24"/>
          <w:szCs w:val="24"/>
        </w:rPr>
        <w:t xml:space="preserve"> pseudo EMV-algebry. Pre t</w:t>
      </w:r>
      <w:r>
        <w:rPr>
          <w:rFonts w:ascii="Times New Roman" w:hAnsi="Times New Roman" w:cs="Times New Roman"/>
          <w:color w:val="000000"/>
          <w:sz w:val="24"/>
          <w:szCs w:val="24"/>
        </w:rPr>
        <w:t>ú</w:t>
      </w:r>
      <w:r>
        <w:rPr>
          <w:rFonts w:ascii="Times New Roman" w:hAnsi="Times New Roman" w:cs="Times New Roman"/>
          <w:sz w:val="24"/>
          <w:szCs w:val="24"/>
        </w:rPr>
        <w:t>to triedu algebier definovali sme pojem stavu ako konečne adit</w:t>
      </w:r>
      <w:r>
        <w:rPr>
          <w:rFonts w:ascii="Times New Roman" w:hAnsi="Times New Roman" w:cs="Times New Roman"/>
          <w:color w:val="000000"/>
          <w:sz w:val="24"/>
          <w:szCs w:val="24"/>
        </w:rPr>
        <w:t>í</w:t>
      </w:r>
      <w:r>
        <w:rPr>
          <w:rFonts w:ascii="Times New Roman" w:hAnsi="Times New Roman" w:cs="Times New Roman"/>
          <w:sz w:val="24"/>
          <w:szCs w:val="24"/>
        </w:rPr>
        <w:t>vne zobrazenie z danej algebry do re</w:t>
      </w:r>
      <w:r>
        <w:rPr>
          <w:rFonts w:ascii="Times New Roman" w:hAnsi="Times New Roman" w:cs="Times New Roman"/>
          <w:color w:val="000000"/>
          <w:sz w:val="24"/>
          <w:szCs w:val="24"/>
        </w:rPr>
        <w:t>á</w:t>
      </w:r>
      <w:r>
        <w:rPr>
          <w:rFonts w:ascii="Times New Roman" w:hAnsi="Times New Roman" w:cs="Times New Roman"/>
          <w:sz w:val="24"/>
          <w:szCs w:val="24"/>
        </w:rPr>
        <w:t>lneho intervalu [0, 1], ktor</w:t>
      </w:r>
      <w:r>
        <w:rPr>
          <w:rFonts w:ascii="Times New Roman" w:hAnsi="Times New Roman" w:cs="Times New Roman"/>
          <w:color w:val="000000"/>
          <w:sz w:val="24"/>
          <w:szCs w:val="24"/>
        </w:rPr>
        <w:t>é</w:t>
      </w:r>
      <w:r>
        <w:rPr>
          <w:rFonts w:ascii="Times New Roman" w:hAnsi="Times New Roman" w:cs="Times New Roman"/>
          <w:sz w:val="24"/>
          <w:szCs w:val="24"/>
        </w:rPr>
        <w:t xml:space="preserve"> zachov</w:t>
      </w:r>
      <w:r>
        <w:rPr>
          <w:rFonts w:ascii="Times New Roman" w:hAnsi="Times New Roman" w:cs="Times New Roman"/>
          <w:color w:val="000000"/>
          <w:sz w:val="24"/>
          <w:szCs w:val="24"/>
        </w:rPr>
        <w:t>á</w:t>
      </w:r>
      <w:r>
        <w:rPr>
          <w:rFonts w:ascii="Times New Roman" w:hAnsi="Times New Roman" w:cs="Times New Roman"/>
          <w:sz w:val="24"/>
          <w:szCs w:val="24"/>
        </w:rPr>
        <w:t>va ad</w:t>
      </w:r>
      <w:r>
        <w:rPr>
          <w:rFonts w:ascii="Times New Roman" w:hAnsi="Times New Roman" w:cs="Times New Roman"/>
          <w:color w:val="000000"/>
          <w:sz w:val="24"/>
          <w:szCs w:val="24"/>
        </w:rPr>
        <w:t>í</w:t>
      </w:r>
      <w:r>
        <w:rPr>
          <w:rFonts w:ascii="Times New Roman" w:hAnsi="Times New Roman" w:cs="Times New Roman"/>
          <w:sz w:val="24"/>
          <w:szCs w:val="24"/>
        </w:rPr>
        <w:t>ciu dvoch a neinteraguj</w:t>
      </w:r>
      <w:r>
        <w:rPr>
          <w:rFonts w:ascii="Times New Roman" w:hAnsi="Times New Roman" w:cs="Times New Roman"/>
          <w:color w:val="000000"/>
          <w:sz w:val="24"/>
          <w:szCs w:val="24"/>
        </w:rPr>
        <w:t>ú</w:t>
      </w:r>
      <w:r>
        <w:rPr>
          <w:rFonts w:ascii="Times New Roman" w:hAnsi="Times New Roman" w:cs="Times New Roman"/>
          <w:sz w:val="24"/>
          <w:szCs w:val="24"/>
        </w:rPr>
        <w:t>cich prvkov a nadob</w:t>
      </w:r>
      <w:r>
        <w:rPr>
          <w:rFonts w:ascii="Times New Roman" w:hAnsi="Times New Roman" w:cs="Times New Roman"/>
          <w:color w:val="000000"/>
          <w:sz w:val="24"/>
          <w:szCs w:val="24"/>
        </w:rPr>
        <w:t>ú</w:t>
      </w:r>
      <w:r>
        <w:rPr>
          <w:rFonts w:ascii="Times New Roman" w:hAnsi="Times New Roman" w:cs="Times New Roman"/>
          <w:sz w:val="24"/>
          <w:szCs w:val="24"/>
        </w:rPr>
        <w:t>daj</w:t>
      </w:r>
      <w:r>
        <w:rPr>
          <w:rFonts w:ascii="Times New Roman" w:hAnsi="Times New Roman" w:cs="Times New Roman"/>
          <w:color w:val="000000"/>
          <w:sz w:val="24"/>
          <w:szCs w:val="24"/>
        </w:rPr>
        <w:t>ú</w:t>
      </w:r>
      <w:r>
        <w:rPr>
          <w:rFonts w:ascii="Times New Roman" w:hAnsi="Times New Roman" w:cs="Times New Roman"/>
          <w:sz w:val="24"/>
          <w:szCs w:val="24"/>
        </w:rPr>
        <w:t>ce hodnotu 1 v niektorom prvku. M</w:t>
      </w:r>
      <w:r>
        <w:rPr>
          <w:rFonts w:ascii="Times New Roman" w:hAnsi="Times New Roman" w:cs="Times New Roman"/>
          <w:color w:val="000000"/>
          <w:sz w:val="24"/>
          <w:szCs w:val="24"/>
        </w:rPr>
        <w:t>ô</w:t>
      </w:r>
      <w:r>
        <w:rPr>
          <w:rFonts w:ascii="Times New Roman" w:hAnsi="Times New Roman" w:cs="Times New Roman"/>
          <w:sz w:val="24"/>
          <w:szCs w:val="24"/>
        </w:rPr>
        <w:t>že sa stať, že dokonca v niektor</w:t>
      </w:r>
      <w:r>
        <w:rPr>
          <w:rFonts w:ascii="Times New Roman" w:hAnsi="Times New Roman" w:cs="Times New Roman"/>
          <w:color w:val="000000"/>
          <w:sz w:val="24"/>
          <w:szCs w:val="24"/>
        </w:rPr>
        <w:t>ý</w:t>
      </w:r>
      <w:r>
        <w:rPr>
          <w:rFonts w:ascii="Times New Roman" w:hAnsi="Times New Roman" w:cs="Times New Roman"/>
          <w:sz w:val="24"/>
          <w:szCs w:val="24"/>
        </w:rPr>
        <w:t>ch komutat</w:t>
      </w:r>
      <w:r>
        <w:rPr>
          <w:rFonts w:ascii="Times New Roman" w:hAnsi="Times New Roman" w:cs="Times New Roman"/>
          <w:color w:val="000000"/>
          <w:sz w:val="24"/>
          <w:szCs w:val="24"/>
        </w:rPr>
        <w:t>í</w:t>
      </w:r>
      <w:r>
        <w:rPr>
          <w:rFonts w:ascii="Times New Roman" w:hAnsi="Times New Roman" w:cs="Times New Roman"/>
          <w:sz w:val="24"/>
          <w:szCs w:val="24"/>
        </w:rPr>
        <w:t>vnych wPEMV-algebr</w:t>
      </w:r>
      <w:r>
        <w:rPr>
          <w:rFonts w:ascii="Times New Roman" w:hAnsi="Times New Roman" w:cs="Times New Roman"/>
          <w:color w:val="000000"/>
          <w:sz w:val="24"/>
          <w:szCs w:val="24"/>
        </w:rPr>
        <w:t>á</w:t>
      </w:r>
      <w:r>
        <w:rPr>
          <w:rFonts w:ascii="Times New Roman" w:hAnsi="Times New Roman" w:cs="Times New Roman"/>
          <w:sz w:val="24"/>
          <w:szCs w:val="24"/>
        </w:rPr>
        <w:t xml:space="preserve">ch stav neexistuje. </w:t>
      </w:r>
      <w:r>
        <w:rPr>
          <w:rFonts w:ascii="Times New Roman" w:hAnsi="Times New Roman" w:cs="Times New Roman"/>
          <w:color w:val="000000"/>
          <w:sz w:val="24"/>
          <w:szCs w:val="24"/>
        </w:rPr>
        <w:t>Š</w:t>
      </w:r>
      <w:r>
        <w:rPr>
          <w:rFonts w:ascii="Times New Roman" w:hAnsi="Times New Roman" w:cs="Times New Roman"/>
          <w:sz w:val="24"/>
          <w:szCs w:val="24"/>
        </w:rPr>
        <w:t>tudovali sme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stavov a stavov</w:t>
      </w:r>
      <w:r>
        <w:rPr>
          <w:rFonts w:ascii="Times New Roman" w:hAnsi="Times New Roman" w:cs="Times New Roman"/>
          <w:color w:val="000000"/>
          <w:sz w:val="24"/>
          <w:szCs w:val="24"/>
        </w:rPr>
        <w:t>ý</w:t>
      </w:r>
      <w:r>
        <w:rPr>
          <w:rFonts w:ascii="Times New Roman" w:hAnsi="Times New Roman" w:cs="Times New Roman"/>
          <w:sz w:val="24"/>
          <w:szCs w:val="24"/>
        </w:rPr>
        <w:t>ch-morfizmov, čo s</w:t>
      </w:r>
      <w:r>
        <w:rPr>
          <w:rFonts w:ascii="Times New Roman" w:hAnsi="Times New Roman" w:cs="Times New Roman"/>
          <w:color w:val="000000"/>
          <w:sz w:val="24"/>
          <w:szCs w:val="24"/>
        </w:rPr>
        <w:t>ú</w:t>
      </w:r>
      <w:r>
        <w:rPr>
          <w:rFonts w:ascii="Times New Roman" w:hAnsi="Times New Roman" w:cs="Times New Roman"/>
          <w:sz w:val="24"/>
          <w:szCs w:val="24"/>
        </w:rPr>
        <w:t xml:space="preserve"> wPEMV-algebraick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homomorfizmy do re</w:t>
      </w:r>
      <w:r>
        <w:rPr>
          <w:rFonts w:ascii="Times New Roman" w:hAnsi="Times New Roman" w:cs="Times New Roman"/>
          <w:color w:val="000000"/>
          <w:sz w:val="24"/>
          <w:szCs w:val="24"/>
        </w:rPr>
        <w:t>á</w:t>
      </w:r>
      <w:r>
        <w:rPr>
          <w:rFonts w:ascii="Times New Roman" w:hAnsi="Times New Roman" w:cs="Times New Roman"/>
          <w:sz w:val="24"/>
          <w:szCs w:val="24"/>
        </w:rPr>
        <w:t>lneho intervalu [0, 1] vybaven</w:t>
      </w:r>
      <w:r>
        <w:rPr>
          <w:rFonts w:ascii="Times New Roman" w:hAnsi="Times New Roman" w:cs="Times New Roman"/>
          <w:color w:val="000000"/>
          <w:sz w:val="24"/>
          <w:szCs w:val="24"/>
        </w:rPr>
        <w:t>é</w:t>
      </w:r>
      <w:r>
        <w:rPr>
          <w:rFonts w:ascii="Times New Roman" w:hAnsi="Times New Roman" w:cs="Times New Roman"/>
          <w:sz w:val="24"/>
          <w:szCs w:val="24"/>
        </w:rPr>
        <w:t>ho wPEMV-</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rou. Uk</w:t>
      </w:r>
      <w:r>
        <w:rPr>
          <w:rFonts w:ascii="Times New Roman" w:hAnsi="Times New Roman" w:cs="Times New Roman"/>
          <w:color w:val="000000"/>
          <w:sz w:val="24"/>
          <w:szCs w:val="24"/>
        </w:rPr>
        <w:t>á</w:t>
      </w:r>
      <w:r>
        <w:rPr>
          <w:rFonts w:ascii="Times New Roman" w:hAnsi="Times New Roman" w:cs="Times New Roman"/>
          <w:sz w:val="24"/>
          <w:szCs w:val="24"/>
        </w:rPr>
        <w:t>zali sme, že existuje jedno-jedno značn</w:t>
      </w:r>
      <w:r>
        <w:rPr>
          <w:rFonts w:ascii="Times New Roman" w:hAnsi="Times New Roman" w:cs="Times New Roman"/>
          <w:color w:val="000000"/>
          <w:sz w:val="24"/>
          <w:szCs w:val="24"/>
        </w:rPr>
        <w:t>ý</w:t>
      </w:r>
      <w:r>
        <w:rPr>
          <w:rFonts w:ascii="Times New Roman" w:hAnsi="Times New Roman" w:cs="Times New Roman"/>
          <w:sz w:val="24"/>
          <w:szCs w:val="24"/>
        </w:rPr>
        <w:t xml:space="preserve"> vzťah medzi množinou stavov</w:t>
      </w:r>
      <w:r>
        <w:rPr>
          <w:rFonts w:ascii="Times New Roman" w:hAnsi="Times New Roman" w:cs="Times New Roman"/>
          <w:color w:val="000000"/>
          <w:sz w:val="24"/>
          <w:szCs w:val="24"/>
        </w:rPr>
        <w:t>ý</w:t>
      </w:r>
      <w:r>
        <w:rPr>
          <w:rFonts w:ascii="Times New Roman" w:hAnsi="Times New Roman" w:cs="Times New Roman"/>
          <w:sz w:val="24"/>
          <w:szCs w:val="24"/>
        </w:rPr>
        <w:t>ch-morfizmov a množinou maxim</w:t>
      </w:r>
      <w:r>
        <w:rPr>
          <w:rFonts w:ascii="Times New Roman" w:hAnsi="Times New Roman" w:cs="Times New Roman"/>
          <w:color w:val="000000"/>
          <w:sz w:val="24"/>
          <w:szCs w:val="24"/>
        </w:rPr>
        <w:t>á</w:t>
      </w:r>
      <w:r>
        <w:rPr>
          <w:rFonts w:ascii="Times New Roman" w:hAnsi="Times New Roman" w:cs="Times New Roman"/>
          <w:sz w:val="24"/>
          <w:szCs w:val="24"/>
        </w:rPr>
        <w:t>lnych a norm</w:t>
      </w:r>
      <w:r>
        <w:rPr>
          <w:rFonts w:ascii="Times New Roman" w:hAnsi="Times New Roman" w:cs="Times New Roman"/>
          <w:color w:val="000000"/>
          <w:sz w:val="24"/>
          <w:szCs w:val="24"/>
        </w:rPr>
        <w:t>á</w:t>
      </w:r>
      <w:r>
        <w:rPr>
          <w:rFonts w:ascii="Times New Roman" w:hAnsi="Times New Roman" w:cs="Times New Roman"/>
          <w:sz w:val="24"/>
          <w:szCs w:val="24"/>
        </w:rPr>
        <w:t>lnych ide</w:t>
      </w:r>
      <w:r>
        <w:rPr>
          <w:rFonts w:ascii="Times New Roman" w:hAnsi="Times New Roman" w:cs="Times New Roman"/>
          <w:color w:val="000000"/>
          <w:sz w:val="24"/>
          <w:szCs w:val="24"/>
        </w:rPr>
        <w:t>á</w:t>
      </w:r>
      <w:r>
        <w:rPr>
          <w:rFonts w:ascii="Times New Roman" w:hAnsi="Times New Roman" w:cs="Times New Roman"/>
          <w:sz w:val="24"/>
          <w:szCs w:val="24"/>
        </w:rPr>
        <w:t xml:space="preserve">lov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lnou vlastnosťou.</w:t>
      </w:r>
    </w:p>
    <w:p w14:paraId="1EC26714"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anal</w:t>
      </w:r>
      <w:r>
        <w:rPr>
          <w:rFonts w:ascii="Times New Roman" w:hAnsi="Times New Roman" w:cs="Times New Roman"/>
          <w:color w:val="000000"/>
          <w:sz w:val="24"/>
          <w:szCs w:val="24"/>
        </w:rPr>
        <w:t>ó</w:t>
      </w:r>
      <w:r>
        <w:rPr>
          <w:rFonts w:ascii="Times New Roman" w:hAnsi="Times New Roman" w:cs="Times New Roman"/>
          <w:sz w:val="24"/>
          <w:szCs w:val="24"/>
        </w:rPr>
        <w:t>giu Kreinovej-Milmanovej vety aplikovanej na množinu stavov. Charakterizovali sme množinu stavov</w:t>
      </w:r>
      <w:r>
        <w:rPr>
          <w:rFonts w:ascii="Times New Roman" w:hAnsi="Times New Roman" w:cs="Times New Roman"/>
          <w:color w:val="000000"/>
          <w:sz w:val="24"/>
          <w:szCs w:val="24"/>
        </w:rPr>
        <w:t>ý</w:t>
      </w:r>
      <w:r>
        <w:rPr>
          <w:rFonts w:ascii="Times New Roman" w:hAnsi="Times New Roman" w:cs="Times New Roman"/>
          <w:sz w:val="24"/>
          <w:szCs w:val="24"/>
        </w:rPr>
        <w:t>ch morfizmov wPEMV-algebry bez top prvku ako Haudorffov lok</w:t>
      </w:r>
      <w:r>
        <w:rPr>
          <w:rFonts w:ascii="Times New Roman" w:hAnsi="Times New Roman" w:cs="Times New Roman"/>
          <w:color w:val="000000"/>
          <w:sz w:val="24"/>
          <w:szCs w:val="24"/>
        </w:rPr>
        <w:t>á</w:t>
      </w:r>
      <w:r>
        <w:rPr>
          <w:rFonts w:ascii="Times New Roman" w:hAnsi="Times New Roman" w:cs="Times New Roman"/>
          <w:sz w:val="24"/>
          <w:szCs w:val="24"/>
        </w:rPr>
        <w:t>lne kompaktn</w:t>
      </w:r>
      <w:r>
        <w:rPr>
          <w:rFonts w:ascii="Times New Roman" w:hAnsi="Times New Roman" w:cs="Times New Roman"/>
          <w:color w:val="000000"/>
          <w:sz w:val="24"/>
          <w:szCs w:val="24"/>
        </w:rPr>
        <w:t>ý</w:t>
      </w:r>
      <w:r>
        <w:rPr>
          <w:rFonts w:ascii="Times New Roman" w:hAnsi="Times New Roman" w:cs="Times New Roman"/>
          <w:sz w:val="24"/>
          <w:szCs w:val="24"/>
        </w:rPr>
        <w:t xml:space="preserve"> priestor v slabej topol</w:t>
      </w:r>
      <w:r>
        <w:rPr>
          <w:rFonts w:ascii="Times New Roman" w:hAnsi="Times New Roman" w:cs="Times New Roman"/>
          <w:color w:val="000000"/>
          <w:sz w:val="24"/>
          <w:szCs w:val="24"/>
        </w:rPr>
        <w:t>ó</w:t>
      </w:r>
      <w:r>
        <w:rPr>
          <w:rFonts w:ascii="Times New Roman" w:hAnsi="Times New Roman" w:cs="Times New Roman"/>
          <w:sz w:val="24"/>
          <w:szCs w:val="24"/>
        </w:rPr>
        <w:t>gii stavov a predložili sme jej Alexandrovsk</w:t>
      </w:r>
      <w:r>
        <w:rPr>
          <w:rFonts w:ascii="Times New Roman" w:hAnsi="Times New Roman" w:cs="Times New Roman"/>
          <w:color w:val="000000"/>
          <w:sz w:val="24"/>
          <w:szCs w:val="24"/>
        </w:rPr>
        <w:t>ú</w:t>
      </w:r>
      <w:r>
        <w:rPr>
          <w:rFonts w:ascii="Times New Roman" w:hAnsi="Times New Roman" w:cs="Times New Roman"/>
          <w:sz w:val="24"/>
          <w:szCs w:val="24"/>
        </w:rPr>
        <w:t xml:space="preserve"> jedno-prvkov</w:t>
      </w:r>
      <w:r>
        <w:rPr>
          <w:rFonts w:ascii="Times New Roman" w:hAnsi="Times New Roman" w:cs="Times New Roman"/>
          <w:color w:val="000000"/>
          <w:sz w:val="24"/>
          <w:szCs w:val="24"/>
        </w:rPr>
        <w:t>ú</w:t>
      </w:r>
      <w:r>
        <w:rPr>
          <w:rFonts w:ascii="Times New Roman" w:hAnsi="Times New Roman" w:cs="Times New Roman"/>
          <w:sz w:val="24"/>
          <w:szCs w:val="24"/>
        </w:rPr>
        <w:t xml:space="preserve"> kompaktifik</w:t>
      </w:r>
      <w:r>
        <w:rPr>
          <w:rFonts w:ascii="Times New Roman" w:hAnsi="Times New Roman" w:cs="Times New Roman"/>
          <w:color w:val="000000"/>
          <w:sz w:val="24"/>
          <w:szCs w:val="24"/>
        </w:rPr>
        <w:t>á</w:t>
      </w:r>
      <w:r>
        <w:rPr>
          <w:rFonts w:ascii="Times New Roman" w:hAnsi="Times New Roman" w:cs="Times New Roman"/>
          <w:sz w:val="24"/>
          <w:szCs w:val="24"/>
        </w:rPr>
        <w:t>ciu. Okrem toho, na</w:t>
      </w:r>
      <w:r>
        <w:rPr>
          <w:rFonts w:ascii="Times New Roman" w:hAnsi="Times New Roman" w:cs="Times New Roman"/>
          <w:color w:val="000000"/>
          <w:sz w:val="24"/>
          <w:szCs w:val="24"/>
        </w:rPr>
        <w:t>š</w:t>
      </w:r>
      <w:r>
        <w:rPr>
          <w:rFonts w:ascii="Times New Roman" w:hAnsi="Times New Roman" w:cs="Times New Roman"/>
          <w:sz w:val="24"/>
          <w:szCs w:val="24"/>
        </w:rPr>
        <w:t>li sme integr</w:t>
      </w:r>
      <w:r>
        <w:rPr>
          <w:rFonts w:ascii="Times New Roman" w:hAnsi="Times New Roman" w:cs="Times New Roman"/>
          <w:color w:val="000000"/>
          <w:sz w:val="24"/>
          <w:szCs w:val="24"/>
        </w:rPr>
        <w:t>á</w:t>
      </w:r>
      <w:r>
        <w:rPr>
          <w:rFonts w:ascii="Times New Roman" w:hAnsi="Times New Roman" w:cs="Times New Roman"/>
          <w:sz w:val="24"/>
          <w:szCs w:val="24"/>
        </w:rPr>
        <w:t>lnu reprezent</w:t>
      </w:r>
      <w:r>
        <w:rPr>
          <w:rFonts w:ascii="Times New Roman" w:hAnsi="Times New Roman" w:cs="Times New Roman"/>
          <w:color w:val="000000"/>
          <w:sz w:val="24"/>
          <w:szCs w:val="24"/>
        </w:rPr>
        <w:t>á</w:t>
      </w:r>
      <w:r>
        <w:rPr>
          <w:rFonts w:ascii="Times New Roman" w:hAnsi="Times New Roman" w:cs="Times New Roman"/>
          <w:sz w:val="24"/>
          <w:szCs w:val="24"/>
        </w:rPr>
        <w:t>ciu každ</w:t>
      </w:r>
      <w:r>
        <w:rPr>
          <w:rFonts w:ascii="Times New Roman" w:hAnsi="Times New Roman" w:cs="Times New Roman"/>
          <w:color w:val="000000"/>
          <w:sz w:val="24"/>
          <w:szCs w:val="24"/>
        </w:rPr>
        <w:t>é</w:t>
      </w:r>
      <w:r>
        <w:rPr>
          <w:rFonts w:ascii="Times New Roman" w:hAnsi="Times New Roman" w:cs="Times New Roman"/>
          <w:sz w:val="24"/>
          <w:szCs w:val="24"/>
        </w:rPr>
        <w:t>ho (konečne adit</w:t>
      </w:r>
      <w:r>
        <w:rPr>
          <w:rFonts w:ascii="Times New Roman" w:hAnsi="Times New Roman" w:cs="Times New Roman"/>
          <w:color w:val="000000"/>
          <w:sz w:val="24"/>
          <w:szCs w:val="24"/>
        </w:rPr>
        <w:t>í</w:t>
      </w:r>
      <w:r>
        <w:rPr>
          <w:rFonts w:ascii="Times New Roman" w:hAnsi="Times New Roman" w:cs="Times New Roman"/>
          <w:sz w:val="24"/>
          <w:szCs w:val="24"/>
        </w:rPr>
        <w:t>vneho) stavu pomocou jedinej regul</w:t>
      </w:r>
      <w:r>
        <w:rPr>
          <w:rFonts w:ascii="Times New Roman" w:hAnsi="Times New Roman" w:cs="Times New Roman"/>
          <w:color w:val="000000"/>
          <w:sz w:val="24"/>
          <w:szCs w:val="24"/>
        </w:rPr>
        <w:t>á</w:t>
      </w:r>
      <w:r>
        <w:rPr>
          <w:rFonts w:ascii="Times New Roman" w:hAnsi="Times New Roman" w:cs="Times New Roman"/>
          <w:sz w:val="24"/>
          <w:szCs w:val="24"/>
        </w:rPr>
        <w:t xml:space="preserve">rnej Borelovskej </w:t>
      </w:r>
      <w:r>
        <w:rPr>
          <w:rFonts w:ascii="Times New Roman" w:hAnsi="Times New Roman" w:cs="Times New Roman"/>
          <w:color w:val="000000"/>
          <w:sz w:val="24"/>
          <w:szCs w:val="24"/>
        </w:rPr>
        <w:t>σ</w:t>
      </w:r>
      <w:r>
        <w:rPr>
          <w:rFonts w:ascii="Times New Roman" w:hAnsi="Times New Roman" w:cs="Times New Roman"/>
          <w:sz w:val="24"/>
          <w:szCs w:val="24"/>
        </w:rPr>
        <w:t>-adit</w:t>
      </w:r>
      <w:r>
        <w:rPr>
          <w:rFonts w:ascii="Times New Roman" w:hAnsi="Times New Roman" w:cs="Times New Roman"/>
          <w:color w:val="000000"/>
          <w:sz w:val="24"/>
          <w:szCs w:val="24"/>
        </w:rPr>
        <w:t>í</w:t>
      </w:r>
      <w:r>
        <w:rPr>
          <w:rFonts w:ascii="Times New Roman" w:hAnsi="Times New Roman" w:cs="Times New Roman"/>
          <w:sz w:val="24"/>
          <w:szCs w:val="24"/>
        </w:rPr>
        <w:t>vnej pravdepodobnostnej miery.</w:t>
      </w:r>
    </w:p>
    <w:p w14:paraId="22F9232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é</w:t>
      </w:r>
      <w:r>
        <w:rPr>
          <w:rFonts w:ascii="Times New Roman" w:hAnsi="Times New Roman" w:cs="Times New Roman"/>
          <w:sz w:val="24"/>
          <w:szCs w:val="24"/>
        </w:rPr>
        <w:t xml:space="preserve"> Galoisove konexie medzi s</w:t>
      </w:r>
      <w:r>
        <w:rPr>
          <w:rFonts w:ascii="Times New Roman" w:hAnsi="Times New Roman" w:cs="Times New Roman"/>
          <w:color w:val="000000"/>
          <w:sz w:val="24"/>
          <w:szCs w:val="24"/>
        </w:rPr>
        <w:t>ú</w:t>
      </w:r>
      <w:r>
        <w:rPr>
          <w:rFonts w:ascii="Times New Roman" w:hAnsi="Times New Roman" w:cs="Times New Roman"/>
          <w:sz w:val="24"/>
          <w:szCs w:val="24"/>
        </w:rPr>
        <w:t xml:space="preserve">činmi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zov. Pop</w:t>
      </w:r>
      <w:r>
        <w:rPr>
          <w:rFonts w:ascii="Times New Roman" w:hAnsi="Times New Roman" w:cs="Times New Roman"/>
          <w:color w:val="000000"/>
          <w:sz w:val="24"/>
          <w:szCs w:val="24"/>
        </w:rPr>
        <w:t>í</w:t>
      </w:r>
      <w:r>
        <w:rPr>
          <w:rFonts w:ascii="Times New Roman" w:hAnsi="Times New Roman" w:cs="Times New Roman"/>
          <w:sz w:val="24"/>
          <w:szCs w:val="24"/>
        </w:rPr>
        <w:t>sali sme heterog</w:t>
      </w:r>
      <w:r>
        <w:rPr>
          <w:rFonts w:ascii="Times New Roman" w:hAnsi="Times New Roman" w:cs="Times New Roman"/>
          <w:color w:val="000000"/>
          <w:sz w:val="24"/>
          <w:szCs w:val="24"/>
        </w:rPr>
        <w:t>é</w:t>
      </w:r>
      <w:r>
        <w:rPr>
          <w:rFonts w:ascii="Times New Roman" w:hAnsi="Times New Roman" w:cs="Times New Roman"/>
          <w:sz w:val="24"/>
          <w:szCs w:val="24"/>
        </w:rPr>
        <w:t>nne form</w:t>
      </w:r>
      <w:r>
        <w:rPr>
          <w:rFonts w:ascii="Times New Roman" w:hAnsi="Times New Roman" w:cs="Times New Roman"/>
          <w:color w:val="000000"/>
          <w:sz w:val="24"/>
          <w:szCs w:val="24"/>
        </w:rPr>
        <w:t>á</w:t>
      </w:r>
      <w:r>
        <w:rPr>
          <w:rFonts w:ascii="Times New Roman" w:hAnsi="Times New Roman" w:cs="Times New Roman"/>
          <w:sz w:val="24"/>
          <w:szCs w:val="24"/>
        </w:rPr>
        <w:t>lne kontexty ako s</w:t>
      </w:r>
      <w:r>
        <w:rPr>
          <w:rFonts w:ascii="Times New Roman" w:hAnsi="Times New Roman" w:cs="Times New Roman"/>
          <w:color w:val="000000"/>
          <w:sz w:val="24"/>
          <w:szCs w:val="24"/>
        </w:rPr>
        <w:t>ú</w:t>
      </w:r>
      <w:r>
        <w:rPr>
          <w:rFonts w:ascii="Times New Roman" w:hAnsi="Times New Roman" w:cs="Times New Roman"/>
          <w:sz w:val="24"/>
          <w:szCs w:val="24"/>
        </w:rPr>
        <w:t>činov</w:t>
      </w:r>
      <w:r>
        <w:rPr>
          <w:rFonts w:ascii="Times New Roman" w:hAnsi="Times New Roman" w:cs="Times New Roman"/>
          <w:color w:val="000000"/>
          <w:sz w:val="24"/>
          <w:szCs w:val="24"/>
        </w:rPr>
        <w:t>é</w:t>
      </w:r>
      <w:r>
        <w:rPr>
          <w:rFonts w:ascii="Times New Roman" w:hAnsi="Times New Roman" w:cs="Times New Roman"/>
          <w:sz w:val="24"/>
          <w:szCs w:val="24"/>
        </w:rPr>
        <w:t xml:space="preserve"> Galoisove konexie a </w:t>
      </w:r>
      <w:r>
        <w:rPr>
          <w:rFonts w:ascii="Times New Roman" w:hAnsi="Times New Roman" w:cs="Times New Roman"/>
          <w:color w:val="000000"/>
          <w:sz w:val="24"/>
          <w:szCs w:val="24"/>
        </w:rPr>
        <w:t>š</w:t>
      </w:r>
      <w:r>
        <w:rPr>
          <w:rFonts w:ascii="Times New Roman" w:hAnsi="Times New Roman" w:cs="Times New Roman"/>
          <w:sz w:val="24"/>
          <w:szCs w:val="24"/>
        </w:rPr>
        <w:t>tudovali sme ich rozklady na s</w:t>
      </w:r>
      <w:r>
        <w:rPr>
          <w:rFonts w:ascii="Times New Roman" w:hAnsi="Times New Roman" w:cs="Times New Roman"/>
          <w:color w:val="000000"/>
          <w:sz w:val="24"/>
          <w:szCs w:val="24"/>
        </w:rPr>
        <w:t>ú</w:t>
      </w:r>
      <w:r>
        <w:rPr>
          <w:rFonts w:ascii="Times New Roman" w:hAnsi="Times New Roman" w:cs="Times New Roman"/>
          <w:sz w:val="24"/>
          <w:szCs w:val="24"/>
        </w:rPr>
        <w:t>činy form</w:t>
      </w:r>
      <w:r>
        <w:rPr>
          <w:rFonts w:ascii="Times New Roman" w:hAnsi="Times New Roman" w:cs="Times New Roman"/>
          <w:color w:val="000000"/>
          <w:sz w:val="24"/>
          <w:szCs w:val="24"/>
        </w:rPr>
        <w:t>á</w:t>
      </w:r>
      <w:r>
        <w:rPr>
          <w:rFonts w:ascii="Times New Roman" w:hAnsi="Times New Roman" w:cs="Times New Roman"/>
          <w:sz w:val="24"/>
          <w:szCs w:val="24"/>
        </w:rPr>
        <w:t>lnych kontextov.</w:t>
      </w:r>
    </w:p>
    <w:p w14:paraId="4AC5CA62"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 sa (1) organov</w:t>
      </w:r>
      <w:r>
        <w:rPr>
          <w:rFonts w:ascii="Times New Roman" w:hAnsi="Times New Roman" w:cs="Times New Roman"/>
          <w:color w:val="000000"/>
          <w:sz w:val="24"/>
          <w:szCs w:val="24"/>
        </w:rPr>
        <w:t>ý</w:t>
      </w:r>
      <w:r>
        <w:rPr>
          <w:rFonts w:ascii="Times New Roman" w:hAnsi="Times New Roman" w:cs="Times New Roman"/>
          <w:sz w:val="24"/>
          <w:szCs w:val="24"/>
        </w:rPr>
        <w:t xml:space="preserve"> zvuk ako usporiadan</w:t>
      </w:r>
      <w:r>
        <w:rPr>
          <w:rFonts w:ascii="Times New Roman" w:hAnsi="Times New Roman" w:cs="Times New Roman"/>
          <w:color w:val="000000"/>
          <w:sz w:val="24"/>
          <w:szCs w:val="24"/>
        </w:rPr>
        <w:t>á</w:t>
      </w:r>
      <w:r>
        <w:rPr>
          <w:rFonts w:ascii="Times New Roman" w:hAnsi="Times New Roman" w:cs="Times New Roman"/>
          <w:sz w:val="24"/>
          <w:szCs w:val="24"/>
        </w:rPr>
        <w:t xml:space="preserve"> Hilbertova vektorov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Fourierov</w:t>
      </w:r>
      <w:r>
        <w:rPr>
          <w:rFonts w:ascii="Times New Roman" w:hAnsi="Times New Roman" w:cs="Times New Roman"/>
          <w:color w:val="000000"/>
          <w:sz w:val="24"/>
          <w:szCs w:val="24"/>
        </w:rPr>
        <w:t>ý</w:t>
      </w:r>
      <w:r>
        <w:rPr>
          <w:rFonts w:ascii="Times New Roman" w:hAnsi="Times New Roman" w:cs="Times New Roman"/>
          <w:sz w:val="24"/>
          <w:szCs w:val="24"/>
        </w:rPr>
        <w:t>ch radov (t</w:t>
      </w:r>
      <w:r>
        <w:rPr>
          <w:rFonts w:ascii="Times New Roman" w:hAnsi="Times New Roman" w:cs="Times New Roman"/>
          <w:color w:val="000000"/>
          <w:sz w:val="24"/>
          <w:szCs w:val="24"/>
        </w:rPr>
        <w:t>ó</w:t>
      </w:r>
      <w:r>
        <w:rPr>
          <w:rFonts w:ascii="Times New Roman" w:hAnsi="Times New Roman" w:cs="Times New Roman"/>
          <w:sz w:val="24"/>
          <w:szCs w:val="24"/>
        </w:rPr>
        <w:t>nov) nad re</w:t>
      </w:r>
      <w:r>
        <w:rPr>
          <w:rFonts w:ascii="Times New Roman" w:hAnsi="Times New Roman" w:cs="Times New Roman"/>
          <w:color w:val="000000"/>
          <w:sz w:val="24"/>
          <w:szCs w:val="24"/>
        </w:rPr>
        <w:t>á</w:t>
      </w:r>
      <w:r>
        <w:rPr>
          <w:rFonts w:ascii="Times New Roman" w:hAnsi="Times New Roman" w:cs="Times New Roman"/>
          <w:sz w:val="24"/>
          <w:szCs w:val="24"/>
        </w:rPr>
        <w:t>lnymi č</w:t>
      </w:r>
      <w:r>
        <w:rPr>
          <w:rFonts w:ascii="Times New Roman" w:hAnsi="Times New Roman" w:cs="Times New Roman"/>
          <w:color w:val="000000"/>
          <w:sz w:val="24"/>
          <w:szCs w:val="24"/>
        </w:rPr>
        <w:t>í</w:t>
      </w:r>
      <w:r>
        <w:rPr>
          <w:rFonts w:ascii="Times New Roman" w:hAnsi="Times New Roman" w:cs="Times New Roman"/>
          <w:sz w:val="24"/>
          <w:szCs w:val="24"/>
        </w:rPr>
        <w:t>slami v jednom registri. Oper</w:t>
      </w:r>
      <w:r>
        <w:rPr>
          <w:rFonts w:ascii="Times New Roman" w:hAnsi="Times New Roman" w:cs="Times New Roman"/>
          <w:color w:val="000000"/>
          <w:sz w:val="24"/>
          <w:szCs w:val="24"/>
        </w:rPr>
        <w:t>á</w:t>
      </w:r>
      <w:r>
        <w:rPr>
          <w:rFonts w:ascii="Times New Roman" w:hAnsi="Times New Roman" w:cs="Times New Roman"/>
          <w:sz w:val="24"/>
          <w:szCs w:val="24"/>
        </w:rPr>
        <w:t>cie sč</w:t>
      </w:r>
      <w:r>
        <w:rPr>
          <w:rFonts w:ascii="Times New Roman" w:hAnsi="Times New Roman" w:cs="Times New Roman"/>
          <w:color w:val="000000"/>
          <w:sz w:val="24"/>
          <w:szCs w:val="24"/>
        </w:rPr>
        <w:t>í</w:t>
      </w:r>
      <w:r>
        <w:rPr>
          <w:rFonts w:ascii="Times New Roman" w:hAnsi="Times New Roman" w:cs="Times New Roman"/>
          <w:sz w:val="24"/>
          <w:szCs w:val="24"/>
        </w:rPr>
        <w:t>tania a n</w:t>
      </w:r>
      <w:r>
        <w:rPr>
          <w:rFonts w:ascii="Times New Roman" w:hAnsi="Times New Roman" w:cs="Times New Roman"/>
          <w:color w:val="000000"/>
          <w:sz w:val="24"/>
          <w:szCs w:val="24"/>
        </w:rPr>
        <w:t>á</w:t>
      </w:r>
      <w:r>
        <w:rPr>
          <w:rFonts w:ascii="Times New Roman" w:hAnsi="Times New Roman" w:cs="Times New Roman"/>
          <w:sz w:val="24"/>
          <w:szCs w:val="24"/>
        </w:rPr>
        <w:t>sobenia boli odvoden</w:t>
      </w:r>
      <w:r>
        <w:rPr>
          <w:rFonts w:ascii="Times New Roman" w:hAnsi="Times New Roman" w:cs="Times New Roman"/>
          <w:color w:val="000000"/>
          <w:sz w:val="24"/>
          <w:szCs w:val="24"/>
        </w:rPr>
        <w:t>é</w:t>
      </w:r>
      <w:r>
        <w:rPr>
          <w:rFonts w:ascii="Times New Roman" w:hAnsi="Times New Roman" w:cs="Times New Roman"/>
          <w:sz w:val="24"/>
          <w:szCs w:val="24"/>
        </w:rPr>
        <w:t xml:space="preserve"> z kvintov</w:t>
      </w:r>
      <w:r>
        <w:rPr>
          <w:rFonts w:ascii="Times New Roman" w:hAnsi="Times New Roman" w:cs="Times New Roman"/>
          <w:color w:val="000000"/>
          <w:sz w:val="24"/>
          <w:szCs w:val="24"/>
        </w:rPr>
        <w:t>é</w:t>
      </w:r>
      <w:r>
        <w:rPr>
          <w:rFonts w:ascii="Times New Roman" w:hAnsi="Times New Roman" w:cs="Times New Roman"/>
          <w:sz w:val="24"/>
          <w:szCs w:val="24"/>
        </w:rPr>
        <w:t>ho kruhu, (2) dve usporiadania - line</w:t>
      </w:r>
      <w:r>
        <w:rPr>
          <w:rFonts w:ascii="Times New Roman" w:hAnsi="Times New Roman" w:cs="Times New Roman"/>
          <w:color w:val="000000"/>
          <w:sz w:val="24"/>
          <w:szCs w:val="24"/>
        </w:rPr>
        <w:t>á</w:t>
      </w:r>
      <w:r>
        <w:rPr>
          <w:rFonts w:ascii="Times New Roman" w:hAnsi="Times New Roman" w:cs="Times New Roman"/>
          <w:sz w:val="24"/>
          <w:szCs w:val="24"/>
        </w:rPr>
        <w:t>rne, kvintov</w:t>
      </w:r>
      <w:r>
        <w:rPr>
          <w:rFonts w:ascii="Times New Roman" w:hAnsi="Times New Roman" w:cs="Times New Roman"/>
          <w:color w:val="000000"/>
          <w:sz w:val="24"/>
          <w:szCs w:val="24"/>
        </w:rPr>
        <w:t>ý</w:t>
      </w:r>
      <w:r>
        <w:rPr>
          <w:rFonts w:ascii="Times New Roman" w:hAnsi="Times New Roman" w:cs="Times New Roman"/>
          <w:sz w:val="24"/>
          <w:szCs w:val="24"/>
        </w:rPr>
        <w:t xml:space="preserve"> kruh, (3) podalgebry a invertibiln</w:t>
      </w:r>
      <w:r>
        <w:rPr>
          <w:rFonts w:ascii="Times New Roman" w:hAnsi="Times New Roman" w:cs="Times New Roman"/>
          <w:color w:val="000000"/>
          <w:sz w:val="24"/>
          <w:szCs w:val="24"/>
        </w:rPr>
        <w:t>é</w:t>
      </w:r>
      <w:r>
        <w:rPr>
          <w:rFonts w:ascii="Times New Roman" w:hAnsi="Times New Roman" w:cs="Times New Roman"/>
          <w:sz w:val="24"/>
          <w:szCs w:val="24"/>
        </w:rPr>
        <w:t xml:space="preserve"> prvky, (4) 6 typov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ch komplexn</w:t>
      </w:r>
      <w:r>
        <w:rPr>
          <w:rFonts w:ascii="Times New Roman" w:hAnsi="Times New Roman" w:cs="Times New Roman"/>
          <w:color w:val="000000"/>
          <w:sz w:val="24"/>
          <w:szCs w:val="24"/>
        </w:rPr>
        <w:t>ý</w:t>
      </w:r>
      <w:r>
        <w:rPr>
          <w:rFonts w:ascii="Times New Roman" w:hAnsi="Times New Roman" w:cs="Times New Roman"/>
          <w:sz w:val="24"/>
          <w:szCs w:val="24"/>
        </w:rPr>
        <w:t>ch eliptick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 (5) rovnak</w:t>
      </w:r>
      <w:r>
        <w:rPr>
          <w:rFonts w:ascii="Times New Roman" w:hAnsi="Times New Roman" w:cs="Times New Roman"/>
          <w:color w:val="000000"/>
          <w:sz w:val="24"/>
          <w:szCs w:val="24"/>
        </w:rPr>
        <w:t>ý</w:t>
      </w:r>
      <w:r>
        <w:rPr>
          <w:rFonts w:ascii="Times New Roman" w:hAnsi="Times New Roman" w:cs="Times New Roman"/>
          <w:sz w:val="24"/>
          <w:szCs w:val="24"/>
        </w:rPr>
        <w:t xml:space="preserve"> timbre t</w:t>
      </w:r>
      <w:r>
        <w:rPr>
          <w:rFonts w:ascii="Times New Roman" w:hAnsi="Times New Roman" w:cs="Times New Roman"/>
          <w:color w:val="000000"/>
          <w:sz w:val="24"/>
          <w:szCs w:val="24"/>
        </w:rPr>
        <w:t>ó</w:t>
      </w:r>
      <w:r>
        <w:rPr>
          <w:rFonts w:ascii="Times New Roman" w:hAnsi="Times New Roman" w:cs="Times New Roman"/>
          <w:sz w:val="24"/>
          <w:szCs w:val="24"/>
        </w:rPr>
        <w:t>nov v jednom registri, (6) organov</w:t>
      </w:r>
      <w:r>
        <w:rPr>
          <w:rFonts w:ascii="Times New Roman" w:hAnsi="Times New Roman" w:cs="Times New Roman"/>
          <w:color w:val="000000"/>
          <w:sz w:val="24"/>
          <w:szCs w:val="24"/>
        </w:rPr>
        <w:t>ý</w:t>
      </w:r>
      <w:r>
        <w:rPr>
          <w:rFonts w:ascii="Times New Roman" w:hAnsi="Times New Roman" w:cs="Times New Roman"/>
          <w:sz w:val="24"/>
          <w:szCs w:val="24"/>
        </w:rPr>
        <w:t xml:space="preserve"> zvuk množiny registrov p</w:t>
      </w:r>
      <w:r>
        <w:rPr>
          <w:rFonts w:ascii="Times New Roman" w:hAnsi="Times New Roman" w:cs="Times New Roman"/>
          <w:color w:val="000000"/>
          <w:sz w:val="24"/>
          <w:szCs w:val="24"/>
        </w:rPr>
        <w:t>íš</w:t>
      </w:r>
      <w:r>
        <w:rPr>
          <w:rFonts w:ascii="Times New Roman" w:hAnsi="Times New Roman" w:cs="Times New Roman"/>
          <w:sz w:val="24"/>
          <w:szCs w:val="24"/>
        </w:rPr>
        <w:t>ťal s kon</w:t>
      </w:r>
      <w:r>
        <w:rPr>
          <w:rFonts w:ascii="Times New Roman" w:hAnsi="Times New Roman" w:cs="Times New Roman"/>
          <w:color w:val="000000"/>
          <w:sz w:val="24"/>
          <w:szCs w:val="24"/>
        </w:rPr>
        <w:t>š</w:t>
      </w:r>
      <w:r>
        <w:rPr>
          <w:rFonts w:ascii="Times New Roman" w:hAnsi="Times New Roman" w:cs="Times New Roman"/>
          <w:sz w:val="24"/>
          <w:szCs w:val="24"/>
        </w:rPr>
        <w:t>tantnou menz</w:t>
      </w:r>
      <w:r>
        <w:rPr>
          <w:rFonts w:ascii="Times New Roman" w:hAnsi="Times New Roman" w:cs="Times New Roman"/>
          <w:color w:val="000000"/>
          <w:sz w:val="24"/>
          <w:szCs w:val="24"/>
        </w:rPr>
        <w:t>ú</w:t>
      </w:r>
      <w:r>
        <w:rPr>
          <w:rFonts w:ascii="Times New Roman" w:hAnsi="Times New Roman" w:cs="Times New Roman"/>
          <w:sz w:val="24"/>
          <w:szCs w:val="24"/>
        </w:rPr>
        <w:t>rou je line</w:t>
      </w:r>
      <w:r>
        <w:rPr>
          <w:rFonts w:ascii="Times New Roman" w:hAnsi="Times New Roman" w:cs="Times New Roman"/>
          <w:color w:val="000000"/>
          <w:sz w:val="24"/>
          <w:szCs w:val="24"/>
        </w:rPr>
        <w:t>á</w:t>
      </w:r>
      <w:r>
        <w:rPr>
          <w:rFonts w:ascii="Times New Roman" w:hAnsi="Times New Roman" w:cs="Times New Roman"/>
          <w:sz w:val="24"/>
          <w:szCs w:val="24"/>
        </w:rPr>
        <w:t>rna varieta nad re</w:t>
      </w:r>
      <w:r>
        <w:rPr>
          <w:rFonts w:ascii="Times New Roman" w:hAnsi="Times New Roman" w:cs="Times New Roman"/>
          <w:color w:val="000000"/>
          <w:sz w:val="24"/>
          <w:szCs w:val="24"/>
        </w:rPr>
        <w:t>á</w:t>
      </w:r>
      <w:r>
        <w:rPr>
          <w:rFonts w:ascii="Times New Roman" w:hAnsi="Times New Roman" w:cs="Times New Roman"/>
          <w:sz w:val="24"/>
          <w:szCs w:val="24"/>
        </w:rPr>
        <w:t>lnymi č</w:t>
      </w:r>
      <w:r>
        <w:rPr>
          <w:rFonts w:ascii="Times New Roman" w:hAnsi="Times New Roman" w:cs="Times New Roman"/>
          <w:color w:val="000000"/>
          <w:sz w:val="24"/>
          <w:szCs w:val="24"/>
        </w:rPr>
        <w:t>í</w:t>
      </w:r>
      <w:r>
        <w:rPr>
          <w:rFonts w:ascii="Times New Roman" w:hAnsi="Times New Roman" w:cs="Times New Roman"/>
          <w:sz w:val="24"/>
          <w:szCs w:val="24"/>
        </w:rPr>
        <w:t>slami asociovan</w:t>
      </w:r>
      <w:r>
        <w:rPr>
          <w:rFonts w:ascii="Times New Roman" w:hAnsi="Times New Roman" w:cs="Times New Roman"/>
          <w:color w:val="000000"/>
          <w:sz w:val="24"/>
          <w:szCs w:val="24"/>
        </w:rPr>
        <w:t>á</w:t>
      </w:r>
      <w:r>
        <w:rPr>
          <w:rFonts w:ascii="Times New Roman" w:hAnsi="Times New Roman" w:cs="Times New Roman"/>
          <w:sz w:val="24"/>
          <w:szCs w:val="24"/>
        </w:rPr>
        <w:t xml:space="preserve"> s princip</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m registrom.</w:t>
      </w:r>
    </w:p>
    <w:p w14:paraId="20F1F52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r</w:t>
      </w:r>
      <w:r>
        <w:rPr>
          <w:rFonts w:ascii="Times New Roman" w:hAnsi="Times New Roman" w:cs="Times New Roman"/>
          <w:color w:val="000000"/>
          <w:sz w:val="24"/>
          <w:szCs w:val="24"/>
        </w:rPr>
        <w:t>á</w:t>
      </w:r>
      <w:r>
        <w:rPr>
          <w:rFonts w:ascii="Times New Roman" w:hAnsi="Times New Roman" w:cs="Times New Roman"/>
          <w:sz w:val="24"/>
          <w:szCs w:val="24"/>
        </w:rPr>
        <w:t>mci te</w:t>
      </w:r>
      <w:r>
        <w:rPr>
          <w:rFonts w:ascii="Times New Roman" w:hAnsi="Times New Roman" w:cs="Times New Roman"/>
          <w:color w:val="000000"/>
          <w:sz w:val="24"/>
          <w:szCs w:val="24"/>
        </w:rPr>
        <w:t>ó</w:t>
      </w:r>
      <w:r>
        <w:rPr>
          <w:rFonts w:ascii="Times New Roman" w:hAnsi="Times New Roman" w:cs="Times New Roman"/>
          <w:sz w:val="24"/>
          <w:szCs w:val="24"/>
        </w:rPr>
        <w:t>rie automatov sme sa zaoberali bin</w:t>
      </w:r>
      <w:r>
        <w:rPr>
          <w:rFonts w:ascii="Times New Roman" w:hAnsi="Times New Roman" w:cs="Times New Roman"/>
          <w:color w:val="000000"/>
          <w:sz w:val="24"/>
          <w:szCs w:val="24"/>
        </w:rPr>
        <w:t>á</w:t>
      </w:r>
      <w:r>
        <w:rPr>
          <w:rFonts w:ascii="Times New Roman" w:hAnsi="Times New Roman" w:cs="Times New Roman"/>
          <w:sz w:val="24"/>
          <w:szCs w:val="24"/>
        </w:rPr>
        <w:t>rnou oper</w:t>
      </w:r>
      <w:r>
        <w:rPr>
          <w:rFonts w:ascii="Times New Roman" w:hAnsi="Times New Roman" w:cs="Times New Roman"/>
          <w:color w:val="000000"/>
          <w:sz w:val="24"/>
          <w:szCs w:val="24"/>
        </w:rPr>
        <w:t>á</w:t>
      </w:r>
      <w:r>
        <w:rPr>
          <w:rFonts w:ascii="Times New Roman" w:hAnsi="Times New Roman" w:cs="Times New Roman"/>
          <w:sz w:val="24"/>
          <w:szCs w:val="24"/>
        </w:rPr>
        <w:t>ciou prav</w:t>
      </w:r>
      <w:r>
        <w:rPr>
          <w:rFonts w:ascii="Times New Roman" w:hAnsi="Times New Roman" w:cs="Times New Roman"/>
          <w:color w:val="000000"/>
          <w:sz w:val="24"/>
          <w:szCs w:val="24"/>
        </w:rPr>
        <w:t>é</w:t>
      </w:r>
      <w:r>
        <w:rPr>
          <w:rFonts w:ascii="Times New Roman" w:hAnsi="Times New Roman" w:cs="Times New Roman"/>
          <w:sz w:val="24"/>
          <w:szCs w:val="24"/>
        </w:rPr>
        <w:t>ho kvocientu permutačn</w:t>
      </w:r>
      <w:r>
        <w:rPr>
          <w:rFonts w:ascii="Times New Roman" w:hAnsi="Times New Roman" w:cs="Times New Roman"/>
          <w:color w:val="000000"/>
          <w:sz w:val="24"/>
          <w:szCs w:val="24"/>
        </w:rPr>
        <w:t>ý</w:t>
      </w:r>
      <w:r>
        <w:rPr>
          <w:rFonts w:ascii="Times New Roman" w:hAnsi="Times New Roman" w:cs="Times New Roman"/>
          <w:sz w:val="24"/>
          <w:szCs w:val="24"/>
        </w:rPr>
        <w:t>ch deterministick</w:t>
      </w:r>
      <w:r>
        <w:rPr>
          <w:rFonts w:ascii="Times New Roman" w:hAnsi="Times New Roman" w:cs="Times New Roman"/>
          <w:color w:val="000000"/>
          <w:sz w:val="24"/>
          <w:szCs w:val="24"/>
        </w:rPr>
        <w:t>ý</w:t>
      </w:r>
      <w:r>
        <w:rPr>
          <w:rFonts w:ascii="Times New Roman" w:hAnsi="Times New Roman" w:cs="Times New Roman"/>
          <w:sz w:val="24"/>
          <w:szCs w:val="24"/>
        </w:rPr>
        <w:t>ch konečn</w:t>
      </w:r>
      <w:r>
        <w:rPr>
          <w:rFonts w:ascii="Times New Roman" w:hAnsi="Times New Roman" w:cs="Times New Roman"/>
          <w:color w:val="000000"/>
          <w:sz w:val="24"/>
          <w:szCs w:val="24"/>
        </w:rPr>
        <w:t>ý</w:t>
      </w:r>
      <w:r>
        <w:rPr>
          <w:rFonts w:ascii="Times New Roman" w:hAnsi="Times New Roman" w:cs="Times New Roman"/>
          <w:sz w:val="24"/>
          <w:szCs w:val="24"/>
        </w:rPr>
        <w:t>ch automatov. Pop</w:t>
      </w:r>
      <w:r>
        <w:rPr>
          <w:rFonts w:ascii="Times New Roman" w:hAnsi="Times New Roman" w:cs="Times New Roman"/>
          <w:color w:val="000000"/>
          <w:sz w:val="24"/>
          <w:szCs w:val="24"/>
        </w:rPr>
        <w:t>í</w:t>
      </w:r>
      <w:r>
        <w:rPr>
          <w:rFonts w:ascii="Times New Roman" w:hAnsi="Times New Roman" w:cs="Times New Roman"/>
          <w:sz w:val="24"/>
          <w:szCs w:val="24"/>
        </w:rPr>
        <w:t>sali sme niekoľko podmienok, kedy v</w:t>
      </w:r>
      <w:r>
        <w:rPr>
          <w:rFonts w:ascii="Times New Roman" w:hAnsi="Times New Roman" w:cs="Times New Roman"/>
          <w:color w:val="000000"/>
          <w:sz w:val="24"/>
          <w:szCs w:val="24"/>
        </w:rPr>
        <w:t>ý</w:t>
      </w:r>
      <w:r>
        <w:rPr>
          <w:rFonts w:ascii="Times New Roman" w:hAnsi="Times New Roman" w:cs="Times New Roman"/>
          <w:sz w:val="24"/>
          <w:szCs w:val="24"/>
        </w:rPr>
        <w:t>sledkom tejto oper</w:t>
      </w:r>
      <w:r>
        <w:rPr>
          <w:rFonts w:ascii="Times New Roman" w:hAnsi="Times New Roman" w:cs="Times New Roman"/>
          <w:color w:val="000000"/>
          <w:sz w:val="24"/>
          <w:szCs w:val="24"/>
        </w:rPr>
        <w:t>á</w:t>
      </w:r>
      <w:r>
        <w:rPr>
          <w:rFonts w:ascii="Times New Roman" w:hAnsi="Times New Roman" w:cs="Times New Roman"/>
          <w:sz w:val="24"/>
          <w:szCs w:val="24"/>
        </w:rPr>
        <w:t>cie je automat ekvivalentn</w:t>
      </w:r>
      <w:r>
        <w:rPr>
          <w:rFonts w:ascii="Times New Roman" w:hAnsi="Times New Roman" w:cs="Times New Roman"/>
          <w:color w:val="000000"/>
          <w:sz w:val="24"/>
          <w:szCs w:val="24"/>
        </w:rPr>
        <w:t>ý</w:t>
      </w:r>
      <w:r>
        <w:rPr>
          <w:rFonts w:ascii="Times New Roman" w:hAnsi="Times New Roman" w:cs="Times New Roman"/>
          <w:sz w:val="24"/>
          <w:szCs w:val="24"/>
        </w:rPr>
        <w:t xml:space="preserve"> s jednostavov</w:t>
      </w:r>
      <w:r>
        <w:rPr>
          <w:rFonts w:ascii="Times New Roman" w:hAnsi="Times New Roman" w:cs="Times New Roman"/>
          <w:color w:val="000000"/>
          <w:sz w:val="24"/>
          <w:szCs w:val="24"/>
        </w:rPr>
        <w:t>ý</w:t>
      </w:r>
      <w:r>
        <w:rPr>
          <w:rFonts w:ascii="Times New Roman" w:hAnsi="Times New Roman" w:cs="Times New Roman"/>
          <w:sz w:val="24"/>
          <w:szCs w:val="24"/>
        </w:rPr>
        <w:t>m deterministick</w:t>
      </w:r>
      <w:r>
        <w:rPr>
          <w:rFonts w:ascii="Times New Roman" w:hAnsi="Times New Roman" w:cs="Times New Roman"/>
          <w:color w:val="000000"/>
          <w:sz w:val="24"/>
          <w:szCs w:val="24"/>
        </w:rPr>
        <w:t>ý</w:t>
      </w:r>
      <w:r>
        <w:rPr>
          <w:rFonts w:ascii="Times New Roman" w:hAnsi="Times New Roman" w:cs="Times New Roman"/>
          <w:sz w:val="24"/>
          <w:szCs w:val="24"/>
        </w:rPr>
        <w:t>m konečn</w:t>
      </w:r>
      <w:r>
        <w:rPr>
          <w:rFonts w:ascii="Times New Roman" w:hAnsi="Times New Roman" w:cs="Times New Roman"/>
          <w:color w:val="000000"/>
          <w:sz w:val="24"/>
          <w:szCs w:val="24"/>
        </w:rPr>
        <w:t>ý</w:t>
      </w:r>
      <w:r>
        <w:rPr>
          <w:rFonts w:ascii="Times New Roman" w:hAnsi="Times New Roman" w:cs="Times New Roman"/>
          <w:sz w:val="24"/>
          <w:szCs w:val="24"/>
        </w:rPr>
        <w:t>m automatom.</w:t>
      </w:r>
    </w:p>
    <w:p w14:paraId="7D57CEE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topol</w:t>
      </w:r>
      <w:r>
        <w:rPr>
          <w:rFonts w:ascii="Times New Roman" w:hAnsi="Times New Roman" w:cs="Times New Roman"/>
          <w:color w:val="000000"/>
          <w:sz w:val="24"/>
          <w:szCs w:val="24"/>
        </w:rPr>
        <w:t>ó</w:t>
      </w:r>
      <w:r>
        <w:rPr>
          <w:rFonts w:ascii="Times New Roman" w:hAnsi="Times New Roman" w:cs="Times New Roman"/>
          <w:sz w:val="24"/>
          <w:szCs w:val="24"/>
        </w:rPr>
        <w:t>gie rovnomernej konvergencie na bornol</w:t>
      </w:r>
      <w:r>
        <w:rPr>
          <w:rFonts w:ascii="Times New Roman" w:hAnsi="Times New Roman" w:cs="Times New Roman"/>
          <w:color w:val="000000"/>
          <w:sz w:val="24"/>
          <w:szCs w:val="24"/>
        </w:rPr>
        <w:t>ó</w:t>
      </w:r>
      <w:r>
        <w:rPr>
          <w:rFonts w:ascii="Times New Roman" w:hAnsi="Times New Roman" w:cs="Times New Roman"/>
          <w:sz w:val="24"/>
          <w:szCs w:val="24"/>
        </w:rPr>
        <w:t>giach na priestore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postačuj</w:t>
      </w:r>
      <w:r>
        <w:rPr>
          <w:rFonts w:ascii="Times New Roman" w:hAnsi="Times New Roman" w:cs="Times New Roman"/>
          <w:color w:val="000000"/>
          <w:sz w:val="24"/>
          <w:szCs w:val="24"/>
        </w:rPr>
        <w:t>ú</w:t>
      </w:r>
      <w:r>
        <w:rPr>
          <w:rFonts w:ascii="Times New Roman" w:hAnsi="Times New Roman" w:cs="Times New Roman"/>
          <w:sz w:val="24"/>
          <w:szCs w:val="24"/>
        </w:rPr>
        <w:t xml:space="preserve">ce podmienky pre metrizovateľnosť a </w:t>
      </w:r>
      <w:r>
        <w:rPr>
          <w:rFonts w:ascii="Times New Roman" w:hAnsi="Times New Roman" w:cs="Times New Roman"/>
          <w:color w:val="000000"/>
          <w:sz w:val="24"/>
          <w:szCs w:val="24"/>
        </w:rPr>
        <w:t>ú</w:t>
      </w:r>
      <w:r>
        <w:rPr>
          <w:rFonts w:ascii="Times New Roman" w:hAnsi="Times New Roman" w:cs="Times New Roman"/>
          <w:sz w:val="24"/>
          <w:szCs w:val="24"/>
        </w:rPr>
        <w:t>pln</w:t>
      </w:r>
      <w:r w:rsidR="00AD2825">
        <w:rPr>
          <w:rFonts w:ascii="Times New Roman" w:hAnsi="Times New Roman" w:cs="Times New Roman"/>
          <w:sz w:val="24"/>
          <w:szCs w:val="24"/>
        </w:rPr>
        <w:t>ú</w:t>
      </w:r>
      <w:r>
        <w:rPr>
          <w:rFonts w:ascii="Times New Roman" w:hAnsi="Times New Roman" w:cs="Times New Roman"/>
          <w:sz w:val="24"/>
          <w:szCs w:val="24"/>
        </w:rPr>
        <w:t xml:space="preserve"> metrizovateľnosť t</w:t>
      </w:r>
      <w:r>
        <w:rPr>
          <w:rFonts w:ascii="Times New Roman" w:hAnsi="Times New Roman" w:cs="Times New Roman"/>
          <w:color w:val="000000"/>
          <w:sz w:val="24"/>
          <w:szCs w:val="24"/>
        </w:rPr>
        <w:t>ý</w:t>
      </w:r>
      <w:r>
        <w:rPr>
          <w:rFonts w:ascii="Times New Roman" w:hAnsi="Times New Roman" w:cs="Times New Roman"/>
          <w:sz w:val="24"/>
          <w:szCs w:val="24"/>
        </w:rPr>
        <w:t xml:space="preserve">chto priestorov. </w:t>
      </w:r>
      <w:r>
        <w:rPr>
          <w:rFonts w:ascii="Times New Roman" w:hAnsi="Times New Roman" w:cs="Times New Roman"/>
          <w:color w:val="000000"/>
          <w:sz w:val="24"/>
          <w:szCs w:val="24"/>
        </w:rPr>
        <w:t>Š</w:t>
      </w:r>
      <w:r>
        <w:rPr>
          <w:rFonts w:ascii="Times New Roman" w:hAnsi="Times New Roman" w:cs="Times New Roman"/>
          <w:sz w:val="24"/>
          <w:szCs w:val="24"/>
        </w:rPr>
        <w:t>tudovali sme tiež Frechetovsk</w:t>
      </w:r>
      <w:r w:rsidR="00AD2825">
        <w:rPr>
          <w:rFonts w:ascii="Times New Roman" w:hAnsi="Times New Roman" w:cs="Times New Roman"/>
          <w:sz w:val="24"/>
          <w:szCs w:val="24"/>
        </w:rPr>
        <w:t>é</w:t>
      </w:r>
      <w:r>
        <w:rPr>
          <w:rFonts w:ascii="Times New Roman" w:hAnsi="Times New Roman" w:cs="Times New Roman"/>
          <w:sz w:val="24"/>
          <w:szCs w:val="24"/>
        </w:rPr>
        <w:t xml:space="preserve"> podpriestory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w:t>
      </w:r>
    </w:p>
    <w:p w14:paraId="2CA99B62"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oper</w:t>
      </w:r>
      <w:r>
        <w:rPr>
          <w:rFonts w:ascii="Times New Roman" w:hAnsi="Times New Roman" w:cs="Times New Roman"/>
          <w:color w:val="000000"/>
          <w:sz w:val="24"/>
          <w:szCs w:val="24"/>
        </w:rPr>
        <w:t>á</w:t>
      </w:r>
      <w:r>
        <w:rPr>
          <w:rFonts w:ascii="Times New Roman" w:hAnsi="Times New Roman" w:cs="Times New Roman"/>
          <w:sz w:val="24"/>
          <w:szCs w:val="24"/>
        </w:rPr>
        <w:t>cie strojov</w:t>
      </w:r>
      <w:r>
        <w:rPr>
          <w:rFonts w:ascii="Times New Roman" w:hAnsi="Times New Roman" w:cs="Times New Roman"/>
          <w:color w:val="000000"/>
          <w:sz w:val="24"/>
          <w:szCs w:val="24"/>
        </w:rPr>
        <w:t>é</w:t>
      </w:r>
      <w:r>
        <w:rPr>
          <w:rFonts w:ascii="Times New Roman" w:hAnsi="Times New Roman" w:cs="Times New Roman"/>
          <w:sz w:val="24"/>
          <w:szCs w:val="24"/>
        </w:rPr>
        <w:t>ho zreťazenia predpokladaj</w:t>
      </w:r>
      <w:r>
        <w:rPr>
          <w:rFonts w:ascii="Times New Roman" w:hAnsi="Times New Roman" w:cs="Times New Roman"/>
          <w:color w:val="000000"/>
          <w:sz w:val="24"/>
          <w:szCs w:val="24"/>
        </w:rPr>
        <w:t>ú</w:t>
      </w:r>
      <w:r>
        <w:rPr>
          <w:rFonts w:ascii="Times New Roman" w:hAnsi="Times New Roman" w:cs="Times New Roman"/>
          <w:sz w:val="24"/>
          <w:szCs w:val="24"/>
        </w:rPr>
        <w:t>c, že obidva operandy patria do nejakej, pr</w:t>
      </w:r>
      <w:r>
        <w:rPr>
          <w:rFonts w:ascii="Times New Roman" w:hAnsi="Times New Roman" w:cs="Times New Roman"/>
          <w:color w:val="000000"/>
          <w:sz w:val="24"/>
          <w:szCs w:val="24"/>
        </w:rPr>
        <w:t>í</w:t>
      </w:r>
      <w:r>
        <w:rPr>
          <w:rFonts w:ascii="Times New Roman" w:hAnsi="Times New Roman" w:cs="Times New Roman"/>
          <w:sz w:val="24"/>
          <w:szCs w:val="24"/>
        </w:rPr>
        <w:t>pustne r</w:t>
      </w:r>
      <w:r>
        <w:rPr>
          <w:rFonts w:ascii="Times New Roman" w:hAnsi="Times New Roman" w:cs="Times New Roman"/>
          <w:color w:val="000000"/>
          <w:sz w:val="24"/>
          <w:szCs w:val="24"/>
        </w:rPr>
        <w:t>ô</w:t>
      </w:r>
      <w:r>
        <w:rPr>
          <w:rFonts w:ascii="Times New Roman" w:hAnsi="Times New Roman" w:cs="Times New Roman"/>
          <w:sz w:val="24"/>
          <w:szCs w:val="24"/>
        </w:rPr>
        <w:t>znej, podtriedy konvexn</w:t>
      </w:r>
      <w:r>
        <w:rPr>
          <w:rFonts w:ascii="Times New Roman" w:hAnsi="Times New Roman" w:cs="Times New Roman"/>
          <w:color w:val="000000"/>
          <w:sz w:val="24"/>
          <w:szCs w:val="24"/>
        </w:rPr>
        <w:t>ý</w:t>
      </w:r>
      <w:r>
        <w:rPr>
          <w:rFonts w:ascii="Times New Roman" w:hAnsi="Times New Roman" w:cs="Times New Roman"/>
          <w:sz w:val="24"/>
          <w:szCs w:val="24"/>
        </w:rPr>
        <w:t>ch jazykov. Menovite ide o triedy ľav</w:t>
      </w:r>
      <w:r>
        <w:rPr>
          <w:rFonts w:ascii="Times New Roman" w:hAnsi="Times New Roman" w:cs="Times New Roman"/>
          <w:color w:val="000000"/>
          <w:sz w:val="24"/>
          <w:szCs w:val="24"/>
        </w:rPr>
        <w:t>ý</w:t>
      </w:r>
      <w:r>
        <w:rPr>
          <w:rFonts w:ascii="Times New Roman" w:hAnsi="Times New Roman" w:cs="Times New Roman"/>
          <w:sz w:val="24"/>
          <w:szCs w:val="24"/>
        </w:rPr>
        <w:t>ch, prav</w:t>
      </w:r>
      <w:r>
        <w:rPr>
          <w:rFonts w:ascii="Times New Roman" w:hAnsi="Times New Roman" w:cs="Times New Roman"/>
          <w:color w:val="000000"/>
          <w:sz w:val="24"/>
          <w:szCs w:val="24"/>
        </w:rPr>
        <w:t>ý</w:t>
      </w:r>
      <w:r>
        <w:rPr>
          <w:rFonts w:ascii="Times New Roman" w:hAnsi="Times New Roman" w:cs="Times New Roman"/>
          <w:sz w:val="24"/>
          <w:szCs w:val="24"/>
        </w:rPr>
        <w:t>ch, obojstrann</w:t>
      </w:r>
      <w:r>
        <w:rPr>
          <w:rFonts w:ascii="Times New Roman" w:hAnsi="Times New Roman" w:cs="Times New Roman"/>
          <w:color w:val="000000"/>
          <w:sz w:val="24"/>
          <w:szCs w:val="24"/>
        </w:rPr>
        <w:t>ý</w:t>
      </w:r>
      <w:r>
        <w:rPr>
          <w:rFonts w:ascii="Times New Roman" w:hAnsi="Times New Roman" w:cs="Times New Roman"/>
          <w:sz w:val="24"/>
          <w:szCs w:val="24"/>
        </w:rPr>
        <w:t>ch a v</w:t>
      </w:r>
      <w:r>
        <w:rPr>
          <w:rFonts w:ascii="Times New Roman" w:hAnsi="Times New Roman" w:cs="Times New Roman"/>
          <w:color w:val="000000"/>
          <w:sz w:val="24"/>
          <w:szCs w:val="24"/>
        </w:rPr>
        <w:t>š</w:t>
      </w:r>
      <w:r>
        <w:rPr>
          <w:rFonts w:ascii="Times New Roman" w:hAnsi="Times New Roman" w:cs="Times New Roman"/>
          <w:sz w:val="24"/>
          <w:szCs w:val="24"/>
        </w:rPr>
        <w:t>etkostrann</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lov a triedy jazykov uzavret</w:t>
      </w:r>
      <w:r>
        <w:rPr>
          <w:rFonts w:ascii="Times New Roman" w:hAnsi="Times New Roman" w:cs="Times New Roman"/>
          <w:color w:val="000000"/>
          <w:sz w:val="24"/>
          <w:szCs w:val="24"/>
        </w:rPr>
        <w:t>ý</w:t>
      </w:r>
      <w:r>
        <w:rPr>
          <w:rFonts w:ascii="Times New Roman" w:hAnsi="Times New Roman" w:cs="Times New Roman"/>
          <w:sz w:val="24"/>
          <w:szCs w:val="24"/>
        </w:rPr>
        <w:t>ch na alebo neobsahuj</w:t>
      </w:r>
      <w:r>
        <w:rPr>
          <w:rFonts w:ascii="Times New Roman" w:hAnsi="Times New Roman" w:cs="Times New Roman"/>
          <w:color w:val="000000"/>
          <w:sz w:val="24"/>
          <w:szCs w:val="24"/>
        </w:rPr>
        <w:t>ú</w:t>
      </w:r>
      <w:r>
        <w:rPr>
          <w:rFonts w:ascii="Times New Roman" w:hAnsi="Times New Roman" w:cs="Times New Roman"/>
          <w:sz w:val="24"/>
          <w:szCs w:val="24"/>
        </w:rPr>
        <w:t>cich predpony, pr</w:t>
      </w:r>
      <w:r>
        <w:rPr>
          <w:rFonts w:ascii="Times New Roman" w:hAnsi="Times New Roman" w:cs="Times New Roman"/>
          <w:color w:val="000000"/>
          <w:sz w:val="24"/>
          <w:szCs w:val="24"/>
        </w:rPr>
        <w:t>í</w:t>
      </w:r>
      <w:r>
        <w:rPr>
          <w:rFonts w:ascii="Times New Roman" w:hAnsi="Times New Roman" w:cs="Times New Roman"/>
          <w:sz w:val="24"/>
          <w:szCs w:val="24"/>
        </w:rPr>
        <w:t>pony, faktory a podslov</w:t>
      </w:r>
      <w:r>
        <w:rPr>
          <w:rFonts w:ascii="Times New Roman" w:hAnsi="Times New Roman" w:cs="Times New Roman"/>
          <w:color w:val="000000"/>
          <w:sz w:val="24"/>
          <w:szCs w:val="24"/>
        </w:rPr>
        <w:t>á</w:t>
      </w:r>
      <w:r>
        <w:rPr>
          <w:rFonts w:ascii="Times New Roman" w:hAnsi="Times New Roman" w:cs="Times New Roman"/>
          <w:sz w:val="24"/>
          <w:szCs w:val="24"/>
        </w:rPr>
        <w:t>. Pre v</w:t>
      </w:r>
      <w:r>
        <w:rPr>
          <w:rFonts w:ascii="Times New Roman" w:hAnsi="Times New Roman" w:cs="Times New Roman"/>
          <w:color w:val="000000"/>
          <w:sz w:val="24"/>
          <w:szCs w:val="24"/>
        </w:rPr>
        <w:t>š</w:t>
      </w:r>
      <w:r>
        <w:rPr>
          <w:rFonts w:ascii="Times New Roman" w:hAnsi="Times New Roman" w:cs="Times New Roman"/>
          <w:sz w:val="24"/>
          <w:szCs w:val="24"/>
        </w:rPr>
        <w:t>etky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dvojice tried dostaneme presn</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Uk</w:t>
      </w:r>
      <w:r>
        <w:rPr>
          <w:rFonts w:ascii="Times New Roman" w:hAnsi="Times New Roman" w:cs="Times New Roman"/>
          <w:color w:val="000000"/>
          <w:sz w:val="24"/>
          <w:szCs w:val="24"/>
        </w:rPr>
        <w:t>á</w:t>
      </w:r>
      <w:r>
        <w:rPr>
          <w:rFonts w:ascii="Times New Roman" w:hAnsi="Times New Roman" w:cs="Times New Roman"/>
          <w:sz w:val="24"/>
          <w:szCs w:val="24"/>
        </w:rPr>
        <w:t>žeme, že t</w:t>
      </w:r>
      <w:r>
        <w:rPr>
          <w:rFonts w:ascii="Times New Roman" w:hAnsi="Times New Roman" w:cs="Times New Roman"/>
          <w:color w:val="000000"/>
          <w:sz w:val="24"/>
          <w:szCs w:val="24"/>
        </w:rPr>
        <w:t>á</w:t>
      </w:r>
      <w:r>
        <w:rPr>
          <w:rFonts w:ascii="Times New Roman" w:hAnsi="Times New Roman" w:cs="Times New Roman"/>
          <w:sz w:val="24"/>
          <w:szCs w:val="24"/>
        </w:rPr>
        <w:t>to zložitosť je m vždy keď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ľav</w:t>
      </w:r>
      <w:r>
        <w:rPr>
          <w:rFonts w:ascii="Times New Roman" w:hAnsi="Times New Roman" w:cs="Times New Roman"/>
          <w:color w:val="000000"/>
          <w:sz w:val="24"/>
          <w:szCs w:val="24"/>
        </w:rPr>
        <w:t>ý</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 a ak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predponovo uzavret</w:t>
      </w:r>
      <w:r>
        <w:rPr>
          <w:rFonts w:ascii="Times New Roman" w:hAnsi="Times New Roman" w:cs="Times New Roman"/>
          <w:color w:val="000000"/>
          <w:sz w:val="24"/>
          <w:szCs w:val="24"/>
        </w:rPr>
        <w:t>ý</w:t>
      </w:r>
      <w:r>
        <w:rPr>
          <w:rFonts w:ascii="Times New Roman" w:hAnsi="Times New Roman" w:cs="Times New Roman"/>
          <w:sz w:val="24"/>
          <w:szCs w:val="24"/>
        </w:rPr>
        <w:t xml:space="preserve"> alebo bezpredponov</w:t>
      </w:r>
      <w:r>
        <w:rPr>
          <w:rFonts w:ascii="Times New Roman" w:hAnsi="Times New Roman" w:cs="Times New Roman"/>
          <w:color w:val="000000"/>
          <w:sz w:val="24"/>
          <w:szCs w:val="24"/>
        </w:rPr>
        <w:t>ý</w:t>
      </w:r>
      <w:r>
        <w:rPr>
          <w:rFonts w:ascii="Times New Roman" w:hAnsi="Times New Roman" w:cs="Times New Roman"/>
          <w:sz w:val="24"/>
          <w:szCs w:val="24"/>
        </w:rPr>
        <w:t>, zložitosť je m+n</w:t>
      </w:r>
      <w:r>
        <w:rPr>
          <w:rFonts w:ascii="Times New Roman" w:hAnsi="Times New Roman" w:cs="Times New Roman"/>
          <w:color w:val="000000"/>
          <w:sz w:val="24"/>
          <w:szCs w:val="24"/>
        </w:rPr>
        <w:t>−</w:t>
      </w:r>
      <w:r>
        <w:rPr>
          <w:rFonts w:ascii="Times New Roman" w:hAnsi="Times New Roman" w:cs="Times New Roman"/>
          <w:sz w:val="24"/>
          <w:szCs w:val="24"/>
        </w:rPr>
        <w:t>1 alebo m+n</w:t>
      </w:r>
      <w:r>
        <w:rPr>
          <w:rFonts w:ascii="Times New Roman" w:hAnsi="Times New Roman" w:cs="Times New Roman"/>
          <w:color w:val="000000"/>
          <w:sz w:val="24"/>
          <w:szCs w:val="24"/>
        </w:rPr>
        <w:t>–</w:t>
      </w:r>
      <w:r>
        <w:rPr>
          <w:rFonts w:ascii="Times New Roman" w:hAnsi="Times New Roman" w:cs="Times New Roman"/>
          <w:sz w:val="24"/>
          <w:szCs w:val="24"/>
        </w:rPr>
        <w:t>2. V ostatn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je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medzi mn</w:t>
      </w:r>
      <w:r>
        <w:rPr>
          <w:rFonts w:ascii="Times New Roman" w:hAnsi="Times New Roman" w:cs="Times New Roman"/>
          <w:color w:val="000000"/>
          <w:sz w:val="24"/>
          <w:szCs w:val="24"/>
        </w:rPr>
        <w:t>−</w:t>
      </w:r>
      <w:r>
        <w:rPr>
          <w:rFonts w:ascii="Times New Roman" w:hAnsi="Times New Roman" w:cs="Times New Roman"/>
          <w:sz w:val="24"/>
          <w:szCs w:val="24"/>
        </w:rPr>
        <w:t>2n</w:t>
      </w:r>
      <w:r>
        <w:rPr>
          <w:rFonts w:ascii="Times New Roman" w:hAnsi="Times New Roman" w:cs="Times New Roman"/>
          <w:color w:val="000000"/>
          <w:sz w:val="24"/>
          <w:szCs w:val="24"/>
        </w:rPr>
        <w:t>−</w:t>
      </w:r>
      <w:r>
        <w:rPr>
          <w:rFonts w:ascii="Times New Roman" w:hAnsi="Times New Roman" w:cs="Times New Roman"/>
          <w:sz w:val="24"/>
          <w:szCs w:val="24"/>
        </w:rPr>
        <w:t>m+4 a mn</w:t>
      </w:r>
      <w:r>
        <w:rPr>
          <w:rFonts w:ascii="Times New Roman" w:hAnsi="Times New Roman" w:cs="Times New Roman"/>
          <w:color w:val="000000"/>
          <w:sz w:val="24"/>
          <w:szCs w:val="24"/>
        </w:rPr>
        <w:t>−</w:t>
      </w:r>
      <w:r>
        <w:rPr>
          <w:rFonts w:ascii="Times New Roman" w:hAnsi="Times New Roman" w:cs="Times New Roman"/>
          <w:sz w:val="24"/>
          <w:szCs w:val="24"/>
        </w:rPr>
        <w:t>n+m, pričom druh</w:t>
      </w:r>
      <w:r>
        <w:rPr>
          <w:rFonts w:ascii="Times New Roman" w:hAnsi="Times New Roman" w:cs="Times New Roman"/>
          <w:color w:val="000000"/>
          <w:sz w:val="24"/>
          <w:szCs w:val="24"/>
        </w:rPr>
        <w:t>á</w:t>
      </w:r>
      <w:r>
        <w:rPr>
          <w:rFonts w:ascii="Times New Roman" w:hAnsi="Times New Roman" w:cs="Times New Roman"/>
          <w:sz w:val="24"/>
          <w:szCs w:val="24"/>
        </w:rPr>
        <w:t xml:space="preserve"> z t</w:t>
      </w:r>
      <w:r>
        <w:rPr>
          <w:rFonts w:ascii="Times New Roman" w:hAnsi="Times New Roman" w:cs="Times New Roman"/>
          <w:color w:val="000000"/>
          <w:sz w:val="24"/>
          <w:szCs w:val="24"/>
        </w:rPr>
        <w:t>ý</w:t>
      </w:r>
      <w:r>
        <w:rPr>
          <w:rFonts w:ascii="Times New Roman" w:hAnsi="Times New Roman" w:cs="Times New Roman"/>
          <w:sz w:val="24"/>
          <w:szCs w:val="24"/>
        </w:rPr>
        <w:t>chto hodn</w:t>
      </w:r>
      <w:r>
        <w:rPr>
          <w:rFonts w:ascii="Times New Roman" w:hAnsi="Times New Roman" w:cs="Times New Roman"/>
          <w:color w:val="000000"/>
          <w:sz w:val="24"/>
          <w:szCs w:val="24"/>
        </w:rPr>
        <w:t>ô</w:t>
      </w:r>
      <w:r>
        <w:rPr>
          <w:rFonts w:ascii="Times New Roman" w:hAnsi="Times New Roman" w:cs="Times New Roman"/>
          <w:sz w:val="24"/>
          <w:szCs w:val="24"/>
        </w:rPr>
        <w:t>t je zn</w:t>
      </w:r>
      <w:r>
        <w:rPr>
          <w:rFonts w:ascii="Times New Roman" w:hAnsi="Times New Roman" w:cs="Times New Roman"/>
          <w:color w:val="000000"/>
          <w:sz w:val="24"/>
          <w:szCs w:val="24"/>
        </w:rPr>
        <w:t>á</w:t>
      </w:r>
      <w:r>
        <w:rPr>
          <w:rFonts w:ascii="Times New Roman" w:hAnsi="Times New Roman" w:cs="Times New Roman"/>
          <w:sz w:val="24"/>
          <w:szCs w:val="24"/>
        </w:rPr>
        <w:t>ma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na regul</w:t>
      </w:r>
      <w:r>
        <w:rPr>
          <w:rFonts w:ascii="Times New Roman" w:hAnsi="Times New Roman" w:cs="Times New Roman"/>
          <w:color w:val="000000"/>
          <w:sz w:val="24"/>
          <w:szCs w:val="24"/>
        </w:rPr>
        <w:t>á</w:t>
      </w:r>
      <w:r>
        <w:rPr>
          <w:rFonts w:ascii="Times New Roman" w:hAnsi="Times New Roman" w:cs="Times New Roman"/>
          <w:sz w:val="24"/>
          <w:szCs w:val="24"/>
        </w:rPr>
        <w:t>rnych jazykoch. V</w:t>
      </w:r>
      <w:r>
        <w:rPr>
          <w:rFonts w:ascii="Times New Roman" w:hAnsi="Times New Roman" w:cs="Times New Roman"/>
          <w:color w:val="000000"/>
          <w:sz w:val="24"/>
          <w:szCs w:val="24"/>
        </w:rPr>
        <w:t>š</w:t>
      </w:r>
      <w:r>
        <w:rPr>
          <w:rFonts w:ascii="Times New Roman" w:hAnsi="Times New Roman" w:cs="Times New Roman"/>
          <w:sz w:val="24"/>
          <w:szCs w:val="24"/>
        </w:rPr>
        <w:t>etky na</w:t>
      </w:r>
      <w:r>
        <w:rPr>
          <w:rFonts w:ascii="Times New Roman" w:hAnsi="Times New Roman" w:cs="Times New Roman"/>
          <w:color w:val="000000"/>
          <w:sz w:val="24"/>
          <w:szCs w:val="24"/>
        </w:rPr>
        <w:t>š</w:t>
      </w:r>
      <w:r>
        <w:rPr>
          <w:rFonts w:ascii="Times New Roman" w:hAnsi="Times New Roman" w:cs="Times New Roman"/>
          <w:sz w:val="24"/>
          <w:szCs w:val="24"/>
        </w:rPr>
        <w:t>e dosvedčuj</w:t>
      </w:r>
      <w:r>
        <w:rPr>
          <w:rFonts w:ascii="Times New Roman" w:hAnsi="Times New Roman" w:cs="Times New Roman"/>
          <w:color w:val="000000"/>
          <w:sz w:val="24"/>
          <w:szCs w:val="24"/>
        </w:rPr>
        <w:t>ú</w:t>
      </w:r>
      <w:r>
        <w:rPr>
          <w:rFonts w:ascii="Times New Roman" w:hAnsi="Times New Roman" w:cs="Times New Roman"/>
          <w:sz w:val="24"/>
          <w:szCs w:val="24"/>
        </w:rPr>
        <w:t>ce jazyky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 kon</w:t>
      </w:r>
      <w:r>
        <w:rPr>
          <w:rFonts w:ascii="Times New Roman" w:hAnsi="Times New Roman" w:cs="Times New Roman"/>
          <w:color w:val="000000"/>
          <w:sz w:val="24"/>
          <w:szCs w:val="24"/>
        </w:rPr>
        <w:t>š</w:t>
      </w:r>
      <w:r>
        <w:rPr>
          <w:rFonts w:ascii="Times New Roman" w:hAnsi="Times New Roman" w:cs="Times New Roman"/>
          <w:sz w:val="24"/>
          <w:szCs w:val="24"/>
        </w:rPr>
        <w:t>tantnej abecede veľkosti najviac tri, okrem troch pr</w:t>
      </w:r>
      <w:r>
        <w:rPr>
          <w:rFonts w:ascii="Times New Roman" w:hAnsi="Times New Roman" w:cs="Times New Roman"/>
          <w:color w:val="000000"/>
          <w:sz w:val="24"/>
          <w:szCs w:val="24"/>
        </w:rPr>
        <w:t>í</w:t>
      </w:r>
      <w:r>
        <w:rPr>
          <w:rFonts w:ascii="Times New Roman" w:hAnsi="Times New Roman" w:cs="Times New Roman"/>
          <w:sz w:val="24"/>
          <w:szCs w:val="24"/>
        </w:rPr>
        <w:t>padov keď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 abecede veľkosti m alebo m</w:t>
      </w:r>
      <w:r>
        <w:rPr>
          <w:rFonts w:ascii="Times New Roman" w:hAnsi="Times New Roman" w:cs="Times New Roman"/>
          <w:color w:val="000000"/>
          <w:sz w:val="24"/>
          <w:szCs w:val="24"/>
        </w:rPr>
        <w:t>−</w:t>
      </w:r>
      <w:r>
        <w:rPr>
          <w:rFonts w:ascii="Times New Roman" w:hAnsi="Times New Roman" w:cs="Times New Roman"/>
          <w:sz w:val="24"/>
          <w:szCs w:val="24"/>
        </w:rPr>
        <w:t>1.</w:t>
      </w:r>
    </w:p>
    <w:p w14:paraId="01BAD73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nedeterministick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w:t>
      </w:r>
      <w:r w:rsidR="00E103BA">
        <w:rPr>
          <w:rFonts w:ascii="Times New Roman" w:hAnsi="Times New Roman" w:cs="Times New Roman"/>
          <w:sz w:val="24"/>
          <w:szCs w:val="24"/>
        </w:rPr>
        <w:t> </w:t>
      </w:r>
      <w:r>
        <w:rPr>
          <w:rFonts w:ascii="Times New Roman" w:hAnsi="Times New Roman" w:cs="Times New Roman"/>
          <w:sz w:val="24"/>
          <w:szCs w:val="24"/>
        </w:rPr>
        <w:t>subregul</w:t>
      </w:r>
      <w:r>
        <w:rPr>
          <w:rFonts w:ascii="Times New Roman" w:hAnsi="Times New Roman" w:cs="Times New Roman"/>
          <w:color w:val="000000"/>
          <w:sz w:val="24"/>
          <w:szCs w:val="24"/>
        </w:rPr>
        <w:t>á</w:t>
      </w:r>
      <w:r>
        <w:rPr>
          <w:rFonts w:ascii="Times New Roman" w:hAnsi="Times New Roman" w:cs="Times New Roman"/>
          <w:sz w:val="24"/>
          <w:szCs w:val="24"/>
        </w:rPr>
        <w:t>rnych triedach jazykov. Zameriavame sa najm</w:t>
      </w:r>
      <w:r>
        <w:rPr>
          <w:rFonts w:ascii="Times New Roman" w:hAnsi="Times New Roman" w:cs="Times New Roman"/>
          <w:color w:val="000000"/>
          <w:sz w:val="24"/>
          <w:szCs w:val="24"/>
        </w:rPr>
        <w:t>ä</w:t>
      </w:r>
      <w:r>
        <w:rPr>
          <w:rFonts w:ascii="Times New Roman" w:hAnsi="Times New Roman" w:cs="Times New Roman"/>
          <w:sz w:val="24"/>
          <w:szCs w:val="24"/>
        </w:rPr>
        <w:t xml:space="preserve"> na triedy kombinačn</w:t>
      </w:r>
      <w:r>
        <w:rPr>
          <w:rFonts w:ascii="Times New Roman" w:hAnsi="Times New Roman" w:cs="Times New Roman"/>
          <w:color w:val="000000"/>
          <w:sz w:val="24"/>
          <w:szCs w:val="24"/>
        </w:rPr>
        <w:t>ý</w:t>
      </w:r>
      <w:r>
        <w:rPr>
          <w:rFonts w:ascii="Times New Roman" w:hAnsi="Times New Roman" w:cs="Times New Roman"/>
          <w:sz w:val="24"/>
          <w:szCs w:val="24"/>
        </w:rPr>
        <w:t>ch jazykov, konečne generovan</w:t>
      </w:r>
      <w:r>
        <w:rPr>
          <w:rFonts w:ascii="Times New Roman" w:hAnsi="Times New Roman" w:cs="Times New Roman"/>
          <w:color w:val="000000"/>
          <w:sz w:val="24"/>
          <w:szCs w:val="24"/>
        </w:rPr>
        <w:t>ý</w:t>
      </w:r>
      <w:r>
        <w:rPr>
          <w:rFonts w:ascii="Times New Roman" w:hAnsi="Times New Roman" w:cs="Times New Roman"/>
          <w:sz w:val="24"/>
          <w:szCs w:val="24"/>
        </w:rPr>
        <w:t>ch ľav</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lov, grupov</w:t>
      </w:r>
      <w:r>
        <w:rPr>
          <w:rFonts w:ascii="Times New Roman" w:hAnsi="Times New Roman" w:cs="Times New Roman"/>
          <w:color w:val="000000"/>
          <w:sz w:val="24"/>
          <w:szCs w:val="24"/>
        </w:rPr>
        <w:t>ý</w:t>
      </w:r>
      <w:r>
        <w:rPr>
          <w:rFonts w:ascii="Times New Roman" w:hAnsi="Times New Roman" w:cs="Times New Roman"/>
          <w:sz w:val="24"/>
          <w:szCs w:val="24"/>
        </w:rPr>
        <w:t>ch, hviezdov</w:t>
      </w:r>
      <w:r>
        <w:rPr>
          <w:rFonts w:ascii="Times New Roman" w:hAnsi="Times New Roman" w:cs="Times New Roman"/>
          <w:color w:val="000000"/>
          <w:sz w:val="24"/>
          <w:szCs w:val="24"/>
        </w:rPr>
        <w:t>ý</w:t>
      </w:r>
      <w:r>
        <w:rPr>
          <w:rFonts w:ascii="Times New Roman" w:hAnsi="Times New Roman" w:cs="Times New Roman"/>
          <w:sz w:val="24"/>
          <w:szCs w:val="24"/>
        </w:rPr>
        <w:t>ch, kom</w:t>
      </w:r>
      <w:r>
        <w:rPr>
          <w:rFonts w:ascii="Times New Roman" w:hAnsi="Times New Roman" w:cs="Times New Roman"/>
          <w:color w:val="000000"/>
          <w:sz w:val="24"/>
          <w:szCs w:val="24"/>
        </w:rPr>
        <w:t>é</w:t>
      </w:r>
      <w:r>
        <w:rPr>
          <w:rFonts w:ascii="Times New Roman" w:hAnsi="Times New Roman" w:cs="Times New Roman"/>
          <w:sz w:val="24"/>
          <w:szCs w:val="24"/>
        </w:rPr>
        <w:t>tov</w:t>
      </w:r>
      <w:r>
        <w:rPr>
          <w:rFonts w:ascii="Times New Roman" w:hAnsi="Times New Roman" w:cs="Times New Roman"/>
          <w:color w:val="000000"/>
          <w:sz w:val="24"/>
          <w:szCs w:val="24"/>
        </w:rPr>
        <w:t>ý</w:t>
      </w:r>
      <w:r>
        <w:rPr>
          <w:rFonts w:ascii="Times New Roman" w:hAnsi="Times New Roman" w:cs="Times New Roman"/>
          <w:sz w:val="24"/>
          <w:szCs w:val="24"/>
        </w:rPr>
        <w:t xml:space="preserve">ch, obojstranne </w:t>
      </w:r>
      <w:r>
        <w:rPr>
          <w:rFonts w:ascii="Times New Roman" w:hAnsi="Times New Roman" w:cs="Times New Roman"/>
          <w:sz w:val="24"/>
          <w:szCs w:val="24"/>
        </w:rPr>
        <w:lastRenderedPageBreak/>
        <w:t>kom</w:t>
      </w:r>
      <w:r>
        <w:rPr>
          <w:rFonts w:ascii="Times New Roman" w:hAnsi="Times New Roman" w:cs="Times New Roman"/>
          <w:color w:val="000000"/>
          <w:sz w:val="24"/>
          <w:szCs w:val="24"/>
        </w:rPr>
        <w:t>é</w:t>
      </w:r>
      <w:r>
        <w:rPr>
          <w:rFonts w:ascii="Times New Roman" w:hAnsi="Times New Roman" w:cs="Times New Roman"/>
          <w:sz w:val="24"/>
          <w:szCs w:val="24"/>
        </w:rPr>
        <w:t>tov</w:t>
      </w:r>
      <w:r>
        <w:rPr>
          <w:rFonts w:ascii="Times New Roman" w:hAnsi="Times New Roman" w:cs="Times New Roman"/>
          <w:color w:val="000000"/>
          <w:sz w:val="24"/>
          <w:szCs w:val="24"/>
        </w:rPr>
        <w:t>ý</w:t>
      </w:r>
      <w:r>
        <w:rPr>
          <w:rFonts w:ascii="Times New Roman" w:hAnsi="Times New Roman" w:cs="Times New Roman"/>
          <w:sz w:val="24"/>
          <w:szCs w:val="24"/>
        </w:rPr>
        <w:t>ch, usporiadan</w:t>
      </w:r>
      <w:r>
        <w:rPr>
          <w:rFonts w:ascii="Times New Roman" w:hAnsi="Times New Roman" w:cs="Times New Roman"/>
          <w:color w:val="000000"/>
          <w:sz w:val="24"/>
          <w:szCs w:val="24"/>
        </w:rPr>
        <w:t>ý</w:t>
      </w:r>
      <w:r>
        <w:rPr>
          <w:rFonts w:ascii="Times New Roman" w:hAnsi="Times New Roman" w:cs="Times New Roman"/>
          <w:sz w:val="24"/>
          <w:szCs w:val="24"/>
        </w:rPr>
        <w:t>ch a mocniny separuj</w:t>
      </w:r>
      <w:r>
        <w:rPr>
          <w:rFonts w:ascii="Times New Roman" w:hAnsi="Times New Roman" w:cs="Times New Roman"/>
          <w:color w:val="000000"/>
          <w:sz w:val="24"/>
          <w:szCs w:val="24"/>
        </w:rPr>
        <w:t>ú</w:t>
      </w:r>
      <w:r>
        <w:rPr>
          <w:rFonts w:ascii="Times New Roman" w:hAnsi="Times New Roman" w:cs="Times New Roman"/>
          <w:sz w:val="24"/>
          <w:szCs w:val="24"/>
        </w:rPr>
        <w:t>cich jazykov a uvažujeme o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ch prieniku, zjednotenia, zreťazenia, mocniny, Kleeneho uz</w:t>
      </w:r>
      <w:r>
        <w:rPr>
          <w:rFonts w:ascii="Times New Roman" w:hAnsi="Times New Roman" w:cs="Times New Roman"/>
          <w:color w:val="000000"/>
          <w:sz w:val="24"/>
          <w:szCs w:val="24"/>
        </w:rPr>
        <w:t>á</w:t>
      </w:r>
      <w:r>
        <w:rPr>
          <w:rFonts w:ascii="Times New Roman" w:hAnsi="Times New Roman" w:cs="Times New Roman"/>
          <w:sz w:val="24"/>
          <w:szCs w:val="24"/>
        </w:rPr>
        <w:t>veru, zrkadlov</w:t>
      </w:r>
      <w:r>
        <w:rPr>
          <w:rFonts w:ascii="Times New Roman" w:hAnsi="Times New Roman" w:cs="Times New Roman"/>
          <w:color w:val="000000"/>
          <w:sz w:val="24"/>
          <w:szCs w:val="24"/>
        </w:rPr>
        <w:t>é</w:t>
      </w:r>
      <w:r>
        <w:rPr>
          <w:rFonts w:ascii="Times New Roman" w:hAnsi="Times New Roman" w:cs="Times New Roman"/>
          <w:sz w:val="24"/>
          <w:szCs w:val="24"/>
        </w:rPr>
        <w:t>ho obrazu a doplnku.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dostaneme presn</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s v</w:t>
      </w:r>
      <w:r>
        <w:rPr>
          <w:rFonts w:ascii="Times New Roman" w:hAnsi="Times New Roman" w:cs="Times New Roman"/>
          <w:color w:val="000000"/>
          <w:sz w:val="24"/>
          <w:szCs w:val="24"/>
        </w:rPr>
        <w:t>ý</w:t>
      </w:r>
      <w:r>
        <w:rPr>
          <w:rFonts w:ascii="Times New Roman" w:hAnsi="Times New Roman" w:cs="Times New Roman"/>
          <w:sz w:val="24"/>
          <w:szCs w:val="24"/>
        </w:rPr>
        <w:t>nimkou doplnku grupov</w:t>
      </w:r>
      <w:r>
        <w:rPr>
          <w:rFonts w:ascii="Times New Roman" w:hAnsi="Times New Roman" w:cs="Times New Roman"/>
          <w:color w:val="000000"/>
          <w:sz w:val="24"/>
          <w:szCs w:val="24"/>
        </w:rPr>
        <w:t>ý</w:t>
      </w:r>
      <w:r>
        <w:rPr>
          <w:rFonts w:ascii="Times New Roman" w:hAnsi="Times New Roman" w:cs="Times New Roman"/>
          <w:sz w:val="24"/>
          <w:szCs w:val="24"/>
        </w:rPr>
        <w:t>ch jazykov, kde m</w:t>
      </w:r>
      <w:r>
        <w:rPr>
          <w:rFonts w:ascii="Times New Roman" w:hAnsi="Times New Roman" w:cs="Times New Roman"/>
          <w:color w:val="000000"/>
          <w:sz w:val="24"/>
          <w:szCs w:val="24"/>
        </w:rPr>
        <w:t>á</w:t>
      </w:r>
      <w:r>
        <w:rPr>
          <w:rFonts w:ascii="Times New Roman" w:hAnsi="Times New Roman" w:cs="Times New Roman"/>
          <w:sz w:val="24"/>
          <w:szCs w:val="24"/>
        </w:rPr>
        <w:t>me iba exponenci</w:t>
      </w:r>
      <w:r>
        <w:rPr>
          <w:rFonts w:ascii="Times New Roman" w:hAnsi="Times New Roman" w:cs="Times New Roman"/>
          <w:color w:val="000000"/>
          <w:sz w:val="24"/>
          <w:szCs w:val="24"/>
        </w:rPr>
        <w:t>á</w:t>
      </w:r>
      <w:r>
        <w:rPr>
          <w:rFonts w:ascii="Times New Roman" w:hAnsi="Times New Roman" w:cs="Times New Roman"/>
          <w:sz w:val="24"/>
          <w:szCs w:val="24"/>
        </w:rPr>
        <w:t>lny doln</w:t>
      </w:r>
      <w:r>
        <w:rPr>
          <w:rFonts w:ascii="Times New Roman" w:hAnsi="Times New Roman" w:cs="Times New Roman"/>
          <w:color w:val="000000"/>
          <w:sz w:val="24"/>
          <w:szCs w:val="24"/>
        </w:rPr>
        <w:t>ý</w:t>
      </w:r>
      <w:r>
        <w:rPr>
          <w:rFonts w:ascii="Times New Roman" w:hAnsi="Times New Roman" w:cs="Times New Roman"/>
          <w:sz w:val="24"/>
          <w:szCs w:val="24"/>
        </w:rPr>
        <w:t xml:space="preserve"> odhad. Zložitosť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kombinačn</w:t>
      </w:r>
      <w:r>
        <w:rPr>
          <w:rFonts w:ascii="Times New Roman" w:hAnsi="Times New Roman" w:cs="Times New Roman"/>
          <w:color w:val="000000"/>
          <w:sz w:val="24"/>
          <w:szCs w:val="24"/>
        </w:rPr>
        <w:t>ý</w:t>
      </w:r>
      <w:r>
        <w:rPr>
          <w:rFonts w:ascii="Times New Roman" w:hAnsi="Times New Roman" w:cs="Times New Roman"/>
          <w:sz w:val="24"/>
          <w:szCs w:val="24"/>
        </w:rPr>
        <w:t>ch jazykoch je dan</w:t>
      </w:r>
      <w:r>
        <w:rPr>
          <w:rFonts w:ascii="Times New Roman" w:hAnsi="Times New Roman" w:cs="Times New Roman"/>
          <w:color w:val="000000"/>
          <w:sz w:val="24"/>
          <w:szCs w:val="24"/>
        </w:rPr>
        <w:t>á</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tantnou funkciou, okrem k-tej mocniny, kde t</w:t>
      </w:r>
      <w:r>
        <w:rPr>
          <w:rFonts w:ascii="Times New Roman" w:hAnsi="Times New Roman" w:cs="Times New Roman"/>
          <w:color w:val="000000"/>
          <w:sz w:val="24"/>
          <w:szCs w:val="24"/>
        </w:rPr>
        <w:t>á</w:t>
      </w:r>
      <w:r>
        <w:rPr>
          <w:rFonts w:ascii="Times New Roman" w:hAnsi="Times New Roman" w:cs="Times New Roman"/>
          <w:sz w:val="24"/>
          <w:szCs w:val="24"/>
        </w:rPr>
        <w:t>to zložitosť je k+1.</w:t>
      </w:r>
    </w:p>
    <w:p w14:paraId="77E03AC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sa boolovsk</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činy jednoduch</w:t>
      </w:r>
      <w:r>
        <w:rPr>
          <w:rFonts w:ascii="Times New Roman" w:hAnsi="Times New Roman" w:cs="Times New Roman"/>
          <w:color w:val="000000"/>
          <w:sz w:val="24"/>
          <w:szCs w:val="24"/>
        </w:rPr>
        <w:t>ý</w:t>
      </w:r>
      <w:r>
        <w:rPr>
          <w:rFonts w:ascii="Times New Roman" w:hAnsi="Times New Roman" w:cs="Times New Roman"/>
          <w:sz w:val="24"/>
          <w:szCs w:val="24"/>
        </w:rPr>
        <w:t>ch algebier filtr</w:t>
      </w:r>
      <w:r>
        <w:rPr>
          <w:rFonts w:ascii="Times New Roman" w:hAnsi="Times New Roman" w:cs="Times New Roman"/>
          <w:color w:val="000000"/>
          <w:sz w:val="24"/>
          <w:szCs w:val="24"/>
        </w:rPr>
        <w:t>á</w:t>
      </w:r>
      <w:r>
        <w:rPr>
          <w:rFonts w:ascii="Times New Roman" w:hAnsi="Times New Roman" w:cs="Times New Roman"/>
          <w:sz w:val="24"/>
          <w:szCs w:val="24"/>
        </w:rPr>
        <w:t>lnych variet na z</w:t>
      </w:r>
      <w:r>
        <w:rPr>
          <w:rFonts w:ascii="Times New Roman" w:hAnsi="Times New Roman" w:cs="Times New Roman"/>
          <w:color w:val="000000"/>
          <w:sz w:val="24"/>
          <w:szCs w:val="24"/>
        </w:rPr>
        <w:t>á</w:t>
      </w:r>
      <w:r>
        <w:rPr>
          <w:rFonts w:ascii="Times New Roman" w:hAnsi="Times New Roman" w:cs="Times New Roman"/>
          <w:sz w:val="24"/>
          <w:szCs w:val="24"/>
        </w:rPr>
        <w:t>klade v</w:t>
      </w:r>
      <w:r>
        <w:rPr>
          <w:rFonts w:ascii="Times New Roman" w:hAnsi="Times New Roman" w:cs="Times New Roman"/>
          <w:color w:val="000000"/>
          <w:sz w:val="24"/>
          <w:szCs w:val="24"/>
        </w:rPr>
        <w:t>ý</w:t>
      </w:r>
      <w:r>
        <w:rPr>
          <w:rFonts w:ascii="Times New Roman" w:hAnsi="Times New Roman" w:cs="Times New Roman"/>
          <w:sz w:val="24"/>
          <w:szCs w:val="24"/>
        </w:rPr>
        <w:t>sledkov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cich sa charakteriz</w:t>
      </w:r>
      <w:r>
        <w:rPr>
          <w:rFonts w:ascii="Times New Roman" w:hAnsi="Times New Roman" w:cs="Times New Roman"/>
          <w:color w:val="000000"/>
          <w:sz w:val="24"/>
          <w:szCs w:val="24"/>
        </w:rPr>
        <w:t>á</w:t>
      </w:r>
      <w:r>
        <w:rPr>
          <w:rFonts w:ascii="Times New Roman" w:hAnsi="Times New Roman" w:cs="Times New Roman"/>
          <w:sz w:val="24"/>
          <w:szCs w:val="24"/>
        </w:rPr>
        <w:t>cie boolovsk</w:t>
      </w:r>
      <w:r>
        <w:rPr>
          <w:rFonts w:ascii="Times New Roman" w:hAnsi="Times New Roman" w:cs="Times New Roman"/>
          <w:color w:val="000000"/>
          <w:sz w:val="24"/>
          <w:szCs w:val="24"/>
        </w:rPr>
        <w:t>ý</w:t>
      </w:r>
      <w:r>
        <w:rPr>
          <w:rFonts w:ascii="Times New Roman" w:hAnsi="Times New Roman" w:cs="Times New Roman"/>
          <w:sz w:val="24"/>
          <w:szCs w:val="24"/>
        </w:rPr>
        <w:t>ch s</w:t>
      </w:r>
      <w:r>
        <w:rPr>
          <w:rFonts w:ascii="Times New Roman" w:hAnsi="Times New Roman" w:cs="Times New Roman"/>
          <w:color w:val="000000"/>
          <w:sz w:val="24"/>
          <w:szCs w:val="24"/>
        </w:rPr>
        <w:t>ú</w:t>
      </w:r>
      <w:r>
        <w:rPr>
          <w:rFonts w:ascii="Times New Roman" w:hAnsi="Times New Roman" w:cs="Times New Roman"/>
          <w:sz w:val="24"/>
          <w:szCs w:val="24"/>
        </w:rPr>
        <w:t>činov jednoduch</w:t>
      </w:r>
      <w:r>
        <w:rPr>
          <w:rFonts w:ascii="Times New Roman" w:hAnsi="Times New Roman" w:cs="Times New Roman"/>
          <w:color w:val="000000"/>
          <w:sz w:val="24"/>
          <w:szCs w:val="24"/>
        </w:rPr>
        <w:t>ý</w:t>
      </w:r>
      <w:r>
        <w:rPr>
          <w:rFonts w:ascii="Times New Roman" w:hAnsi="Times New Roman" w:cs="Times New Roman"/>
          <w:sz w:val="24"/>
          <w:szCs w:val="24"/>
        </w:rPr>
        <w:t>ch De Morganov</w:t>
      </w:r>
      <w:r>
        <w:rPr>
          <w:rFonts w:ascii="Times New Roman" w:hAnsi="Times New Roman" w:cs="Times New Roman"/>
          <w:color w:val="000000"/>
          <w:sz w:val="24"/>
          <w:szCs w:val="24"/>
        </w:rPr>
        <w:t>ý</w:t>
      </w:r>
      <w:r>
        <w:rPr>
          <w:rFonts w:ascii="Times New Roman" w:hAnsi="Times New Roman" w:cs="Times New Roman"/>
          <w:sz w:val="24"/>
          <w:szCs w:val="24"/>
        </w:rPr>
        <w:t>ch algebier.</w:t>
      </w:r>
    </w:p>
    <w:p w14:paraId="703C4C5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met</w:t>
      </w:r>
      <w:r>
        <w:rPr>
          <w:rFonts w:ascii="Times New Roman" w:hAnsi="Times New Roman" w:cs="Times New Roman"/>
          <w:color w:val="000000"/>
          <w:sz w:val="24"/>
          <w:szCs w:val="24"/>
        </w:rPr>
        <w:t>ó</w:t>
      </w:r>
      <w:r>
        <w:rPr>
          <w:rFonts w:ascii="Times New Roman" w:hAnsi="Times New Roman" w:cs="Times New Roman"/>
          <w:sz w:val="24"/>
          <w:szCs w:val="24"/>
        </w:rPr>
        <w:t>dy pre určenie počtu (norm</w:t>
      </w:r>
      <w:r>
        <w:rPr>
          <w:rFonts w:ascii="Times New Roman" w:hAnsi="Times New Roman" w:cs="Times New Roman"/>
          <w:color w:val="000000"/>
          <w:sz w:val="24"/>
          <w:szCs w:val="24"/>
        </w:rPr>
        <w:t>á</w:t>
      </w:r>
      <w:r>
        <w:rPr>
          <w:rFonts w:ascii="Times New Roman" w:hAnsi="Times New Roman" w:cs="Times New Roman"/>
          <w:sz w:val="24"/>
          <w:szCs w:val="24"/>
        </w:rPr>
        <w:t>lnych) fuzzy podgr</w:t>
      </w:r>
      <w:r>
        <w:rPr>
          <w:rFonts w:ascii="Times New Roman" w:hAnsi="Times New Roman" w:cs="Times New Roman"/>
          <w:color w:val="000000"/>
          <w:sz w:val="24"/>
          <w:szCs w:val="24"/>
        </w:rPr>
        <w:t>ú</w:t>
      </w:r>
      <w:r>
        <w:rPr>
          <w:rFonts w:ascii="Times New Roman" w:hAnsi="Times New Roman" w:cs="Times New Roman"/>
          <w:sz w:val="24"/>
          <w:szCs w:val="24"/>
        </w:rPr>
        <w:t>p grupy U</w:t>
      </w:r>
      <w:r>
        <w:rPr>
          <w:rFonts w:ascii="Times New Roman" w:hAnsi="Times New Roman" w:cs="Times New Roman"/>
          <w:sz w:val="24"/>
          <w:szCs w:val="24"/>
          <w:vertAlign w:val="subscript"/>
        </w:rPr>
        <w:t>6n</w:t>
      </w:r>
      <w:r>
        <w:rPr>
          <w:rFonts w:ascii="Times New Roman" w:hAnsi="Times New Roman" w:cs="Times New Roman"/>
          <w:sz w:val="24"/>
          <w:szCs w:val="24"/>
        </w:rPr>
        <w:t xml:space="preserve"> a aplikovali sa na vybran</w:t>
      </w:r>
      <w:r>
        <w:rPr>
          <w:rFonts w:ascii="Times New Roman" w:hAnsi="Times New Roman" w:cs="Times New Roman"/>
          <w:color w:val="000000"/>
          <w:sz w:val="24"/>
          <w:szCs w:val="24"/>
        </w:rPr>
        <w:t>é</w:t>
      </w:r>
      <w:r>
        <w:rPr>
          <w:rFonts w:ascii="Times New Roman" w:hAnsi="Times New Roman" w:cs="Times New Roman"/>
          <w:sz w:val="24"/>
          <w:szCs w:val="24"/>
        </w:rPr>
        <w:t xml:space="preserve"> tvary č</w:t>
      </w:r>
      <w:r>
        <w:rPr>
          <w:rFonts w:ascii="Times New Roman" w:hAnsi="Times New Roman" w:cs="Times New Roman"/>
          <w:color w:val="000000"/>
          <w:sz w:val="24"/>
          <w:szCs w:val="24"/>
        </w:rPr>
        <w:t>í</w:t>
      </w:r>
      <w:r>
        <w:rPr>
          <w:rFonts w:ascii="Times New Roman" w:hAnsi="Times New Roman" w:cs="Times New Roman"/>
          <w:sz w:val="24"/>
          <w:szCs w:val="24"/>
        </w:rPr>
        <w:t>sla n (mocniny prvoč</w:t>
      </w:r>
      <w:r>
        <w:rPr>
          <w:rFonts w:ascii="Times New Roman" w:hAnsi="Times New Roman" w:cs="Times New Roman"/>
          <w:color w:val="000000"/>
          <w:sz w:val="24"/>
          <w:szCs w:val="24"/>
        </w:rPr>
        <w:t>í</w:t>
      </w:r>
      <w:r>
        <w:rPr>
          <w:rFonts w:ascii="Times New Roman" w:hAnsi="Times New Roman" w:cs="Times New Roman"/>
          <w:sz w:val="24"/>
          <w:szCs w:val="24"/>
        </w:rPr>
        <w:t>sel). Vyvinul sa poč</w:t>
      </w:r>
      <w:r>
        <w:rPr>
          <w:rFonts w:ascii="Times New Roman" w:hAnsi="Times New Roman" w:cs="Times New Roman"/>
          <w:color w:val="000000"/>
          <w:sz w:val="24"/>
          <w:szCs w:val="24"/>
        </w:rPr>
        <w:t>í</w:t>
      </w:r>
      <w:r>
        <w:rPr>
          <w:rFonts w:ascii="Times New Roman" w:hAnsi="Times New Roman" w:cs="Times New Roman"/>
          <w:sz w:val="24"/>
          <w:szCs w:val="24"/>
        </w:rPr>
        <w:t>tačov</w:t>
      </w:r>
      <w:r>
        <w:rPr>
          <w:rFonts w:ascii="Times New Roman" w:hAnsi="Times New Roman" w:cs="Times New Roman"/>
          <w:color w:val="000000"/>
          <w:sz w:val="24"/>
          <w:szCs w:val="24"/>
        </w:rPr>
        <w:t>ý</w:t>
      </w:r>
      <w:r>
        <w:rPr>
          <w:rFonts w:ascii="Times New Roman" w:hAnsi="Times New Roman" w:cs="Times New Roman"/>
          <w:sz w:val="24"/>
          <w:szCs w:val="24"/>
        </w:rPr>
        <w:t xml:space="preserve"> program pre určenie tohto počtu pre ľubovoľn</w:t>
      </w:r>
      <w:r>
        <w:rPr>
          <w:rFonts w:ascii="Times New Roman" w:hAnsi="Times New Roman" w:cs="Times New Roman"/>
          <w:color w:val="000000"/>
          <w:sz w:val="24"/>
          <w:szCs w:val="24"/>
        </w:rPr>
        <w:t>é</w:t>
      </w:r>
      <w:r>
        <w:rPr>
          <w:rFonts w:ascii="Times New Roman" w:hAnsi="Times New Roman" w:cs="Times New Roman"/>
          <w:sz w:val="24"/>
          <w:szCs w:val="24"/>
        </w:rPr>
        <w:t xml:space="preserve"> n. (St</w:t>
      </w:r>
      <w:r>
        <w:rPr>
          <w:rFonts w:ascii="Times New Roman" w:hAnsi="Times New Roman" w:cs="Times New Roman"/>
          <w:color w:val="000000"/>
          <w:sz w:val="24"/>
          <w:szCs w:val="24"/>
        </w:rPr>
        <w:t>á</w:t>
      </w:r>
      <w:r>
        <w:rPr>
          <w:rFonts w:ascii="Times New Roman" w:hAnsi="Times New Roman" w:cs="Times New Roman"/>
          <w:sz w:val="24"/>
          <w:szCs w:val="24"/>
        </w:rPr>
        <w:t>le ch</w:t>
      </w:r>
      <w:r>
        <w:rPr>
          <w:rFonts w:ascii="Times New Roman" w:hAnsi="Times New Roman" w:cs="Times New Roman"/>
          <w:color w:val="000000"/>
          <w:sz w:val="24"/>
          <w:szCs w:val="24"/>
        </w:rPr>
        <w:t>ý</w:t>
      </w:r>
      <w:r>
        <w:rPr>
          <w:rFonts w:ascii="Times New Roman" w:hAnsi="Times New Roman" w:cs="Times New Roman"/>
          <w:sz w:val="24"/>
          <w:szCs w:val="24"/>
        </w:rPr>
        <w:t>ba uzavret</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tvar 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 xml:space="preserve"> len od kanonick</w:t>
      </w:r>
      <w:r>
        <w:rPr>
          <w:rFonts w:ascii="Times New Roman" w:hAnsi="Times New Roman" w:cs="Times New Roman"/>
          <w:color w:val="000000"/>
          <w:sz w:val="24"/>
          <w:szCs w:val="24"/>
        </w:rPr>
        <w:t>é</w:t>
      </w:r>
      <w:r>
        <w:rPr>
          <w:rFonts w:ascii="Times New Roman" w:hAnsi="Times New Roman" w:cs="Times New Roman"/>
          <w:sz w:val="24"/>
          <w:szCs w:val="24"/>
        </w:rPr>
        <w:t>ho rozkladu na prvoč</w:t>
      </w:r>
      <w:r>
        <w:rPr>
          <w:rFonts w:ascii="Times New Roman" w:hAnsi="Times New Roman" w:cs="Times New Roman"/>
          <w:color w:val="000000"/>
          <w:sz w:val="24"/>
          <w:szCs w:val="24"/>
        </w:rPr>
        <w:t>í</w:t>
      </w:r>
      <w:r>
        <w:rPr>
          <w:rFonts w:ascii="Times New Roman" w:hAnsi="Times New Roman" w:cs="Times New Roman"/>
          <w:sz w:val="24"/>
          <w:szCs w:val="24"/>
        </w:rPr>
        <w:t>sla č</w:t>
      </w:r>
      <w:r>
        <w:rPr>
          <w:rFonts w:ascii="Times New Roman" w:hAnsi="Times New Roman" w:cs="Times New Roman"/>
          <w:color w:val="000000"/>
          <w:sz w:val="24"/>
          <w:szCs w:val="24"/>
        </w:rPr>
        <w:t>í</w:t>
      </w:r>
      <w:r>
        <w:rPr>
          <w:rFonts w:ascii="Times New Roman" w:hAnsi="Times New Roman" w:cs="Times New Roman"/>
          <w:sz w:val="24"/>
          <w:szCs w:val="24"/>
        </w:rPr>
        <w:t>sla n.)</w:t>
      </w:r>
    </w:p>
    <w:p w14:paraId="5449D19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Poskytli sme ostr</w:t>
      </w:r>
      <w:r>
        <w:rPr>
          <w:rFonts w:ascii="Times New Roman" w:hAnsi="Times New Roman" w:cs="Times New Roman"/>
          <w:color w:val="000000"/>
          <w:sz w:val="24"/>
          <w:szCs w:val="24"/>
        </w:rPr>
        <w:t>é</w:t>
      </w:r>
      <w:r>
        <w:rPr>
          <w:rFonts w:ascii="Times New Roman" w:hAnsi="Times New Roman" w:cs="Times New Roman"/>
          <w:sz w:val="24"/>
          <w:szCs w:val="24"/>
        </w:rPr>
        <w:t xml:space="preserve"> roz</w:t>
      </w:r>
      <w:r>
        <w:rPr>
          <w:rFonts w:ascii="Times New Roman" w:hAnsi="Times New Roman" w:cs="Times New Roman"/>
          <w:color w:val="000000"/>
          <w:sz w:val="24"/>
          <w:szCs w:val="24"/>
        </w:rPr>
        <w:t>ší</w:t>
      </w:r>
      <w:r>
        <w:rPr>
          <w:rFonts w:ascii="Times New Roman" w:hAnsi="Times New Roman" w:cs="Times New Roman"/>
          <w:sz w:val="24"/>
          <w:szCs w:val="24"/>
        </w:rPr>
        <w:t>renie Kneserovej oscilačnej vety pre funk</w:t>
      </w:r>
      <w:r w:rsidR="003331DA">
        <w:rPr>
          <w:rFonts w:ascii="Times New Roman" w:hAnsi="Times New Roman" w:cs="Times New Roman"/>
          <w:sz w:val="24"/>
          <w:szCs w:val="24"/>
        </w:rPr>
        <w:t>c</w:t>
      </w:r>
      <w:r>
        <w:rPr>
          <w:rFonts w:ascii="Times New Roman" w:hAnsi="Times New Roman" w:cs="Times New Roman"/>
          <w:sz w:val="24"/>
          <w:szCs w:val="24"/>
        </w:rPr>
        <w:t>ion</w:t>
      </w:r>
      <w:r>
        <w:rPr>
          <w:rFonts w:ascii="Times New Roman" w:hAnsi="Times New Roman" w:cs="Times New Roman"/>
          <w:color w:val="000000"/>
          <w:sz w:val="24"/>
          <w:szCs w:val="24"/>
        </w:rPr>
        <w:t>á</w:t>
      </w:r>
      <w:r>
        <w:rPr>
          <w:rFonts w:ascii="Times New Roman" w:hAnsi="Times New Roman" w:cs="Times New Roman"/>
          <w:sz w:val="24"/>
          <w:szCs w:val="24"/>
        </w:rPr>
        <w:t>lne diferenci</w:t>
      </w:r>
      <w:r>
        <w:rPr>
          <w:rFonts w:ascii="Times New Roman" w:hAnsi="Times New Roman" w:cs="Times New Roman"/>
          <w:color w:val="000000"/>
          <w:sz w:val="24"/>
          <w:szCs w:val="24"/>
        </w:rPr>
        <w:t>á</w:t>
      </w:r>
      <w:r>
        <w:rPr>
          <w:rFonts w:ascii="Times New Roman" w:hAnsi="Times New Roman" w:cs="Times New Roman"/>
          <w:sz w:val="24"/>
          <w:szCs w:val="24"/>
        </w:rPr>
        <w:t xml:space="preserve">lne rovnice tretieho a </w:t>
      </w:r>
      <w:r>
        <w:rPr>
          <w:rFonts w:ascii="Times New Roman" w:hAnsi="Times New Roman" w:cs="Times New Roman"/>
          <w:color w:val="000000"/>
          <w:sz w:val="24"/>
          <w:szCs w:val="24"/>
        </w:rPr>
        <w:t>š</w:t>
      </w:r>
      <w:r>
        <w:rPr>
          <w:rFonts w:ascii="Times New Roman" w:hAnsi="Times New Roman" w:cs="Times New Roman"/>
          <w:sz w:val="24"/>
          <w:szCs w:val="24"/>
        </w:rPr>
        <w:t>tvrt</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w:t>
      </w:r>
    </w:p>
    <w:p w14:paraId="2EF97C6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w:t>
      </w:r>
      <w:r>
        <w:rPr>
          <w:rFonts w:ascii="Times New Roman" w:hAnsi="Times New Roman" w:cs="Times New Roman"/>
          <w:color w:val="000000"/>
          <w:sz w:val="24"/>
          <w:szCs w:val="24"/>
        </w:rPr>
        <w:t>š</w:t>
      </w:r>
      <w:r>
        <w:rPr>
          <w:rFonts w:ascii="Times New Roman" w:hAnsi="Times New Roman" w:cs="Times New Roman"/>
          <w:sz w:val="24"/>
          <w:szCs w:val="24"/>
        </w:rPr>
        <w:t>tudovan</w:t>
      </w:r>
      <w:r>
        <w:rPr>
          <w:rFonts w:ascii="Times New Roman" w:hAnsi="Times New Roman" w:cs="Times New Roman"/>
          <w:color w:val="000000"/>
          <w:sz w:val="24"/>
          <w:szCs w:val="24"/>
        </w:rPr>
        <w:t>é</w:t>
      </w:r>
      <w:r>
        <w:rPr>
          <w:rFonts w:ascii="Times New Roman" w:hAnsi="Times New Roman" w:cs="Times New Roman"/>
          <w:sz w:val="24"/>
          <w:szCs w:val="24"/>
        </w:rPr>
        <w:t xml:space="preserve"> kvalitat</w:t>
      </w:r>
      <w:r>
        <w:rPr>
          <w:rFonts w:ascii="Times New Roman" w:hAnsi="Times New Roman" w:cs="Times New Roman"/>
          <w:color w:val="000000"/>
          <w:sz w:val="24"/>
          <w:szCs w:val="24"/>
        </w:rPr>
        <w:t>í</w:t>
      </w:r>
      <w:r>
        <w:rPr>
          <w:rFonts w:ascii="Times New Roman" w:hAnsi="Times New Roman" w:cs="Times New Roman"/>
          <w:sz w:val="24"/>
          <w:szCs w:val="24"/>
        </w:rPr>
        <w:t>vne vlastnosti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vybran</w:t>
      </w:r>
      <w:r>
        <w:rPr>
          <w:rFonts w:ascii="Times New Roman" w:hAnsi="Times New Roman" w:cs="Times New Roman"/>
          <w:color w:val="000000"/>
          <w:sz w:val="24"/>
          <w:szCs w:val="24"/>
        </w:rPr>
        <w:t>ý</w:t>
      </w:r>
      <w:r>
        <w:rPr>
          <w:rFonts w:ascii="Times New Roman" w:hAnsi="Times New Roman" w:cs="Times New Roman"/>
          <w:sz w:val="24"/>
          <w:szCs w:val="24"/>
        </w:rPr>
        <w:t>ch tried zlomkov</w:t>
      </w:r>
      <w:r>
        <w:rPr>
          <w:rFonts w:ascii="Times New Roman" w:hAnsi="Times New Roman" w:cs="Times New Roman"/>
          <w:color w:val="000000"/>
          <w:sz w:val="24"/>
          <w:szCs w:val="24"/>
        </w:rPr>
        <w:t>ý</w:t>
      </w:r>
      <w:r>
        <w:rPr>
          <w:rFonts w:ascii="Times New Roman" w:hAnsi="Times New Roman" w:cs="Times New Roman"/>
          <w:sz w:val="24"/>
          <w:szCs w:val="24"/>
        </w:rPr>
        <w:t>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w:t>
      </w:r>
    </w:p>
    <w:p w14:paraId="3426FF6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rozpracovan</w:t>
      </w:r>
      <w:r>
        <w:rPr>
          <w:rFonts w:ascii="Times New Roman" w:hAnsi="Times New Roman" w:cs="Times New Roman"/>
          <w:color w:val="000000"/>
          <w:sz w:val="24"/>
          <w:szCs w:val="24"/>
        </w:rPr>
        <w:t>á</w:t>
      </w:r>
      <w:r>
        <w:rPr>
          <w:rFonts w:ascii="Times New Roman" w:hAnsi="Times New Roman" w:cs="Times New Roman"/>
          <w:sz w:val="24"/>
          <w:szCs w:val="24"/>
        </w:rPr>
        <w:t xml:space="preserve"> nov</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 xml:space="preserve">da pre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asymptotick</w:t>
      </w:r>
      <w:r>
        <w:rPr>
          <w:rFonts w:ascii="Times New Roman" w:hAnsi="Times New Roman" w:cs="Times New Roman"/>
          <w:color w:val="000000"/>
          <w:sz w:val="24"/>
          <w:szCs w:val="24"/>
        </w:rPr>
        <w:t>ý</w:t>
      </w:r>
      <w:r>
        <w:rPr>
          <w:rFonts w:ascii="Times New Roman" w:hAnsi="Times New Roman" w:cs="Times New Roman"/>
          <w:sz w:val="24"/>
          <w:szCs w:val="24"/>
        </w:rPr>
        <w:t>ch a oscilatorick</w:t>
      </w:r>
      <w:r>
        <w:rPr>
          <w:rFonts w:ascii="Times New Roman" w:hAnsi="Times New Roman" w:cs="Times New Roman"/>
          <w:color w:val="000000"/>
          <w:sz w:val="24"/>
          <w:szCs w:val="24"/>
        </w:rPr>
        <w:t>ý</w:t>
      </w:r>
      <w:r>
        <w:rPr>
          <w:rFonts w:ascii="Times New Roman" w:hAnsi="Times New Roman" w:cs="Times New Roman"/>
          <w:sz w:val="24"/>
          <w:szCs w:val="24"/>
        </w:rPr>
        <w:t>ch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neutr</w:t>
      </w:r>
      <w:r>
        <w:rPr>
          <w:rFonts w:ascii="Times New Roman" w:hAnsi="Times New Roman" w:cs="Times New Roman"/>
          <w:color w:val="000000"/>
          <w:sz w:val="24"/>
          <w:szCs w:val="24"/>
        </w:rPr>
        <w:t>á</w:t>
      </w:r>
      <w:r>
        <w:rPr>
          <w:rFonts w:ascii="Times New Roman" w:hAnsi="Times New Roman" w:cs="Times New Roman"/>
          <w:sz w:val="24"/>
          <w:szCs w:val="24"/>
        </w:rPr>
        <w:t>lnych pololine</w:t>
      </w:r>
      <w:r>
        <w:rPr>
          <w:rFonts w:ascii="Times New Roman" w:hAnsi="Times New Roman" w:cs="Times New Roman"/>
          <w:color w:val="000000"/>
          <w:sz w:val="24"/>
          <w:szCs w:val="24"/>
        </w:rPr>
        <w:t>á</w:t>
      </w:r>
      <w:r>
        <w:rPr>
          <w:rFonts w:ascii="Times New Roman" w:hAnsi="Times New Roman" w:cs="Times New Roman"/>
          <w:sz w:val="24"/>
          <w:szCs w:val="24"/>
        </w:rPr>
        <w:t>rnych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druh</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w:t>
      </w:r>
    </w:p>
    <w:p w14:paraId="572190F3" w14:textId="1E7E0826"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Charakterizovali sme steering pre stavy vo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ch probabilistick</w:t>
      </w:r>
      <w:r>
        <w:rPr>
          <w:rFonts w:ascii="Times New Roman" w:hAnsi="Times New Roman" w:cs="Times New Roman"/>
          <w:color w:val="000000"/>
          <w:sz w:val="24"/>
          <w:szCs w:val="24"/>
        </w:rPr>
        <w:t>ý</w:t>
      </w:r>
      <w:r>
        <w:rPr>
          <w:rFonts w:ascii="Times New Roman" w:hAnsi="Times New Roman" w:cs="Times New Roman"/>
          <w:sz w:val="24"/>
          <w:szCs w:val="24"/>
        </w:rPr>
        <w:t>ch te</w:t>
      </w:r>
      <w:r>
        <w:rPr>
          <w:rFonts w:ascii="Times New Roman" w:hAnsi="Times New Roman" w:cs="Times New Roman"/>
          <w:color w:val="000000"/>
          <w:sz w:val="24"/>
          <w:szCs w:val="24"/>
        </w:rPr>
        <w:t>ó</w:t>
      </w:r>
      <w:r>
        <w:rPr>
          <w:rFonts w:ascii="Times New Roman" w:hAnsi="Times New Roman" w:cs="Times New Roman"/>
          <w:sz w:val="24"/>
          <w:szCs w:val="24"/>
        </w:rPr>
        <w:t>riach (GPT). V bin</w:t>
      </w:r>
      <w:r>
        <w:rPr>
          <w:rFonts w:ascii="Times New Roman" w:hAnsi="Times New Roman" w:cs="Times New Roman"/>
          <w:color w:val="000000"/>
          <w:sz w:val="24"/>
          <w:szCs w:val="24"/>
        </w:rPr>
        <w:t>á</w:t>
      </w:r>
      <w:r>
        <w:rPr>
          <w:rFonts w:ascii="Times New Roman" w:hAnsi="Times New Roman" w:cs="Times New Roman"/>
          <w:sz w:val="24"/>
          <w:szCs w:val="24"/>
        </w:rPr>
        <w:t>rnom pr</w:t>
      </w:r>
      <w:r>
        <w:rPr>
          <w:rFonts w:ascii="Times New Roman" w:hAnsi="Times New Roman" w:cs="Times New Roman"/>
          <w:color w:val="000000"/>
          <w:sz w:val="24"/>
          <w:szCs w:val="24"/>
        </w:rPr>
        <w:t>í</w:t>
      </w:r>
      <w:r>
        <w:rPr>
          <w:rFonts w:ascii="Times New Roman" w:hAnsi="Times New Roman" w:cs="Times New Roman"/>
          <w:sz w:val="24"/>
          <w:szCs w:val="24"/>
        </w:rPr>
        <w:t>pade je steering charakterizovan</w:t>
      </w:r>
      <w:r>
        <w:rPr>
          <w:rFonts w:ascii="Times New Roman" w:hAnsi="Times New Roman" w:cs="Times New Roman"/>
          <w:color w:val="000000"/>
          <w:sz w:val="24"/>
          <w:szCs w:val="24"/>
        </w:rPr>
        <w:t>ý</w:t>
      </w:r>
      <w:r>
        <w:rPr>
          <w:rFonts w:ascii="Times New Roman" w:hAnsi="Times New Roman" w:cs="Times New Roman"/>
          <w:sz w:val="24"/>
          <w:szCs w:val="24"/>
        </w:rPr>
        <w:t xml:space="preserve"> pomocou tenzorov</w:t>
      </w:r>
      <w:r>
        <w:rPr>
          <w:rFonts w:ascii="Times New Roman" w:hAnsi="Times New Roman" w:cs="Times New Roman"/>
          <w:color w:val="000000"/>
          <w:sz w:val="24"/>
          <w:szCs w:val="24"/>
        </w:rPr>
        <w:t>ý</w:t>
      </w:r>
      <w:r>
        <w:rPr>
          <w:rFonts w:ascii="Times New Roman" w:hAnsi="Times New Roman" w:cs="Times New Roman"/>
          <w:sz w:val="24"/>
          <w:szCs w:val="24"/>
        </w:rPr>
        <w:t>ch noriem, vo v</w:t>
      </w:r>
      <w:r>
        <w:rPr>
          <w:rFonts w:ascii="Times New Roman" w:hAnsi="Times New Roman" w:cs="Times New Roman"/>
          <w:color w:val="000000"/>
          <w:sz w:val="24"/>
          <w:szCs w:val="24"/>
        </w:rPr>
        <w:t>š</w:t>
      </w:r>
      <w:r>
        <w:rPr>
          <w:rFonts w:ascii="Times New Roman" w:hAnsi="Times New Roman" w:cs="Times New Roman"/>
          <w:sz w:val="24"/>
          <w:szCs w:val="24"/>
        </w:rPr>
        <w:t>eobec</w:t>
      </w:r>
      <w:r w:rsidR="005D1E25">
        <w:rPr>
          <w:rFonts w:ascii="Times New Roman" w:hAnsi="Times New Roman" w:cs="Times New Roman"/>
          <w:sz w:val="24"/>
          <w:szCs w:val="24"/>
        </w:rPr>
        <w:t>-</w:t>
      </w:r>
      <w:r>
        <w:rPr>
          <w:rFonts w:ascii="Times New Roman" w:hAnsi="Times New Roman" w:cs="Times New Roman"/>
          <w:sz w:val="24"/>
          <w:szCs w:val="24"/>
        </w:rPr>
        <w:t>nej</w:t>
      </w:r>
      <w:r>
        <w:rPr>
          <w:rFonts w:ascii="Times New Roman" w:hAnsi="Times New Roman" w:cs="Times New Roman"/>
          <w:color w:val="000000"/>
          <w:sz w:val="24"/>
          <w:szCs w:val="24"/>
        </w:rPr>
        <w:t>ší</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pomocou Choquetovho usporiadania na konvexnej množine stavov.</w:t>
      </w:r>
    </w:p>
    <w:p w14:paraId="3DC29564" w14:textId="2B6F9790"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spojit</w:t>
      </w:r>
      <w:r>
        <w:rPr>
          <w:rFonts w:ascii="Times New Roman" w:hAnsi="Times New Roman" w:cs="Times New Roman"/>
          <w:color w:val="000000"/>
          <w:sz w:val="24"/>
          <w:szCs w:val="24"/>
        </w:rPr>
        <w:t>ý</w:t>
      </w:r>
      <w:r>
        <w:rPr>
          <w:rFonts w:ascii="Times New Roman" w:hAnsi="Times New Roman" w:cs="Times New Roman"/>
          <w:sz w:val="24"/>
          <w:szCs w:val="24"/>
        </w:rPr>
        <w:t xml:space="preserve"> funkcion</w:t>
      </w:r>
      <w:r>
        <w:rPr>
          <w:rFonts w:ascii="Times New Roman" w:hAnsi="Times New Roman" w:cs="Times New Roman"/>
          <w:color w:val="000000"/>
          <w:sz w:val="24"/>
          <w:szCs w:val="24"/>
        </w:rPr>
        <w:t>á</w:t>
      </w:r>
      <w:r>
        <w:rPr>
          <w:rFonts w:ascii="Times New Roman" w:hAnsi="Times New Roman" w:cs="Times New Roman"/>
          <w:sz w:val="24"/>
          <w:szCs w:val="24"/>
        </w:rPr>
        <w:t>lny kalkulus pre order unit priestory s komparabilitou (v</w:t>
      </w:r>
      <w:r w:rsidR="00E103BA">
        <w:rPr>
          <w:rFonts w:ascii="Times New Roman" w:hAnsi="Times New Roman" w:cs="Times New Roman"/>
          <w:sz w:val="24"/>
          <w:szCs w:val="24"/>
        </w:rPr>
        <w:t> </w:t>
      </w:r>
      <w:r>
        <w:rPr>
          <w:rFonts w:ascii="Times New Roman" w:hAnsi="Times New Roman" w:cs="Times New Roman"/>
          <w:sz w:val="24"/>
          <w:szCs w:val="24"/>
        </w:rPr>
        <w:t>zmysle Foulisa) a Borelov funkcion</w:t>
      </w:r>
      <w:r>
        <w:rPr>
          <w:rFonts w:ascii="Times New Roman" w:hAnsi="Times New Roman" w:cs="Times New Roman"/>
          <w:color w:val="000000"/>
          <w:sz w:val="24"/>
          <w:szCs w:val="24"/>
        </w:rPr>
        <w:t>á</w:t>
      </w:r>
      <w:r>
        <w:rPr>
          <w:rFonts w:ascii="Times New Roman" w:hAnsi="Times New Roman" w:cs="Times New Roman"/>
          <w:sz w:val="24"/>
          <w:szCs w:val="24"/>
        </w:rPr>
        <w:t>lny kalkulus pre spektr</w:t>
      </w:r>
      <w:r>
        <w:rPr>
          <w:rFonts w:ascii="Times New Roman" w:hAnsi="Times New Roman" w:cs="Times New Roman"/>
          <w:color w:val="000000"/>
          <w:sz w:val="24"/>
          <w:szCs w:val="24"/>
        </w:rPr>
        <w:t>á</w:t>
      </w:r>
      <w:r>
        <w:rPr>
          <w:rFonts w:ascii="Times New Roman" w:hAnsi="Times New Roman" w:cs="Times New Roman"/>
          <w:sz w:val="24"/>
          <w:szCs w:val="24"/>
        </w:rPr>
        <w:t>lne order unit priestory. Pomocou podmienok Alfsena a Schultza sme charakterizovali order unit priestory s</w:t>
      </w:r>
      <w:r w:rsidR="005D1E25">
        <w:rPr>
          <w:rFonts w:ascii="Times New Roman" w:hAnsi="Times New Roman" w:cs="Times New Roman"/>
          <w:sz w:val="24"/>
          <w:szCs w:val="24"/>
        </w:rPr>
        <w:t> </w:t>
      </w:r>
      <w:r>
        <w:rPr>
          <w:rFonts w:ascii="Times New Roman" w:hAnsi="Times New Roman" w:cs="Times New Roman"/>
          <w:sz w:val="24"/>
          <w:szCs w:val="24"/>
        </w:rPr>
        <w:t>kompa</w:t>
      </w:r>
      <w:r w:rsidR="005D1E25">
        <w:rPr>
          <w:rFonts w:ascii="Times New Roman" w:hAnsi="Times New Roman" w:cs="Times New Roman"/>
          <w:sz w:val="24"/>
          <w:szCs w:val="24"/>
        </w:rPr>
        <w:t>-</w:t>
      </w:r>
      <w:r>
        <w:rPr>
          <w:rFonts w:ascii="Times New Roman" w:hAnsi="Times New Roman" w:cs="Times New Roman"/>
          <w:sz w:val="24"/>
          <w:szCs w:val="24"/>
        </w:rPr>
        <w:t>rabilitou,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JB-algebry. Dok</w:t>
      </w:r>
      <w:r>
        <w:rPr>
          <w:rFonts w:ascii="Times New Roman" w:hAnsi="Times New Roman" w:cs="Times New Roman"/>
          <w:color w:val="000000"/>
          <w:sz w:val="24"/>
          <w:szCs w:val="24"/>
        </w:rPr>
        <w:t>á</w:t>
      </w:r>
      <w:r>
        <w:rPr>
          <w:rFonts w:ascii="Times New Roman" w:hAnsi="Times New Roman" w:cs="Times New Roman"/>
          <w:sz w:val="24"/>
          <w:szCs w:val="24"/>
        </w:rPr>
        <w:t>zali sme charakteriz</w:t>
      </w:r>
      <w:r>
        <w:rPr>
          <w:rFonts w:ascii="Times New Roman" w:hAnsi="Times New Roman" w:cs="Times New Roman"/>
          <w:color w:val="000000"/>
          <w:sz w:val="24"/>
          <w:szCs w:val="24"/>
        </w:rPr>
        <w:t>á</w:t>
      </w:r>
      <w:r>
        <w:rPr>
          <w:rFonts w:ascii="Times New Roman" w:hAnsi="Times New Roman" w:cs="Times New Roman"/>
          <w:sz w:val="24"/>
          <w:szCs w:val="24"/>
        </w:rPr>
        <w:t>ciu Rickartov</w:t>
      </w:r>
      <w:r>
        <w:rPr>
          <w:rFonts w:ascii="Times New Roman" w:hAnsi="Times New Roman" w:cs="Times New Roman"/>
          <w:color w:val="000000"/>
          <w:sz w:val="24"/>
          <w:szCs w:val="24"/>
        </w:rPr>
        <w:t>ý</w:t>
      </w:r>
      <w:r>
        <w:rPr>
          <w:rFonts w:ascii="Times New Roman" w:hAnsi="Times New Roman" w:cs="Times New Roman"/>
          <w:sz w:val="24"/>
          <w:szCs w:val="24"/>
        </w:rPr>
        <w:t>ch JB-algebier ako t</w:t>
      </w:r>
      <w:r>
        <w:rPr>
          <w:rFonts w:ascii="Times New Roman" w:hAnsi="Times New Roman" w:cs="Times New Roman"/>
          <w:color w:val="000000"/>
          <w:sz w:val="24"/>
          <w:szCs w:val="24"/>
        </w:rPr>
        <w:t>ý</w:t>
      </w:r>
      <w:r>
        <w:rPr>
          <w:rFonts w:ascii="Times New Roman" w:hAnsi="Times New Roman" w:cs="Times New Roman"/>
          <w:sz w:val="24"/>
          <w:szCs w:val="24"/>
        </w:rPr>
        <w:t>ch JB-algebier,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á</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lna asociat</w:t>
      </w:r>
      <w:r>
        <w:rPr>
          <w:rFonts w:ascii="Times New Roman" w:hAnsi="Times New Roman" w:cs="Times New Roman"/>
          <w:color w:val="000000"/>
          <w:sz w:val="24"/>
          <w:szCs w:val="24"/>
        </w:rPr>
        <w:t>í</w:t>
      </w:r>
      <w:r>
        <w:rPr>
          <w:rFonts w:ascii="Times New Roman" w:hAnsi="Times New Roman" w:cs="Times New Roman"/>
          <w:sz w:val="24"/>
          <w:szCs w:val="24"/>
        </w:rPr>
        <w:t>vna podalgebra je monot</w:t>
      </w:r>
      <w:r>
        <w:rPr>
          <w:rFonts w:ascii="Times New Roman" w:hAnsi="Times New Roman" w:cs="Times New Roman"/>
          <w:color w:val="000000"/>
          <w:sz w:val="24"/>
          <w:szCs w:val="24"/>
        </w:rPr>
        <w:t>ó</w:t>
      </w:r>
      <w:r>
        <w:rPr>
          <w:rFonts w:ascii="Times New Roman" w:hAnsi="Times New Roman" w:cs="Times New Roman"/>
          <w:sz w:val="24"/>
          <w:szCs w:val="24"/>
        </w:rPr>
        <w:t>nne sigma-</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 čo roz</w:t>
      </w:r>
      <w:r>
        <w:rPr>
          <w:rFonts w:ascii="Times New Roman" w:hAnsi="Times New Roman" w:cs="Times New Roman"/>
          <w:color w:val="000000"/>
          <w:sz w:val="24"/>
          <w:szCs w:val="24"/>
        </w:rPr>
        <w:t>š</w:t>
      </w:r>
      <w:r>
        <w:rPr>
          <w:rFonts w:ascii="Times New Roman" w:hAnsi="Times New Roman" w:cs="Times New Roman"/>
          <w:sz w:val="24"/>
          <w:szCs w:val="24"/>
        </w:rPr>
        <w:t>iruje analogick</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sledok Saito a Wrighta pre C*-algebry.</w:t>
      </w:r>
    </w:p>
    <w:p w14:paraId="6CE9F25F"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formuly pre Tuttov a charakteristick</w:t>
      </w:r>
      <w:r>
        <w:rPr>
          <w:rFonts w:ascii="Times New Roman" w:hAnsi="Times New Roman" w:cs="Times New Roman"/>
          <w:color w:val="000000"/>
          <w:sz w:val="24"/>
          <w:szCs w:val="24"/>
        </w:rPr>
        <w:t>ý</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 matroidu.</w:t>
      </w:r>
    </w:p>
    <w:p w14:paraId="6604069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polyn</w:t>
      </w:r>
      <w:r>
        <w:rPr>
          <w:rFonts w:ascii="Times New Roman" w:hAnsi="Times New Roman" w:cs="Times New Roman"/>
          <w:color w:val="000000"/>
          <w:sz w:val="24"/>
          <w:szCs w:val="24"/>
        </w:rPr>
        <w:t>ó</w:t>
      </w:r>
      <w:r>
        <w:rPr>
          <w:rFonts w:ascii="Times New Roman" w:hAnsi="Times New Roman" w:cs="Times New Roman"/>
          <w:sz w:val="24"/>
          <w:szCs w:val="24"/>
        </w:rPr>
        <w:t>my vyjadruj</w:t>
      </w:r>
      <w:r>
        <w:rPr>
          <w:rFonts w:ascii="Times New Roman" w:hAnsi="Times New Roman" w:cs="Times New Roman"/>
          <w:color w:val="000000"/>
          <w:sz w:val="24"/>
          <w:szCs w:val="24"/>
        </w:rPr>
        <w:t>ú</w:t>
      </w:r>
      <w:r>
        <w:rPr>
          <w:rFonts w:ascii="Times New Roman" w:hAnsi="Times New Roman" w:cs="Times New Roman"/>
          <w:sz w:val="24"/>
          <w:szCs w:val="24"/>
        </w:rPr>
        <w:t>ce počty nikde nulov</w:t>
      </w:r>
      <w:r>
        <w:rPr>
          <w:rFonts w:ascii="Times New Roman" w:hAnsi="Times New Roman" w:cs="Times New Roman"/>
          <w:color w:val="000000"/>
          <w:sz w:val="24"/>
          <w:szCs w:val="24"/>
        </w:rPr>
        <w:t>ý</w:t>
      </w:r>
      <w:r>
        <w:rPr>
          <w:rFonts w:ascii="Times New Roman" w:hAnsi="Times New Roman" w:cs="Times New Roman"/>
          <w:sz w:val="24"/>
          <w:szCs w:val="24"/>
        </w:rPr>
        <w:t>ch siet</w:t>
      </w:r>
      <w:r>
        <w:rPr>
          <w:rFonts w:ascii="Times New Roman" w:hAnsi="Times New Roman" w:cs="Times New Roman"/>
          <w:color w:val="000000"/>
          <w:sz w:val="24"/>
          <w:szCs w:val="24"/>
        </w:rPr>
        <w:t>í</w:t>
      </w:r>
      <w:r>
        <w:rPr>
          <w:rFonts w:ascii="Times New Roman" w:hAnsi="Times New Roman" w:cs="Times New Roman"/>
          <w:sz w:val="24"/>
          <w:szCs w:val="24"/>
        </w:rPr>
        <w:t xml:space="preserve"> v grafoch, ktor</w:t>
      </w:r>
      <w:r>
        <w:rPr>
          <w:rFonts w:ascii="Times New Roman" w:hAnsi="Times New Roman" w:cs="Times New Roman"/>
          <w:color w:val="000000"/>
          <w:sz w:val="24"/>
          <w:szCs w:val="24"/>
        </w:rPr>
        <w:t>é</w:t>
      </w:r>
      <w:r>
        <w:rPr>
          <w:rFonts w:ascii="Times New Roman" w:hAnsi="Times New Roman" w:cs="Times New Roman"/>
          <w:sz w:val="24"/>
          <w:szCs w:val="24"/>
        </w:rPr>
        <w:t xml:space="preserve"> predstavuj</w:t>
      </w:r>
      <w:r>
        <w:rPr>
          <w:rFonts w:ascii="Times New Roman" w:hAnsi="Times New Roman" w:cs="Times New Roman"/>
          <w:color w:val="000000"/>
          <w:sz w:val="24"/>
          <w:szCs w:val="24"/>
        </w:rPr>
        <w:t>ú</w:t>
      </w:r>
      <w:r>
        <w:rPr>
          <w:rFonts w:ascii="Times New Roman" w:hAnsi="Times New Roman" w:cs="Times New Roman"/>
          <w:sz w:val="24"/>
          <w:szCs w:val="24"/>
        </w:rPr>
        <w:t xml:space="preserve"> nehomog</w:t>
      </w:r>
      <w:r>
        <w:rPr>
          <w:rFonts w:ascii="Times New Roman" w:hAnsi="Times New Roman" w:cs="Times New Roman"/>
          <w:color w:val="000000"/>
          <w:sz w:val="24"/>
          <w:szCs w:val="24"/>
        </w:rPr>
        <w:t>é</w:t>
      </w:r>
      <w:r>
        <w:rPr>
          <w:rFonts w:ascii="Times New Roman" w:hAnsi="Times New Roman" w:cs="Times New Roman"/>
          <w:sz w:val="24"/>
          <w:szCs w:val="24"/>
        </w:rPr>
        <w:t>nny variant nikde nulov</w:t>
      </w:r>
      <w:r>
        <w:rPr>
          <w:rFonts w:ascii="Times New Roman" w:hAnsi="Times New Roman" w:cs="Times New Roman"/>
          <w:color w:val="000000"/>
          <w:sz w:val="24"/>
          <w:szCs w:val="24"/>
        </w:rPr>
        <w:t>ý</w:t>
      </w:r>
      <w:r>
        <w:rPr>
          <w:rFonts w:ascii="Times New Roman" w:hAnsi="Times New Roman" w:cs="Times New Roman"/>
          <w:sz w:val="24"/>
          <w:szCs w:val="24"/>
        </w:rPr>
        <w:t>ch tokov v grafoch.</w:t>
      </w:r>
    </w:p>
    <w:p w14:paraId="437CE3C8"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Venovali sme sa vlastnostiam kvadratickej kon</w:t>
      </w:r>
      <w:r>
        <w:rPr>
          <w:rFonts w:ascii="Times New Roman" w:hAnsi="Times New Roman" w:cs="Times New Roman"/>
          <w:color w:val="000000"/>
          <w:sz w:val="24"/>
          <w:szCs w:val="24"/>
        </w:rPr>
        <w:t>š</w:t>
      </w:r>
      <w:r>
        <w:rPr>
          <w:rFonts w:ascii="Times New Roman" w:hAnsi="Times New Roman" w:cs="Times New Roman"/>
          <w:sz w:val="24"/>
          <w:szCs w:val="24"/>
        </w:rPr>
        <w:t>trukcie na zobrazeniach medzi p-tymi suspenziami topologick</w:t>
      </w:r>
      <w:r>
        <w:rPr>
          <w:rFonts w:ascii="Times New Roman" w:hAnsi="Times New Roman" w:cs="Times New Roman"/>
          <w:color w:val="000000"/>
          <w:sz w:val="24"/>
          <w:szCs w:val="24"/>
        </w:rPr>
        <w:t>ý</w:t>
      </w:r>
      <w:r>
        <w:rPr>
          <w:rFonts w:ascii="Times New Roman" w:hAnsi="Times New Roman" w:cs="Times New Roman"/>
          <w:sz w:val="24"/>
          <w:szCs w:val="24"/>
        </w:rPr>
        <w:t>ch priestorov. Z</w:t>
      </w:r>
      <w:r>
        <w:rPr>
          <w:rFonts w:ascii="Times New Roman" w:hAnsi="Times New Roman" w:cs="Times New Roman"/>
          <w:color w:val="000000"/>
          <w:sz w:val="24"/>
          <w:szCs w:val="24"/>
        </w:rPr>
        <w:t>í</w:t>
      </w:r>
      <w:r>
        <w:rPr>
          <w:rFonts w:ascii="Times New Roman" w:hAnsi="Times New Roman" w:cs="Times New Roman"/>
          <w:sz w:val="24"/>
          <w:szCs w:val="24"/>
        </w:rPr>
        <w:t>skali sme podrobn</w:t>
      </w:r>
      <w:r>
        <w:rPr>
          <w:rFonts w:ascii="Times New Roman" w:hAnsi="Times New Roman" w:cs="Times New Roman"/>
          <w:color w:val="000000"/>
          <w:sz w:val="24"/>
          <w:szCs w:val="24"/>
        </w:rPr>
        <w:t>ý</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 xml:space="preserve">kaz prirodzenosti na </w:t>
      </w:r>
      <w:r>
        <w:rPr>
          <w:rFonts w:ascii="Times New Roman" w:hAnsi="Times New Roman" w:cs="Times New Roman"/>
          <w:color w:val="000000"/>
          <w:sz w:val="24"/>
          <w:szCs w:val="24"/>
        </w:rPr>
        <w:t>ú</w:t>
      </w:r>
      <w:r>
        <w:rPr>
          <w:rFonts w:ascii="Times New Roman" w:hAnsi="Times New Roman" w:cs="Times New Roman"/>
          <w:sz w:val="24"/>
          <w:szCs w:val="24"/>
        </w:rPr>
        <w:t>rovni reťazcov</w:t>
      </w:r>
      <w:r>
        <w:rPr>
          <w:rFonts w:ascii="Times New Roman" w:hAnsi="Times New Roman" w:cs="Times New Roman"/>
          <w:color w:val="000000"/>
          <w:sz w:val="24"/>
          <w:szCs w:val="24"/>
        </w:rPr>
        <w:t>ý</w:t>
      </w:r>
      <w:r>
        <w:rPr>
          <w:rFonts w:ascii="Times New Roman" w:hAnsi="Times New Roman" w:cs="Times New Roman"/>
          <w:sz w:val="24"/>
          <w:szCs w:val="24"/>
        </w:rPr>
        <w:t>ch komplexov vzhľadom k ist</w:t>
      </w:r>
      <w:r>
        <w:rPr>
          <w:rFonts w:ascii="Times New Roman" w:hAnsi="Times New Roman" w:cs="Times New Roman"/>
          <w:color w:val="000000"/>
          <w:sz w:val="24"/>
          <w:szCs w:val="24"/>
        </w:rPr>
        <w:t>ý</w:t>
      </w:r>
      <w:r>
        <w:rPr>
          <w:rFonts w:ascii="Times New Roman" w:hAnsi="Times New Roman" w:cs="Times New Roman"/>
          <w:sz w:val="24"/>
          <w:szCs w:val="24"/>
        </w:rPr>
        <w:t>m komutat</w:t>
      </w:r>
      <w:r>
        <w:rPr>
          <w:rFonts w:ascii="Times New Roman" w:hAnsi="Times New Roman" w:cs="Times New Roman"/>
          <w:color w:val="000000"/>
          <w:sz w:val="24"/>
          <w:szCs w:val="24"/>
        </w:rPr>
        <w:t>í</w:t>
      </w:r>
      <w:r>
        <w:rPr>
          <w:rFonts w:ascii="Times New Roman" w:hAnsi="Times New Roman" w:cs="Times New Roman"/>
          <w:sz w:val="24"/>
          <w:szCs w:val="24"/>
        </w:rPr>
        <w:t xml:space="preserve">vnym </w:t>
      </w:r>
      <w:r>
        <w:rPr>
          <w:rFonts w:ascii="Times New Roman" w:hAnsi="Times New Roman" w:cs="Times New Roman"/>
          <w:color w:val="000000"/>
          <w:sz w:val="24"/>
          <w:szCs w:val="24"/>
        </w:rPr>
        <w:t>š</w:t>
      </w:r>
      <w:r>
        <w:rPr>
          <w:rFonts w:ascii="Times New Roman" w:hAnsi="Times New Roman" w:cs="Times New Roman"/>
          <w:sz w:val="24"/>
          <w:szCs w:val="24"/>
        </w:rPr>
        <w:t>tvorcom medzi dvoma tak</w:t>
      </w:r>
      <w:r>
        <w:rPr>
          <w:rFonts w:ascii="Times New Roman" w:hAnsi="Times New Roman" w:cs="Times New Roman"/>
          <w:color w:val="000000"/>
          <w:sz w:val="24"/>
          <w:szCs w:val="24"/>
        </w:rPr>
        <w:t>ý</w:t>
      </w:r>
      <w:r>
        <w:rPr>
          <w:rFonts w:ascii="Times New Roman" w:hAnsi="Times New Roman" w:cs="Times New Roman"/>
          <w:sz w:val="24"/>
          <w:szCs w:val="24"/>
        </w:rPr>
        <w:t>mi zobrazeniam, d</w:t>
      </w:r>
      <w:r>
        <w:rPr>
          <w:rFonts w:ascii="Times New Roman" w:hAnsi="Times New Roman" w:cs="Times New Roman"/>
          <w:color w:val="000000"/>
          <w:sz w:val="24"/>
          <w:szCs w:val="24"/>
        </w:rPr>
        <w:t>ô</w:t>
      </w:r>
      <w:r>
        <w:rPr>
          <w:rFonts w:ascii="Times New Roman" w:hAnsi="Times New Roman" w:cs="Times New Roman"/>
          <w:sz w:val="24"/>
          <w:szCs w:val="24"/>
        </w:rPr>
        <w:t>kaz prirodzenosti vzhľadom na prechod od p-tej k (p+1)-vej suspenzii a tiež d</w:t>
      </w:r>
      <w:r>
        <w:rPr>
          <w:rFonts w:ascii="Times New Roman" w:hAnsi="Times New Roman" w:cs="Times New Roman"/>
          <w:color w:val="000000"/>
          <w:sz w:val="24"/>
          <w:szCs w:val="24"/>
        </w:rPr>
        <w:t>ô</w:t>
      </w:r>
      <w:r>
        <w:rPr>
          <w:rFonts w:ascii="Times New Roman" w:hAnsi="Times New Roman" w:cs="Times New Roman"/>
          <w:sz w:val="24"/>
          <w:szCs w:val="24"/>
        </w:rPr>
        <w:t>kaz adit</w:t>
      </w:r>
      <w:r>
        <w:rPr>
          <w:rFonts w:ascii="Times New Roman" w:hAnsi="Times New Roman" w:cs="Times New Roman"/>
          <w:color w:val="000000"/>
          <w:sz w:val="24"/>
          <w:szCs w:val="24"/>
        </w:rPr>
        <w:t>í</w:t>
      </w:r>
      <w:r>
        <w:rPr>
          <w:rFonts w:ascii="Times New Roman" w:hAnsi="Times New Roman" w:cs="Times New Roman"/>
          <w:sz w:val="24"/>
          <w:szCs w:val="24"/>
        </w:rPr>
        <w:t>vnosti. Z</w:t>
      </w:r>
      <w:r>
        <w:rPr>
          <w:rFonts w:ascii="Times New Roman" w:hAnsi="Times New Roman" w:cs="Times New Roman"/>
          <w:color w:val="000000"/>
          <w:sz w:val="24"/>
          <w:szCs w:val="24"/>
        </w:rPr>
        <w:t>í</w:t>
      </w:r>
      <w:r>
        <w:rPr>
          <w:rFonts w:ascii="Times New Roman" w:hAnsi="Times New Roman" w:cs="Times New Roman"/>
          <w:sz w:val="24"/>
          <w:szCs w:val="24"/>
        </w:rPr>
        <w:t>skali sme podrobn</w:t>
      </w:r>
      <w:r>
        <w:rPr>
          <w:rFonts w:ascii="Times New Roman" w:hAnsi="Times New Roman" w:cs="Times New Roman"/>
          <w:color w:val="000000"/>
          <w:sz w:val="24"/>
          <w:szCs w:val="24"/>
        </w:rPr>
        <w:t>ý</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kaz prirodzenosti kon</w:t>
      </w:r>
      <w:r>
        <w:rPr>
          <w:rFonts w:ascii="Times New Roman" w:hAnsi="Times New Roman" w:cs="Times New Roman"/>
          <w:color w:val="000000"/>
          <w:sz w:val="24"/>
          <w:szCs w:val="24"/>
        </w:rPr>
        <w:t>š</w:t>
      </w:r>
      <w:r>
        <w:rPr>
          <w:rFonts w:ascii="Times New Roman" w:hAnsi="Times New Roman" w:cs="Times New Roman"/>
          <w:sz w:val="24"/>
          <w:szCs w:val="24"/>
        </w:rPr>
        <w:t>trukcie algebraickej hranice a algebraickej chirurgie.</w:t>
      </w:r>
    </w:p>
    <w:p w14:paraId="293B5A35"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Kompresn</w:t>
      </w:r>
      <w:r>
        <w:rPr>
          <w:rFonts w:ascii="Times New Roman" w:hAnsi="Times New Roman" w:cs="Times New Roman"/>
          <w:color w:val="000000"/>
          <w:sz w:val="24"/>
          <w:szCs w:val="24"/>
        </w:rPr>
        <w:t>é</w:t>
      </w:r>
      <w:r>
        <w:rPr>
          <w:rFonts w:ascii="Times New Roman" w:hAnsi="Times New Roman" w:cs="Times New Roman"/>
          <w:sz w:val="24"/>
          <w:szCs w:val="24"/>
        </w:rPr>
        <w:t xml:space="preserve"> b</w:t>
      </w:r>
      <w:r>
        <w:rPr>
          <w:rFonts w:ascii="Times New Roman" w:hAnsi="Times New Roman" w:cs="Times New Roman"/>
          <w:color w:val="000000"/>
          <w:sz w:val="24"/>
          <w:szCs w:val="24"/>
        </w:rPr>
        <w:t>á</w:t>
      </w:r>
      <w:r>
        <w:rPr>
          <w:rFonts w:ascii="Times New Roman" w:hAnsi="Times New Roman" w:cs="Times New Roman"/>
          <w:sz w:val="24"/>
          <w:szCs w:val="24"/>
        </w:rPr>
        <w:t>zy na efektov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boli zaveden</w:t>
      </w:r>
      <w:r>
        <w:rPr>
          <w:rFonts w:ascii="Times New Roman" w:hAnsi="Times New Roman" w:cs="Times New Roman"/>
          <w:color w:val="000000"/>
          <w:sz w:val="24"/>
          <w:szCs w:val="24"/>
        </w:rPr>
        <w:t>é</w:t>
      </w:r>
      <w:r>
        <w:rPr>
          <w:rFonts w:ascii="Times New Roman" w:hAnsi="Times New Roman" w:cs="Times New Roman"/>
          <w:sz w:val="24"/>
          <w:szCs w:val="24"/>
        </w:rPr>
        <w:t xml:space="preserve"> ako dodatočn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umožňuj</w:t>
      </w:r>
      <w:r>
        <w:rPr>
          <w:rFonts w:ascii="Times New Roman" w:hAnsi="Times New Roman" w:cs="Times New Roman"/>
          <w:color w:val="000000"/>
          <w:sz w:val="24"/>
          <w:szCs w:val="24"/>
        </w:rPr>
        <w:t>ú</w:t>
      </w:r>
      <w:r>
        <w:rPr>
          <w:rFonts w:ascii="Times New Roman" w:hAnsi="Times New Roman" w:cs="Times New Roman"/>
          <w:sz w:val="24"/>
          <w:szCs w:val="24"/>
        </w:rPr>
        <w:t>ce definovať spektralitu a spektr</w:t>
      </w:r>
      <w:r>
        <w:rPr>
          <w:rFonts w:ascii="Times New Roman" w:hAnsi="Times New Roman" w:cs="Times New Roman"/>
          <w:color w:val="000000"/>
          <w:sz w:val="24"/>
          <w:szCs w:val="24"/>
        </w:rPr>
        <w:t>á</w:t>
      </w:r>
      <w:r>
        <w:rPr>
          <w:rFonts w:ascii="Times New Roman" w:hAnsi="Times New Roman" w:cs="Times New Roman"/>
          <w:sz w:val="24"/>
          <w:szCs w:val="24"/>
        </w:rPr>
        <w:t>lny rozklad v anal</w:t>
      </w:r>
      <w:r>
        <w:rPr>
          <w:rFonts w:ascii="Times New Roman" w:hAnsi="Times New Roman" w:cs="Times New Roman"/>
          <w:color w:val="000000"/>
          <w:sz w:val="24"/>
          <w:szCs w:val="24"/>
        </w:rPr>
        <w:t>ó</w:t>
      </w:r>
      <w:r>
        <w:rPr>
          <w:rFonts w:ascii="Times New Roman" w:hAnsi="Times New Roman" w:cs="Times New Roman"/>
          <w:sz w:val="24"/>
          <w:szCs w:val="24"/>
        </w:rPr>
        <w:t>gii so samoadjungovan</w:t>
      </w:r>
      <w:r>
        <w:rPr>
          <w:rFonts w:ascii="Times New Roman" w:hAnsi="Times New Roman" w:cs="Times New Roman"/>
          <w:color w:val="000000"/>
          <w:sz w:val="24"/>
          <w:szCs w:val="24"/>
        </w:rPr>
        <w:t>ý</w:t>
      </w:r>
      <w:r>
        <w:rPr>
          <w:rFonts w:ascii="Times New Roman" w:hAnsi="Times New Roman" w:cs="Times New Roman"/>
          <w:sz w:val="24"/>
          <w:szCs w:val="24"/>
        </w:rPr>
        <w:t>mi oper</w:t>
      </w:r>
      <w:r>
        <w:rPr>
          <w:rFonts w:ascii="Times New Roman" w:hAnsi="Times New Roman" w:cs="Times New Roman"/>
          <w:color w:val="000000"/>
          <w:sz w:val="24"/>
          <w:szCs w:val="24"/>
        </w:rPr>
        <w:t>á</w:t>
      </w:r>
      <w:r>
        <w:rPr>
          <w:rFonts w:ascii="Times New Roman" w:hAnsi="Times New Roman" w:cs="Times New Roman"/>
          <w:sz w:val="24"/>
          <w:szCs w:val="24"/>
        </w:rPr>
        <w:t>tormi. Elementy kompresnej b</w:t>
      </w:r>
      <w:r>
        <w:rPr>
          <w:rFonts w:ascii="Times New Roman" w:hAnsi="Times New Roman" w:cs="Times New Roman"/>
          <w:color w:val="000000"/>
          <w:sz w:val="24"/>
          <w:szCs w:val="24"/>
        </w:rPr>
        <w:t>á</w:t>
      </w:r>
      <w:r>
        <w:rPr>
          <w:rFonts w:ascii="Times New Roman" w:hAnsi="Times New Roman" w:cs="Times New Roman"/>
          <w:sz w:val="24"/>
          <w:szCs w:val="24"/>
        </w:rPr>
        <w:t>zy s</w:t>
      </w:r>
      <w:r>
        <w:rPr>
          <w:rFonts w:ascii="Times New Roman" w:hAnsi="Times New Roman" w:cs="Times New Roman"/>
          <w:color w:val="000000"/>
          <w:sz w:val="24"/>
          <w:szCs w:val="24"/>
        </w:rPr>
        <w:t>ú</w:t>
      </w:r>
      <w:r>
        <w:rPr>
          <w:rFonts w:ascii="Times New Roman" w:hAnsi="Times New Roman" w:cs="Times New Roman"/>
          <w:sz w:val="24"/>
          <w:szCs w:val="24"/>
        </w:rPr>
        <w:t xml:space="preserve">  zobrazenia, analogick</w:t>
      </w:r>
      <w:r>
        <w:rPr>
          <w:rFonts w:ascii="Times New Roman" w:hAnsi="Times New Roman" w:cs="Times New Roman"/>
          <w:color w:val="000000"/>
          <w:sz w:val="24"/>
          <w:szCs w:val="24"/>
        </w:rPr>
        <w:t>é</w:t>
      </w:r>
      <w:r>
        <w:rPr>
          <w:rFonts w:ascii="Times New Roman" w:hAnsi="Times New Roman" w:cs="Times New Roman"/>
          <w:sz w:val="24"/>
          <w:szCs w:val="24"/>
        </w:rPr>
        <w:t xml:space="preserve"> kompresi</w:t>
      </w:r>
      <w:r>
        <w:rPr>
          <w:rFonts w:ascii="Times New Roman" w:hAnsi="Times New Roman" w:cs="Times New Roman"/>
          <w:color w:val="000000"/>
          <w:sz w:val="24"/>
          <w:szCs w:val="24"/>
        </w:rPr>
        <w:t>á</w:t>
      </w:r>
      <w:r>
        <w:rPr>
          <w:rFonts w:ascii="Times New Roman" w:hAnsi="Times New Roman" w:cs="Times New Roman"/>
          <w:sz w:val="24"/>
          <w:szCs w:val="24"/>
        </w:rPr>
        <w:t>m v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a s</w:t>
      </w:r>
      <w:r>
        <w:rPr>
          <w:rFonts w:ascii="Times New Roman" w:hAnsi="Times New Roman" w:cs="Times New Roman"/>
          <w:color w:val="000000"/>
          <w:sz w:val="24"/>
          <w:szCs w:val="24"/>
        </w:rPr>
        <w:t>ú</w:t>
      </w:r>
      <w:r>
        <w:rPr>
          <w:rFonts w:ascii="Times New Roman" w:hAnsi="Times New Roman" w:cs="Times New Roman"/>
          <w:sz w:val="24"/>
          <w:szCs w:val="24"/>
        </w:rPr>
        <w:t xml:space="preserve"> v jedno-jednoznačnom vzťahu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lnymi elementami, tzv. projekciami.</w:t>
      </w:r>
    </w:p>
    <w:p w14:paraId="650061F8" w14:textId="77777777" w:rsidR="00E103BA"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je spektr</w:t>
      </w:r>
      <w:r>
        <w:rPr>
          <w:rFonts w:ascii="Times New Roman" w:hAnsi="Times New Roman" w:cs="Times New Roman"/>
          <w:color w:val="000000"/>
          <w:sz w:val="24"/>
          <w:szCs w:val="24"/>
        </w:rPr>
        <w:t>á</w:t>
      </w:r>
      <w:r>
        <w:rPr>
          <w:rFonts w:ascii="Times New Roman" w:hAnsi="Times New Roman" w:cs="Times New Roman"/>
          <w:sz w:val="24"/>
          <w:szCs w:val="24"/>
        </w:rPr>
        <w:t>lna, ak m</w:t>
      </w:r>
      <w:r>
        <w:rPr>
          <w:rFonts w:ascii="Times New Roman" w:hAnsi="Times New Roman" w:cs="Times New Roman"/>
          <w:color w:val="000000"/>
          <w:sz w:val="24"/>
          <w:szCs w:val="24"/>
        </w:rPr>
        <w:t>á</w:t>
      </w:r>
      <w:r>
        <w:rPr>
          <w:rFonts w:ascii="Times New Roman" w:hAnsi="Times New Roman" w:cs="Times New Roman"/>
          <w:sz w:val="24"/>
          <w:szCs w:val="24"/>
        </w:rPr>
        <w:t xml:space="preserve"> vyznačen</w:t>
      </w:r>
      <w:r>
        <w:rPr>
          <w:rFonts w:ascii="Times New Roman" w:hAnsi="Times New Roman" w:cs="Times New Roman"/>
          <w:color w:val="000000"/>
          <w:sz w:val="24"/>
          <w:szCs w:val="24"/>
        </w:rPr>
        <w:t>ú</w:t>
      </w:r>
      <w:r>
        <w:rPr>
          <w:rFonts w:ascii="Times New Roman" w:hAnsi="Times New Roman" w:cs="Times New Roman"/>
          <w:sz w:val="24"/>
          <w:szCs w:val="24"/>
        </w:rPr>
        <w:t xml:space="preserve"> spektr</w:t>
      </w:r>
      <w:r>
        <w:rPr>
          <w:rFonts w:ascii="Times New Roman" w:hAnsi="Times New Roman" w:cs="Times New Roman"/>
          <w:color w:val="000000"/>
          <w:sz w:val="24"/>
          <w:szCs w:val="24"/>
        </w:rPr>
        <w:t>á</w:t>
      </w:r>
      <w:r>
        <w:rPr>
          <w:rFonts w:ascii="Times New Roman" w:hAnsi="Times New Roman" w:cs="Times New Roman"/>
          <w:sz w:val="24"/>
          <w:szCs w:val="24"/>
        </w:rPr>
        <w:t>lnu b</w:t>
      </w:r>
      <w:r>
        <w:rPr>
          <w:rFonts w:ascii="Times New Roman" w:hAnsi="Times New Roman" w:cs="Times New Roman"/>
          <w:color w:val="000000"/>
          <w:sz w:val="24"/>
          <w:szCs w:val="24"/>
        </w:rPr>
        <w:t>á</w:t>
      </w:r>
      <w:r>
        <w:rPr>
          <w:rFonts w:ascii="Times New Roman" w:hAnsi="Times New Roman" w:cs="Times New Roman"/>
          <w:sz w:val="24"/>
          <w:szCs w:val="24"/>
        </w:rPr>
        <w:t xml:space="preserve">zu s dvomi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lnymi vlastnosťami: projekčn</w:t>
      </w:r>
      <w:r>
        <w:rPr>
          <w:rFonts w:ascii="Times New Roman" w:hAnsi="Times New Roman" w:cs="Times New Roman"/>
          <w:color w:val="000000"/>
          <w:sz w:val="24"/>
          <w:szCs w:val="24"/>
        </w:rPr>
        <w:t>é</w:t>
      </w:r>
      <w:r>
        <w:rPr>
          <w:rFonts w:ascii="Times New Roman" w:hAnsi="Times New Roman" w:cs="Times New Roman"/>
          <w:sz w:val="24"/>
          <w:szCs w:val="24"/>
        </w:rPr>
        <w:t xml:space="preserve"> pokrytie (t.j., pre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existuje minim</w:t>
      </w:r>
      <w:r>
        <w:rPr>
          <w:rFonts w:ascii="Times New Roman" w:hAnsi="Times New Roman" w:cs="Times New Roman"/>
          <w:color w:val="000000"/>
          <w:sz w:val="24"/>
          <w:szCs w:val="24"/>
        </w:rPr>
        <w:t>á</w:t>
      </w:r>
      <w:r>
        <w:rPr>
          <w:rFonts w:ascii="Times New Roman" w:hAnsi="Times New Roman" w:cs="Times New Roman"/>
          <w:sz w:val="24"/>
          <w:szCs w:val="24"/>
        </w:rPr>
        <w:t>lna projekcia. ktor</w:t>
      </w:r>
      <w:r>
        <w:rPr>
          <w:rFonts w:ascii="Times New Roman" w:hAnsi="Times New Roman" w:cs="Times New Roman"/>
          <w:color w:val="000000"/>
          <w:sz w:val="24"/>
          <w:szCs w:val="24"/>
        </w:rPr>
        <w:t>á</w:t>
      </w:r>
      <w:r>
        <w:rPr>
          <w:rFonts w:ascii="Times New Roman" w:hAnsi="Times New Roman" w:cs="Times New Roman"/>
          <w:sz w:val="24"/>
          <w:szCs w:val="24"/>
        </w:rPr>
        <w:t xml:space="preserve"> ho majorizuje) a tzv. b-komparabilitu, ktor</w:t>
      </w:r>
      <w:r>
        <w:rPr>
          <w:rFonts w:ascii="Times New Roman" w:hAnsi="Times New Roman" w:cs="Times New Roman"/>
          <w:color w:val="000000"/>
          <w:sz w:val="24"/>
          <w:szCs w:val="24"/>
        </w:rPr>
        <w:t>á</w:t>
      </w:r>
      <w:r>
        <w:rPr>
          <w:rFonts w:ascii="Times New Roman" w:hAnsi="Times New Roman" w:cs="Times New Roman"/>
          <w:sz w:val="24"/>
          <w:szCs w:val="24"/>
        </w:rPr>
        <w:t xml:space="preserve"> je analogick</w:t>
      </w:r>
      <w:r>
        <w:rPr>
          <w:rFonts w:ascii="Times New Roman" w:hAnsi="Times New Roman" w:cs="Times New Roman"/>
          <w:color w:val="000000"/>
          <w:sz w:val="24"/>
          <w:szCs w:val="24"/>
        </w:rPr>
        <w:t>á</w:t>
      </w:r>
      <w:r>
        <w:rPr>
          <w:rFonts w:ascii="Times New Roman" w:hAnsi="Times New Roman" w:cs="Times New Roman"/>
          <w:sz w:val="24"/>
          <w:szCs w:val="24"/>
        </w:rPr>
        <w:t xml:space="preserve"> komparabilite v oper</w:t>
      </w:r>
      <w:r>
        <w:rPr>
          <w:rFonts w:ascii="Times New Roman" w:hAnsi="Times New Roman" w:cs="Times New Roman"/>
          <w:color w:val="000000"/>
          <w:sz w:val="24"/>
          <w:szCs w:val="24"/>
        </w:rPr>
        <w:t>á</w:t>
      </w:r>
      <w:r>
        <w:rPr>
          <w:rFonts w:ascii="Times New Roman" w:hAnsi="Times New Roman" w:cs="Times New Roman"/>
          <w:sz w:val="24"/>
          <w:szCs w:val="24"/>
        </w:rPr>
        <w:t>torov</w:t>
      </w:r>
      <w:r>
        <w:rPr>
          <w:rFonts w:ascii="Times New Roman" w:hAnsi="Times New Roman" w:cs="Times New Roman"/>
          <w:color w:val="000000"/>
          <w:sz w:val="24"/>
          <w:szCs w:val="24"/>
        </w:rPr>
        <w:t>ý</w:t>
      </w:r>
      <w:r>
        <w:rPr>
          <w:rFonts w:ascii="Times New Roman" w:hAnsi="Times New Roman" w:cs="Times New Roman"/>
          <w:sz w:val="24"/>
          <w:szCs w:val="24"/>
        </w:rPr>
        <w:t>ch algebr</w:t>
      </w:r>
      <w:r>
        <w:rPr>
          <w:rFonts w:ascii="Times New Roman" w:hAnsi="Times New Roman" w:cs="Times New Roman"/>
          <w:color w:val="000000"/>
          <w:sz w:val="24"/>
          <w:szCs w:val="24"/>
        </w:rPr>
        <w:t>á</w:t>
      </w:r>
      <w:r>
        <w:rPr>
          <w:rFonts w:ascii="Times New Roman" w:hAnsi="Times New Roman" w:cs="Times New Roman"/>
          <w:sz w:val="24"/>
          <w:szCs w:val="24"/>
        </w:rPr>
        <w:t>ch. Je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v spektr</w:t>
      </w:r>
      <w:r>
        <w:rPr>
          <w:rFonts w:ascii="Times New Roman" w:hAnsi="Times New Roman" w:cs="Times New Roman"/>
          <w:color w:val="000000"/>
          <w:sz w:val="24"/>
          <w:szCs w:val="24"/>
        </w:rPr>
        <w:t>á</w:t>
      </w:r>
      <w:r>
        <w:rPr>
          <w:rFonts w:ascii="Times New Roman" w:hAnsi="Times New Roman" w:cs="Times New Roman"/>
          <w:sz w:val="24"/>
          <w:szCs w:val="24"/>
        </w:rPr>
        <w:t>lnej archimedovskej efektovej algebre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m</w:t>
      </w:r>
      <w:r>
        <w:rPr>
          <w:rFonts w:ascii="Times New Roman" w:hAnsi="Times New Roman" w:cs="Times New Roman"/>
          <w:color w:val="000000"/>
          <w:sz w:val="24"/>
          <w:szCs w:val="24"/>
        </w:rPr>
        <w:t>á</w:t>
      </w:r>
      <w:r>
        <w:rPr>
          <w:rFonts w:ascii="Times New Roman" w:hAnsi="Times New Roman" w:cs="Times New Roman"/>
          <w:sz w:val="24"/>
          <w:szCs w:val="24"/>
        </w:rPr>
        <w:t xml:space="preserve"> jedin</w:t>
      </w:r>
      <w:r>
        <w:rPr>
          <w:rFonts w:ascii="Times New Roman" w:hAnsi="Times New Roman" w:cs="Times New Roman"/>
          <w:color w:val="000000"/>
          <w:sz w:val="24"/>
          <w:szCs w:val="24"/>
        </w:rPr>
        <w:t>ý</w:t>
      </w:r>
      <w:r>
        <w:rPr>
          <w:rFonts w:ascii="Times New Roman" w:hAnsi="Times New Roman" w:cs="Times New Roman"/>
          <w:sz w:val="24"/>
          <w:szCs w:val="24"/>
        </w:rPr>
        <w:t xml:space="preserve"> racion</w:t>
      </w:r>
      <w:r>
        <w:rPr>
          <w:rFonts w:ascii="Times New Roman" w:hAnsi="Times New Roman" w:cs="Times New Roman"/>
          <w:color w:val="000000"/>
          <w:sz w:val="24"/>
          <w:szCs w:val="24"/>
        </w:rPr>
        <w:t>á</w:t>
      </w:r>
      <w:r>
        <w:rPr>
          <w:rFonts w:ascii="Times New Roman" w:hAnsi="Times New Roman" w:cs="Times New Roman"/>
          <w:sz w:val="24"/>
          <w:szCs w:val="24"/>
        </w:rPr>
        <w:t>lny spektr</w:t>
      </w:r>
      <w:r>
        <w:rPr>
          <w:rFonts w:ascii="Times New Roman" w:hAnsi="Times New Roman" w:cs="Times New Roman"/>
          <w:color w:val="000000"/>
          <w:sz w:val="24"/>
          <w:szCs w:val="24"/>
        </w:rPr>
        <w:t>á</w:t>
      </w:r>
      <w:r>
        <w:rPr>
          <w:rFonts w:ascii="Times New Roman" w:hAnsi="Times New Roman" w:cs="Times New Roman"/>
          <w:sz w:val="24"/>
          <w:szCs w:val="24"/>
        </w:rPr>
        <w:t>lny rozklad. Ak navy</w:t>
      </w:r>
      <w:r>
        <w:rPr>
          <w:rFonts w:ascii="Times New Roman" w:hAnsi="Times New Roman" w:cs="Times New Roman"/>
          <w:color w:val="000000"/>
          <w:sz w:val="24"/>
          <w:szCs w:val="24"/>
        </w:rPr>
        <w:t>š</w:t>
      </w:r>
      <w:r>
        <w:rPr>
          <w:rFonts w:ascii="Times New Roman" w:hAnsi="Times New Roman" w:cs="Times New Roman"/>
          <w:sz w:val="24"/>
          <w:szCs w:val="24"/>
        </w:rPr>
        <w:t>e 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m</w:t>
      </w:r>
      <w:r>
        <w:rPr>
          <w:rFonts w:ascii="Times New Roman" w:hAnsi="Times New Roman" w:cs="Times New Roman"/>
          <w:color w:val="000000"/>
          <w:sz w:val="24"/>
          <w:szCs w:val="24"/>
        </w:rPr>
        <w:t>á</w:t>
      </w:r>
      <w:r>
        <w:rPr>
          <w:rFonts w:ascii="Times New Roman" w:hAnsi="Times New Roman" w:cs="Times New Roman"/>
          <w:sz w:val="24"/>
          <w:szCs w:val="24"/>
        </w:rPr>
        <w:t xml:space="preserve"> separuj</w:t>
      </w:r>
      <w:r>
        <w:rPr>
          <w:rFonts w:ascii="Times New Roman" w:hAnsi="Times New Roman" w:cs="Times New Roman"/>
          <w:color w:val="000000"/>
          <w:sz w:val="24"/>
          <w:szCs w:val="24"/>
        </w:rPr>
        <w:t>ú</w:t>
      </w:r>
      <w:r>
        <w:rPr>
          <w:rFonts w:ascii="Times New Roman" w:hAnsi="Times New Roman" w:cs="Times New Roman"/>
          <w:sz w:val="24"/>
          <w:szCs w:val="24"/>
        </w:rPr>
        <w:t>cu množinu stavov, tak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je determinovan</w:t>
      </w:r>
      <w:r>
        <w:rPr>
          <w:rFonts w:ascii="Times New Roman" w:hAnsi="Times New Roman" w:cs="Times New Roman"/>
          <w:color w:val="000000"/>
          <w:sz w:val="24"/>
          <w:szCs w:val="24"/>
        </w:rPr>
        <w:t>ý</w:t>
      </w:r>
      <w:r>
        <w:rPr>
          <w:rFonts w:ascii="Times New Roman" w:hAnsi="Times New Roman" w:cs="Times New Roman"/>
          <w:sz w:val="24"/>
          <w:szCs w:val="24"/>
        </w:rPr>
        <w:t xml:space="preserve"> svoj</w:t>
      </w:r>
      <w:r>
        <w:rPr>
          <w:rFonts w:ascii="Times New Roman" w:hAnsi="Times New Roman" w:cs="Times New Roman"/>
          <w:color w:val="000000"/>
          <w:sz w:val="24"/>
          <w:szCs w:val="24"/>
        </w:rPr>
        <w:t>í</w:t>
      </w:r>
      <w:r>
        <w:rPr>
          <w:rFonts w:ascii="Times New Roman" w:hAnsi="Times New Roman" w:cs="Times New Roman"/>
          <w:sz w:val="24"/>
          <w:szCs w:val="24"/>
        </w:rPr>
        <w:t>m spektr</w:t>
      </w:r>
      <w:r>
        <w:rPr>
          <w:rFonts w:ascii="Times New Roman" w:hAnsi="Times New Roman" w:cs="Times New Roman"/>
          <w:color w:val="000000"/>
          <w:sz w:val="24"/>
          <w:szCs w:val="24"/>
        </w:rPr>
        <w:t>á</w:t>
      </w:r>
      <w:r>
        <w:rPr>
          <w:rFonts w:ascii="Times New Roman" w:hAnsi="Times New Roman" w:cs="Times New Roman"/>
          <w:sz w:val="24"/>
          <w:szCs w:val="24"/>
        </w:rPr>
        <w:t xml:space="preserve">lnym rozkladom. Pre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typy intervalov</w:t>
      </w:r>
      <w:r>
        <w:rPr>
          <w:rFonts w:ascii="Times New Roman" w:hAnsi="Times New Roman" w:cs="Times New Roman"/>
          <w:color w:val="000000"/>
          <w:sz w:val="24"/>
          <w:szCs w:val="24"/>
        </w:rPr>
        <w:t>ý</w:t>
      </w:r>
      <w:r>
        <w:rPr>
          <w:rFonts w:ascii="Times New Roman" w:hAnsi="Times New Roman" w:cs="Times New Roman"/>
          <w:sz w:val="24"/>
          <w:szCs w:val="24"/>
        </w:rPr>
        <w:t>ch efektov</w:t>
      </w:r>
      <w:r>
        <w:rPr>
          <w:rFonts w:ascii="Times New Roman" w:hAnsi="Times New Roman" w:cs="Times New Roman"/>
          <w:color w:val="000000"/>
          <w:sz w:val="24"/>
          <w:szCs w:val="24"/>
        </w:rPr>
        <w:t>ý</w:t>
      </w:r>
      <w:r>
        <w:rPr>
          <w:rFonts w:ascii="Times New Roman" w:hAnsi="Times New Roman" w:cs="Times New Roman"/>
          <w:sz w:val="24"/>
          <w:szCs w:val="24"/>
        </w:rPr>
        <w:t>ch algebier (s RDP, archimedovsk</w:t>
      </w:r>
      <w:r>
        <w:rPr>
          <w:rFonts w:ascii="Times New Roman" w:hAnsi="Times New Roman" w:cs="Times New Roman"/>
          <w:color w:val="000000"/>
          <w:sz w:val="24"/>
          <w:szCs w:val="24"/>
        </w:rPr>
        <w:t>é</w:t>
      </w:r>
      <w:r>
        <w:rPr>
          <w:rFonts w:ascii="Times New Roman" w:hAnsi="Times New Roman" w:cs="Times New Roman"/>
          <w:sz w:val="24"/>
          <w:szCs w:val="24"/>
        </w:rPr>
        <w:t xml:space="preserve"> divizibiln</w:t>
      </w:r>
      <w:r>
        <w:rPr>
          <w:rFonts w:ascii="Times New Roman" w:hAnsi="Times New Roman" w:cs="Times New Roman"/>
          <w:color w:val="000000"/>
          <w:sz w:val="24"/>
          <w:szCs w:val="24"/>
        </w:rPr>
        <w:t>é</w:t>
      </w:r>
      <w:r>
        <w:rPr>
          <w:rFonts w:ascii="Times New Roman" w:hAnsi="Times New Roman" w:cs="Times New Roman"/>
          <w:sz w:val="24"/>
          <w:szCs w:val="24"/>
        </w:rPr>
        <w:t>)  je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spektralita v efektovej algebre je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spektralite jej univerz</w:t>
      </w:r>
      <w:r>
        <w:rPr>
          <w:rFonts w:ascii="Times New Roman" w:hAnsi="Times New Roman" w:cs="Times New Roman"/>
          <w:color w:val="000000"/>
          <w:sz w:val="24"/>
          <w:szCs w:val="24"/>
        </w:rPr>
        <w:t>á</w:t>
      </w:r>
      <w:r>
        <w:rPr>
          <w:rFonts w:ascii="Times New Roman" w:hAnsi="Times New Roman" w:cs="Times New Roman"/>
          <w:sz w:val="24"/>
          <w:szCs w:val="24"/>
        </w:rPr>
        <w:t>lnej grupy a spektr</w:t>
      </w:r>
      <w:r>
        <w:rPr>
          <w:rFonts w:ascii="Times New Roman" w:hAnsi="Times New Roman" w:cs="Times New Roman"/>
          <w:color w:val="000000"/>
          <w:sz w:val="24"/>
          <w:szCs w:val="24"/>
        </w:rPr>
        <w:t>á</w:t>
      </w:r>
      <w:r>
        <w:rPr>
          <w:rFonts w:ascii="Times New Roman" w:hAnsi="Times New Roman" w:cs="Times New Roman"/>
          <w:sz w:val="24"/>
          <w:szCs w:val="24"/>
        </w:rPr>
        <w:t>lne rozklady s</w:t>
      </w:r>
      <w:r>
        <w:rPr>
          <w:rFonts w:ascii="Times New Roman" w:hAnsi="Times New Roman" w:cs="Times New Roman"/>
          <w:color w:val="000000"/>
          <w:sz w:val="24"/>
          <w:szCs w:val="24"/>
        </w:rPr>
        <w:t>ú</w:t>
      </w:r>
      <w:r>
        <w:rPr>
          <w:rFonts w:ascii="Times New Roman" w:hAnsi="Times New Roman" w:cs="Times New Roman"/>
          <w:sz w:val="24"/>
          <w:szCs w:val="24"/>
        </w:rPr>
        <w:t xml:space="preserve"> rovnak</w:t>
      </w:r>
      <w:r>
        <w:rPr>
          <w:rFonts w:ascii="Times New Roman" w:hAnsi="Times New Roman" w:cs="Times New Roman"/>
          <w:color w:val="000000"/>
          <w:sz w:val="24"/>
          <w:szCs w:val="24"/>
        </w:rPr>
        <w:t>é</w:t>
      </w:r>
      <w:r>
        <w:rPr>
          <w:rFonts w:ascii="Times New Roman" w:hAnsi="Times New Roman" w:cs="Times New Roman"/>
          <w:sz w:val="24"/>
          <w:szCs w:val="24"/>
        </w:rPr>
        <w:t>.</w:t>
      </w:r>
    </w:p>
    <w:p w14:paraId="5ABB4235" w14:textId="73162F13"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numerick</w:t>
      </w:r>
      <w:r>
        <w:rPr>
          <w:rFonts w:ascii="Times New Roman" w:hAnsi="Times New Roman" w:cs="Times New Roman"/>
          <w:color w:val="000000"/>
          <w:sz w:val="24"/>
          <w:szCs w:val="24"/>
        </w:rPr>
        <w:t>ý</w:t>
      </w:r>
      <w:r>
        <w:rPr>
          <w:rFonts w:ascii="Times New Roman" w:hAnsi="Times New Roman" w:cs="Times New Roman"/>
          <w:sz w:val="24"/>
          <w:szCs w:val="24"/>
        </w:rPr>
        <w:t>mi met</w:t>
      </w:r>
      <w:r>
        <w:rPr>
          <w:rFonts w:ascii="Times New Roman" w:hAnsi="Times New Roman" w:cs="Times New Roman"/>
          <w:color w:val="000000"/>
          <w:sz w:val="24"/>
          <w:szCs w:val="24"/>
        </w:rPr>
        <w:t>ó</w:t>
      </w:r>
      <w:r>
        <w:rPr>
          <w:rFonts w:ascii="Times New Roman" w:hAnsi="Times New Roman" w:cs="Times New Roman"/>
          <w:sz w:val="24"/>
          <w:szCs w:val="24"/>
        </w:rPr>
        <w:t>dami na v</w:t>
      </w:r>
      <w:r>
        <w:rPr>
          <w:rFonts w:ascii="Times New Roman" w:hAnsi="Times New Roman" w:cs="Times New Roman"/>
          <w:color w:val="000000"/>
          <w:sz w:val="24"/>
          <w:szCs w:val="24"/>
        </w:rPr>
        <w:t>ý</w:t>
      </w:r>
      <w:r>
        <w:rPr>
          <w:rFonts w:ascii="Times New Roman" w:hAnsi="Times New Roman" w:cs="Times New Roman"/>
          <w:sz w:val="24"/>
          <w:szCs w:val="24"/>
        </w:rPr>
        <w:t>počet (presnej) distrib</w:t>
      </w:r>
      <w:r>
        <w:rPr>
          <w:rFonts w:ascii="Times New Roman" w:hAnsi="Times New Roman" w:cs="Times New Roman"/>
          <w:color w:val="000000"/>
          <w:sz w:val="24"/>
          <w:szCs w:val="24"/>
        </w:rPr>
        <w:t>ú</w:t>
      </w:r>
      <w:r>
        <w:rPr>
          <w:rFonts w:ascii="Times New Roman" w:hAnsi="Times New Roman" w:cs="Times New Roman"/>
          <w:sz w:val="24"/>
          <w:szCs w:val="24"/>
        </w:rPr>
        <w:t>cie numerickou inverziou charakteristickej funkcie. Vyvinul sa k tomu n</w:t>
      </w:r>
      <w:r>
        <w:rPr>
          <w:rFonts w:ascii="Times New Roman" w:hAnsi="Times New Roman" w:cs="Times New Roman"/>
          <w:color w:val="000000"/>
          <w:sz w:val="24"/>
          <w:szCs w:val="24"/>
        </w:rPr>
        <w:t>á</w:t>
      </w:r>
      <w:r>
        <w:rPr>
          <w:rFonts w:ascii="Times New Roman" w:hAnsi="Times New Roman" w:cs="Times New Roman"/>
          <w:sz w:val="24"/>
          <w:szCs w:val="24"/>
        </w:rPr>
        <w:t xml:space="preserve">stroj Characteristics Functions Toolbox (CharFunTool) </w:t>
      </w:r>
      <w:r>
        <w:rPr>
          <w:rFonts w:ascii="Times New Roman" w:hAnsi="Times New Roman" w:cs="Times New Roman"/>
          <w:color w:val="000000"/>
          <w:sz w:val="24"/>
          <w:szCs w:val="24"/>
        </w:rPr>
        <w:t>–</w:t>
      </w:r>
      <w:r>
        <w:rPr>
          <w:rFonts w:ascii="Times New Roman" w:hAnsi="Times New Roman" w:cs="Times New Roman"/>
          <w:sz w:val="24"/>
          <w:szCs w:val="24"/>
        </w:rPr>
        <w:t xml:space="preserve"> algoritmus v softv</w:t>
      </w:r>
      <w:r>
        <w:rPr>
          <w:rFonts w:ascii="Times New Roman" w:hAnsi="Times New Roman" w:cs="Times New Roman"/>
          <w:color w:val="000000"/>
          <w:sz w:val="24"/>
          <w:szCs w:val="24"/>
        </w:rPr>
        <w:t>é</w:t>
      </w:r>
      <w:r>
        <w:rPr>
          <w:rFonts w:ascii="Times New Roman" w:hAnsi="Times New Roman" w:cs="Times New Roman"/>
          <w:sz w:val="24"/>
          <w:szCs w:val="24"/>
        </w:rPr>
        <w:t>ri MATLAB na vyhodnotenie charakte</w:t>
      </w:r>
      <w:r w:rsidR="005D1E25">
        <w:rPr>
          <w:rFonts w:ascii="Times New Roman" w:hAnsi="Times New Roman" w:cs="Times New Roman"/>
          <w:sz w:val="24"/>
          <w:szCs w:val="24"/>
        </w:rPr>
        <w:t>-</w:t>
      </w:r>
      <w:r>
        <w:rPr>
          <w:rFonts w:ascii="Times New Roman" w:hAnsi="Times New Roman" w:cs="Times New Roman"/>
          <w:sz w:val="24"/>
          <w:szCs w:val="24"/>
        </w:rPr>
        <w:lastRenderedPageBreak/>
        <w:t>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ich kombin</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na ich numerick</w:t>
      </w:r>
      <w:r>
        <w:rPr>
          <w:rFonts w:ascii="Times New Roman" w:hAnsi="Times New Roman" w:cs="Times New Roman"/>
          <w:color w:val="000000"/>
          <w:sz w:val="24"/>
          <w:szCs w:val="24"/>
        </w:rPr>
        <w:t>ú</w:t>
      </w:r>
      <w:r>
        <w:rPr>
          <w:rFonts w:ascii="Times New Roman" w:hAnsi="Times New Roman" w:cs="Times New Roman"/>
          <w:sz w:val="24"/>
          <w:szCs w:val="24"/>
        </w:rPr>
        <w:t xml:space="preserve"> inverziu. Zamerali sme sa aj na možn</w:t>
      </w:r>
      <w:r>
        <w:rPr>
          <w:rFonts w:ascii="Times New Roman" w:hAnsi="Times New Roman" w:cs="Times New Roman"/>
          <w:color w:val="000000"/>
          <w:sz w:val="24"/>
          <w:szCs w:val="24"/>
        </w:rPr>
        <w:t>é</w:t>
      </w:r>
      <w:r>
        <w:rPr>
          <w:rFonts w:ascii="Times New Roman" w:hAnsi="Times New Roman" w:cs="Times New Roman"/>
          <w:sz w:val="24"/>
          <w:szCs w:val="24"/>
        </w:rPr>
        <w:t xml:space="preserve"> aplik</w:t>
      </w:r>
      <w:r>
        <w:rPr>
          <w:rFonts w:ascii="Times New Roman" w:hAnsi="Times New Roman" w:cs="Times New Roman"/>
          <w:color w:val="000000"/>
          <w:sz w:val="24"/>
          <w:szCs w:val="24"/>
        </w:rPr>
        <w:t>á</w:t>
      </w:r>
      <w:r>
        <w:rPr>
          <w:rFonts w:ascii="Times New Roman" w:hAnsi="Times New Roman" w:cs="Times New Roman"/>
          <w:sz w:val="24"/>
          <w:szCs w:val="24"/>
        </w:rPr>
        <w:t>cie založen</w:t>
      </w:r>
      <w:r>
        <w:rPr>
          <w:rFonts w:ascii="Times New Roman" w:hAnsi="Times New Roman" w:cs="Times New Roman"/>
          <w:color w:val="000000"/>
          <w:sz w:val="24"/>
          <w:szCs w:val="24"/>
        </w:rPr>
        <w:t>é</w:t>
      </w:r>
      <w:r>
        <w:rPr>
          <w:rFonts w:ascii="Times New Roman" w:hAnsi="Times New Roman" w:cs="Times New Roman"/>
          <w:sz w:val="24"/>
          <w:szCs w:val="24"/>
        </w:rPr>
        <w:t xml:space="preserve"> na použit</w:t>
      </w:r>
      <w:r>
        <w:rPr>
          <w:rFonts w:ascii="Times New Roman" w:hAnsi="Times New Roman" w:cs="Times New Roman"/>
          <w:color w:val="000000"/>
          <w:sz w:val="24"/>
          <w:szCs w:val="24"/>
        </w:rPr>
        <w:t>í</w:t>
      </w:r>
      <w:r>
        <w:rPr>
          <w:rFonts w:ascii="Times New Roman" w:hAnsi="Times New Roman" w:cs="Times New Roman"/>
          <w:sz w:val="24"/>
          <w:szCs w:val="24"/>
        </w:rPr>
        <w:t xml:space="preserve"> empirick</w:t>
      </w:r>
      <w:r>
        <w:rPr>
          <w:rFonts w:ascii="Times New Roman" w:hAnsi="Times New Roman" w:cs="Times New Roman"/>
          <w:color w:val="000000"/>
          <w:sz w:val="24"/>
          <w:szCs w:val="24"/>
        </w:rPr>
        <w:t>ý</w:t>
      </w:r>
      <w:r>
        <w:rPr>
          <w:rFonts w:ascii="Times New Roman" w:hAnsi="Times New Roman" w:cs="Times New Roman"/>
          <w:sz w:val="24"/>
          <w:szCs w:val="24"/>
        </w:rPr>
        <w:t>ch charakteristick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Met</w:t>
      </w:r>
      <w:r>
        <w:rPr>
          <w:rFonts w:ascii="Times New Roman" w:hAnsi="Times New Roman" w:cs="Times New Roman"/>
          <w:color w:val="000000"/>
          <w:sz w:val="24"/>
          <w:szCs w:val="24"/>
        </w:rPr>
        <w:t>ó</w:t>
      </w:r>
      <w:r>
        <w:rPr>
          <w:rFonts w:ascii="Times New Roman" w:hAnsi="Times New Roman" w:cs="Times New Roman"/>
          <w:sz w:val="24"/>
          <w:szCs w:val="24"/>
        </w:rPr>
        <w:t>da je vhodn</w:t>
      </w:r>
      <w:r>
        <w:rPr>
          <w:rFonts w:ascii="Times New Roman" w:hAnsi="Times New Roman" w:cs="Times New Roman"/>
          <w:color w:val="000000"/>
          <w:sz w:val="24"/>
          <w:szCs w:val="24"/>
        </w:rPr>
        <w:t>á</w:t>
      </w:r>
      <w:r>
        <w:rPr>
          <w:rFonts w:ascii="Times New Roman" w:hAnsi="Times New Roman" w:cs="Times New Roman"/>
          <w:sz w:val="24"/>
          <w:szCs w:val="24"/>
        </w:rPr>
        <w:t xml:space="preserve"> aj pre r</w:t>
      </w:r>
      <w:r>
        <w:rPr>
          <w:rFonts w:ascii="Times New Roman" w:hAnsi="Times New Roman" w:cs="Times New Roman"/>
          <w:color w:val="000000"/>
          <w:sz w:val="24"/>
          <w:szCs w:val="24"/>
        </w:rPr>
        <w:t>ý</w:t>
      </w:r>
      <w:r>
        <w:rPr>
          <w:rFonts w:ascii="Times New Roman" w:hAnsi="Times New Roman" w:cs="Times New Roman"/>
          <w:sz w:val="24"/>
          <w:szCs w:val="24"/>
        </w:rPr>
        <w:t>chly v</w:t>
      </w:r>
      <w:r>
        <w:rPr>
          <w:rFonts w:ascii="Times New Roman" w:hAnsi="Times New Roman" w:cs="Times New Roman"/>
          <w:color w:val="000000"/>
          <w:sz w:val="24"/>
          <w:szCs w:val="24"/>
        </w:rPr>
        <w:t>ý</w:t>
      </w:r>
      <w:r>
        <w:rPr>
          <w:rFonts w:ascii="Times New Roman" w:hAnsi="Times New Roman" w:cs="Times New Roman"/>
          <w:sz w:val="24"/>
          <w:szCs w:val="24"/>
        </w:rPr>
        <w:t>počet bootstrapovej distrib</w:t>
      </w:r>
      <w:r>
        <w:rPr>
          <w:rFonts w:ascii="Times New Roman" w:hAnsi="Times New Roman" w:cs="Times New Roman"/>
          <w:color w:val="000000"/>
          <w:sz w:val="24"/>
          <w:szCs w:val="24"/>
        </w:rPr>
        <w:t>ú</w:t>
      </w:r>
      <w:r>
        <w:rPr>
          <w:rFonts w:ascii="Times New Roman" w:hAnsi="Times New Roman" w:cs="Times New Roman"/>
          <w:sz w:val="24"/>
          <w:szCs w:val="24"/>
        </w:rPr>
        <w:t>cie priemeru vzorky ako aj pre in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funkcie, napr. pre v</w:t>
      </w:r>
      <w:r>
        <w:rPr>
          <w:rFonts w:ascii="Times New Roman" w:hAnsi="Times New Roman" w:cs="Times New Roman"/>
          <w:color w:val="000000"/>
          <w:sz w:val="24"/>
          <w:szCs w:val="24"/>
        </w:rPr>
        <w:t>ý</w:t>
      </w:r>
      <w:r>
        <w:rPr>
          <w:rFonts w:ascii="Times New Roman" w:hAnsi="Times New Roman" w:cs="Times New Roman"/>
          <w:sz w:val="24"/>
          <w:szCs w:val="24"/>
        </w:rPr>
        <w:t>berov</w:t>
      </w:r>
      <w:r>
        <w:rPr>
          <w:rFonts w:ascii="Times New Roman" w:hAnsi="Times New Roman" w:cs="Times New Roman"/>
          <w:color w:val="000000"/>
          <w:sz w:val="24"/>
          <w:szCs w:val="24"/>
        </w:rPr>
        <w:t>é</w:t>
      </w:r>
      <w:r>
        <w:rPr>
          <w:rFonts w:ascii="Times New Roman" w:hAnsi="Times New Roman" w:cs="Times New Roman"/>
          <w:sz w:val="24"/>
          <w:szCs w:val="24"/>
        </w:rPr>
        <w:t xml:space="preserve"> momenty. Navrhovan</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je presn</w:t>
      </w:r>
      <w:r>
        <w:rPr>
          <w:rFonts w:ascii="Times New Roman" w:hAnsi="Times New Roman" w:cs="Times New Roman"/>
          <w:color w:val="000000"/>
          <w:sz w:val="24"/>
          <w:szCs w:val="24"/>
        </w:rPr>
        <w:t>á</w:t>
      </w:r>
      <w:r>
        <w:rPr>
          <w:rFonts w:ascii="Times New Roman" w:hAnsi="Times New Roman" w:cs="Times New Roman"/>
          <w:sz w:val="24"/>
          <w:szCs w:val="24"/>
        </w:rPr>
        <w:t>, keď sa aplikuje na</w:t>
      </w:r>
      <w:r w:rsidR="00E103BA">
        <w:rPr>
          <w:rFonts w:ascii="Times New Roman" w:hAnsi="Times New Roman" w:cs="Times New Roman"/>
          <w:sz w:val="24"/>
          <w:szCs w:val="24"/>
        </w:rPr>
        <w:t> </w:t>
      </w:r>
      <w:r>
        <w:rPr>
          <w:rFonts w:ascii="Times New Roman" w:hAnsi="Times New Roman" w:cs="Times New Roman"/>
          <w:sz w:val="24"/>
          <w:szCs w:val="24"/>
        </w:rPr>
        <w:t>mriežkov</w:t>
      </w:r>
      <w:r>
        <w:rPr>
          <w:rFonts w:ascii="Times New Roman" w:hAnsi="Times New Roman" w:cs="Times New Roman"/>
          <w:color w:val="000000"/>
          <w:sz w:val="24"/>
          <w:szCs w:val="24"/>
        </w:rPr>
        <w:t>é</w:t>
      </w:r>
      <w:r>
        <w:rPr>
          <w:rFonts w:ascii="Times New Roman" w:hAnsi="Times New Roman" w:cs="Times New Roman"/>
          <w:sz w:val="24"/>
          <w:szCs w:val="24"/>
        </w:rPr>
        <w:t xml:space="preserve"> distrib</w:t>
      </w:r>
      <w:r>
        <w:rPr>
          <w:rFonts w:ascii="Times New Roman" w:hAnsi="Times New Roman" w:cs="Times New Roman"/>
          <w:color w:val="000000"/>
          <w:sz w:val="24"/>
          <w:szCs w:val="24"/>
        </w:rPr>
        <w:t>ú</w:t>
      </w:r>
      <w:r>
        <w:rPr>
          <w:rFonts w:ascii="Times New Roman" w:hAnsi="Times New Roman" w:cs="Times New Roman"/>
          <w:sz w:val="24"/>
          <w:szCs w:val="24"/>
        </w:rPr>
        <w:t>cie (t. j.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á</w:t>
      </w:r>
      <w:r>
        <w:rPr>
          <w:rFonts w:ascii="Times New Roman" w:hAnsi="Times New Roman" w:cs="Times New Roman"/>
          <w:sz w:val="24"/>
          <w:szCs w:val="24"/>
        </w:rPr>
        <w:t xml:space="preserve"> možn</w:t>
      </w:r>
      <w:r>
        <w:rPr>
          <w:rFonts w:ascii="Times New Roman" w:hAnsi="Times New Roman" w:cs="Times New Roman"/>
          <w:color w:val="000000"/>
          <w:sz w:val="24"/>
          <w:szCs w:val="24"/>
        </w:rPr>
        <w:t>á</w:t>
      </w:r>
      <w:r>
        <w:rPr>
          <w:rFonts w:ascii="Times New Roman" w:hAnsi="Times New Roman" w:cs="Times New Roman"/>
          <w:sz w:val="24"/>
          <w:szCs w:val="24"/>
        </w:rPr>
        <w:t xml:space="preserve"> hodnota m</w:t>
      </w:r>
      <w:r>
        <w:rPr>
          <w:rFonts w:ascii="Times New Roman" w:hAnsi="Times New Roman" w:cs="Times New Roman"/>
          <w:color w:val="000000"/>
          <w:sz w:val="24"/>
          <w:szCs w:val="24"/>
        </w:rPr>
        <w:t>ô</w:t>
      </w:r>
      <w:r>
        <w:rPr>
          <w:rFonts w:ascii="Times New Roman" w:hAnsi="Times New Roman" w:cs="Times New Roman"/>
          <w:sz w:val="24"/>
          <w:szCs w:val="24"/>
        </w:rPr>
        <w:t>že byť vyjadren</w:t>
      </w:r>
      <w:r>
        <w:rPr>
          <w:rFonts w:ascii="Times New Roman" w:hAnsi="Times New Roman" w:cs="Times New Roman"/>
          <w:color w:val="000000"/>
          <w:sz w:val="24"/>
          <w:szCs w:val="24"/>
        </w:rPr>
        <w:t>á</w:t>
      </w:r>
      <w:r>
        <w:rPr>
          <w:rFonts w:ascii="Times New Roman" w:hAnsi="Times New Roman" w:cs="Times New Roman"/>
          <w:sz w:val="24"/>
          <w:szCs w:val="24"/>
        </w:rPr>
        <w:t xml:space="preserve"> v tvare a + bn, kde b </w:t>
      </w:r>
      <w:r>
        <w:rPr>
          <w:rFonts w:ascii="Times New Roman" w:hAnsi="Times New Roman" w:cs="Times New Roman"/>
          <w:color w:val="000000"/>
          <w:sz w:val="24"/>
          <w:szCs w:val="24"/>
        </w:rPr>
        <w:t>≠</w:t>
      </w:r>
      <w:r>
        <w:rPr>
          <w:rFonts w:ascii="Times New Roman" w:hAnsi="Times New Roman" w:cs="Times New Roman"/>
          <w:sz w:val="24"/>
          <w:szCs w:val="24"/>
        </w:rPr>
        <w:t xml:space="preserve"> 0 a n je cel</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w:t>
      </w:r>
    </w:p>
    <w:p w14:paraId="5CE7C04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Analyzovali sme regul</w:t>
      </w:r>
      <w:r>
        <w:rPr>
          <w:rFonts w:ascii="Times New Roman" w:hAnsi="Times New Roman" w:cs="Times New Roman"/>
          <w:color w:val="000000"/>
          <w:sz w:val="24"/>
          <w:szCs w:val="24"/>
        </w:rPr>
        <w:t>á</w:t>
      </w:r>
      <w:r>
        <w:rPr>
          <w:rFonts w:ascii="Times New Roman" w:hAnsi="Times New Roman" w:cs="Times New Roman"/>
          <w:sz w:val="24"/>
          <w:szCs w:val="24"/>
        </w:rPr>
        <w:t>rny line</w:t>
      </w:r>
      <w:r>
        <w:rPr>
          <w:rFonts w:ascii="Times New Roman" w:hAnsi="Times New Roman" w:cs="Times New Roman"/>
          <w:color w:val="000000"/>
          <w:sz w:val="24"/>
          <w:szCs w:val="24"/>
        </w:rPr>
        <w:t>á</w:t>
      </w:r>
      <w:r>
        <w:rPr>
          <w:rFonts w:ascii="Times New Roman" w:hAnsi="Times New Roman" w:cs="Times New Roman"/>
          <w:sz w:val="24"/>
          <w:szCs w:val="24"/>
        </w:rPr>
        <w:t>rny model Y* = X</w:t>
      </w:r>
      <w:r>
        <w:rPr>
          <w:rFonts w:ascii="Times New Roman" w:hAnsi="Times New Roman" w:cs="Times New Roman"/>
          <w:color w:val="000000"/>
          <w:sz w:val="24"/>
          <w:szCs w:val="24"/>
        </w:rPr>
        <w:t>β</w:t>
      </w:r>
      <w:r>
        <w:rPr>
          <w:rFonts w:ascii="Times New Roman" w:hAnsi="Times New Roman" w:cs="Times New Roman"/>
          <w:sz w:val="24"/>
          <w:szCs w:val="24"/>
        </w:rPr>
        <w:t xml:space="preserve"> +</w:t>
      </w:r>
      <w:r>
        <w:rPr>
          <w:rFonts w:ascii="Times New Roman" w:hAnsi="Times New Roman" w:cs="Times New Roman"/>
          <w:color w:val="000000"/>
          <w:sz w:val="24"/>
          <w:szCs w:val="24"/>
        </w:rPr>
        <w:t>ε</w:t>
      </w:r>
      <w:r>
        <w:rPr>
          <w:rFonts w:ascii="Times New Roman" w:hAnsi="Times New Roman" w:cs="Times New Roman"/>
          <w:sz w:val="24"/>
          <w:szCs w:val="24"/>
        </w:rPr>
        <w:t>*, pričom sme predpokladali, že vektor ch</w:t>
      </w:r>
      <w:r>
        <w:rPr>
          <w:rFonts w:ascii="Times New Roman" w:hAnsi="Times New Roman" w:cs="Times New Roman"/>
          <w:color w:val="000000"/>
          <w:sz w:val="24"/>
          <w:szCs w:val="24"/>
        </w:rPr>
        <w:t>ý</w:t>
      </w:r>
      <w:r>
        <w:rPr>
          <w:rFonts w:ascii="Times New Roman" w:hAnsi="Times New Roman" w:cs="Times New Roman"/>
          <w:sz w:val="24"/>
          <w:szCs w:val="24"/>
        </w:rPr>
        <w:t xml:space="preserve">b </w:t>
      </w:r>
      <w:r>
        <w:rPr>
          <w:rFonts w:ascii="Times New Roman" w:hAnsi="Times New Roman" w:cs="Times New Roman"/>
          <w:color w:val="000000"/>
          <w:sz w:val="24"/>
          <w:szCs w:val="24"/>
        </w:rPr>
        <w:t>ε</w:t>
      </w:r>
      <w:r>
        <w:rPr>
          <w:rFonts w:ascii="Times New Roman" w:hAnsi="Times New Roman" w:cs="Times New Roman"/>
          <w:sz w:val="24"/>
          <w:szCs w:val="24"/>
        </w:rPr>
        <w:t>* je zn</w:t>
      </w:r>
      <w:r>
        <w:rPr>
          <w:rFonts w:ascii="Times New Roman" w:hAnsi="Times New Roman" w:cs="Times New Roman"/>
          <w:color w:val="000000"/>
          <w:sz w:val="24"/>
          <w:szCs w:val="24"/>
        </w:rPr>
        <w:t>á</w:t>
      </w:r>
      <w:r>
        <w:rPr>
          <w:rFonts w:ascii="Times New Roman" w:hAnsi="Times New Roman" w:cs="Times New Roman"/>
          <w:sz w:val="24"/>
          <w:szCs w:val="24"/>
        </w:rPr>
        <w:t>ma line</w:t>
      </w:r>
      <w:r>
        <w:rPr>
          <w:rFonts w:ascii="Times New Roman" w:hAnsi="Times New Roman" w:cs="Times New Roman"/>
          <w:color w:val="000000"/>
          <w:sz w:val="24"/>
          <w:szCs w:val="24"/>
        </w:rPr>
        <w:t>á</w:t>
      </w:r>
      <w:r>
        <w:rPr>
          <w:rFonts w:ascii="Times New Roman" w:hAnsi="Times New Roman" w:cs="Times New Roman"/>
          <w:sz w:val="24"/>
          <w:szCs w:val="24"/>
        </w:rPr>
        <w:t>rna kombin</w:t>
      </w:r>
      <w:r>
        <w:rPr>
          <w:rFonts w:ascii="Times New Roman" w:hAnsi="Times New Roman" w:cs="Times New Roman"/>
          <w:color w:val="000000"/>
          <w:sz w:val="24"/>
          <w:szCs w:val="24"/>
        </w:rPr>
        <w:t>á</w:t>
      </w:r>
      <w:r>
        <w:rPr>
          <w:rFonts w:ascii="Times New Roman" w:hAnsi="Times New Roman" w:cs="Times New Roman"/>
          <w:sz w:val="24"/>
          <w:szCs w:val="24"/>
        </w:rPr>
        <w:t>cia nez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a rozdelenie každej z nich pozn</w:t>
      </w:r>
      <w:r>
        <w:rPr>
          <w:rFonts w:ascii="Times New Roman" w:hAnsi="Times New Roman" w:cs="Times New Roman"/>
          <w:color w:val="000000"/>
          <w:sz w:val="24"/>
          <w:szCs w:val="24"/>
        </w:rPr>
        <w:t>á</w:t>
      </w:r>
      <w:r>
        <w:rPr>
          <w:rFonts w:ascii="Times New Roman" w:hAnsi="Times New Roman" w:cs="Times New Roman"/>
          <w:sz w:val="24"/>
          <w:szCs w:val="24"/>
        </w:rPr>
        <w:t>me. Uvažovan</w:t>
      </w:r>
      <w:r>
        <w:rPr>
          <w:rFonts w:ascii="Times New Roman" w:hAnsi="Times New Roman" w:cs="Times New Roman"/>
          <w:color w:val="000000"/>
          <w:sz w:val="24"/>
          <w:szCs w:val="24"/>
        </w:rPr>
        <w:t>ý</w:t>
      </w:r>
      <w:r>
        <w:rPr>
          <w:rFonts w:ascii="Times New Roman" w:hAnsi="Times New Roman" w:cs="Times New Roman"/>
          <w:sz w:val="24"/>
          <w:szCs w:val="24"/>
        </w:rPr>
        <w:t xml:space="preserve"> model patr</w:t>
      </w:r>
      <w:r>
        <w:rPr>
          <w:rFonts w:ascii="Times New Roman" w:hAnsi="Times New Roman" w:cs="Times New Roman"/>
          <w:color w:val="000000"/>
          <w:sz w:val="24"/>
          <w:szCs w:val="24"/>
        </w:rPr>
        <w:t>í</w:t>
      </w:r>
      <w:r>
        <w:rPr>
          <w:rFonts w:ascii="Times New Roman" w:hAnsi="Times New Roman" w:cs="Times New Roman"/>
          <w:sz w:val="24"/>
          <w:szCs w:val="24"/>
        </w:rPr>
        <w:t xml:space="preserve"> v metrol</w:t>
      </w:r>
      <w:r>
        <w:rPr>
          <w:rFonts w:ascii="Times New Roman" w:hAnsi="Times New Roman" w:cs="Times New Roman"/>
          <w:color w:val="000000"/>
          <w:sz w:val="24"/>
          <w:szCs w:val="24"/>
        </w:rPr>
        <w:t>ó</w:t>
      </w:r>
      <w:r>
        <w:rPr>
          <w:rFonts w:ascii="Times New Roman" w:hAnsi="Times New Roman" w:cs="Times New Roman"/>
          <w:sz w:val="24"/>
          <w:szCs w:val="24"/>
        </w:rPr>
        <w:t>gii medzi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modely merania. Uvažujme line</w:t>
      </w:r>
      <w:r>
        <w:rPr>
          <w:rFonts w:ascii="Times New Roman" w:hAnsi="Times New Roman" w:cs="Times New Roman"/>
          <w:color w:val="000000"/>
          <w:sz w:val="24"/>
          <w:szCs w:val="24"/>
        </w:rPr>
        <w:t>á</w:t>
      </w:r>
      <w:r>
        <w:rPr>
          <w:rFonts w:ascii="Times New Roman" w:hAnsi="Times New Roman" w:cs="Times New Roman"/>
          <w:sz w:val="24"/>
          <w:szCs w:val="24"/>
        </w:rPr>
        <w:t xml:space="preserve">rnu funkciu parametra </w:t>
      </w:r>
      <w:r>
        <w:rPr>
          <w:rFonts w:ascii="Times New Roman" w:hAnsi="Times New Roman" w:cs="Times New Roman"/>
          <w:color w:val="000000"/>
          <w:sz w:val="24"/>
          <w:szCs w:val="24"/>
        </w:rPr>
        <w:t>β</w:t>
      </w:r>
      <w:r>
        <w:rPr>
          <w:rFonts w:ascii="Times New Roman" w:hAnsi="Times New Roman" w:cs="Times New Roman"/>
          <w:sz w:val="24"/>
          <w:szCs w:val="24"/>
        </w:rPr>
        <w:t xml:space="preserve">, teda </w:t>
      </w:r>
      <w:r>
        <w:rPr>
          <w:rFonts w:ascii="Times New Roman" w:hAnsi="Times New Roman" w:cs="Times New Roman"/>
          <w:color w:val="000000"/>
          <w:sz w:val="24"/>
          <w:szCs w:val="24"/>
        </w:rPr>
        <w:t>θ</w:t>
      </w:r>
      <w:r>
        <w:rPr>
          <w:rFonts w:ascii="Times New Roman" w:hAnsi="Times New Roman" w:cs="Times New Roman"/>
          <w:sz w:val="24"/>
          <w:szCs w:val="24"/>
        </w:rPr>
        <w:t xml:space="preserve"> = d</w:t>
      </w:r>
      <w:r>
        <w:rPr>
          <w:rFonts w:ascii="Times New Roman" w:hAnsi="Times New Roman" w:cs="Times New Roman"/>
          <w:color w:val="000000"/>
          <w:sz w:val="24"/>
          <w:szCs w:val="24"/>
        </w:rPr>
        <w:t>′β</w:t>
      </w:r>
      <w:r>
        <w:rPr>
          <w:rFonts w:ascii="Times New Roman" w:hAnsi="Times New Roman" w:cs="Times New Roman"/>
          <w:sz w:val="24"/>
          <w:szCs w:val="24"/>
        </w:rPr>
        <w:t>. Jej najlep</w:t>
      </w:r>
      <w:r>
        <w:rPr>
          <w:rFonts w:ascii="Times New Roman" w:hAnsi="Times New Roman" w:cs="Times New Roman"/>
          <w:color w:val="000000"/>
          <w:sz w:val="24"/>
          <w:szCs w:val="24"/>
        </w:rPr>
        <w:t>ší</w:t>
      </w:r>
      <w:r>
        <w:rPr>
          <w:rFonts w:ascii="Times New Roman" w:hAnsi="Times New Roman" w:cs="Times New Roman"/>
          <w:sz w:val="24"/>
          <w:szCs w:val="24"/>
        </w:rPr>
        <w:t xml:space="preserve">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ý</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rny odhad označme ^</w:t>
      </w:r>
      <w:r>
        <w:rPr>
          <w:rFonts w:ascii="Times New Roman" w:hAnsi="Times New Roman" w:cs="Times New Roman"/>
          <w:color w:val="000000"/>
          <w:sz w:val="24"/>
          <w:szCs w:val="24"/>
        </w:rPr>
        <w:t>θ</w:t>
      </w:r>
      <w:r>
        <w:rPr>
          <w:rFonts w:ascii="Times New Roman" w:hAnsi="Times New Roman" w:cs="Times New Roman"/>
          <w:sz w:val="24"/>
          <w:szCs w:val="24"/>
        </w:rPr>
        <w:t>. Hustotu a distribučn</w:t>
      </w:r>
      <w:r>
        <w:rPr>
          <w:rFonts w:ascii="Times New Roman" w:hAnsi="Times New Roman" w:cs="Times New Roman"/>
          <w:color w:val="000000"/>
          <w:sz w:val="24"/>
          <w:szCs w:val="24"/>
        </w:rPr>
        <w:t>ú</w:t>
      </w:r>
      <w:r>
        <w:rPr>
          <w:rFonts w:ascii="Times New Roman" w:hAnsi="Times New Roman" w:cs="Times New Roman"/>
          <w:sz w:val="24"/>
          <w:szCs w:val="24"/>
        </w:rPr>
        <w:t xml:space="preserve"> funkciu n</w:t>
      </w:r>
      <w:r>
        <w:rPr>
          <w:rFonts w:ascii="Times New Roman" w:hAnsi="Times New Roman" w:cs="Times New Roman"/>
          <w:color w:val="000000"/>
          <w:sz w:val="24"/>
          <w:szCs w:val="24"/>
        </w:rPr>
        <w:t>á</w:t>
      </w:r>
      <w:r>
        <w:rPr>
          <w:rFonts w:ascii="Times New Roman" w:hAnsi="Times New Roman" w:cs="Times New Roman"/>
          <w:sz w:val="24"/>
          <w:szCs w:val="24"/>
        </w:rPr>
        <w:t xml:space="preserve">hodnej veličiny </w:t>
      </w:r>
      <w:r w:rsidRPr="00F5211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θ</w:t>
      </w:r>
      <w:r>
        <w:rPr>
          <w:rFonts w:ascii="Times New Roman" w:hAnsi="Times New Roman" w:cs="Times New Roman"/>
          <w:sz w:val="24"/>
          <w:szCs w:val="24"/>
        </w:rPr>
        <w:t xml:space="preserve"> = ^</w:t>
      </w:r>
      <w:r>
        <w:rPr>
          <w:rFonts w:ascii="Times New Roman" w:hAnsi="Times New Roman" w:cs="Times New Roman"/>
          <w:color w:val="000000"/>
          <w:sz w:val="24"/>
          <w:szCs w:val="24"/>
        </w:rPr>
        <w:t>θ</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θ</w:t>
      </w:r>
      <w:r>
        <w:rPr>
          <w:rFonts w:ascii="Times New Roman" w:hAnsi="Times New Roman" w:cs="Times New Roman"/>
          <w:sz w:val="24"/>
          <w:szCs w:val="24"/>
        </w:rPr>
        <w:t xml:space="preserve"> stanov</w:t>
      </w:r>
      <w:r>
        <w:rPr>
          <w:rFonts w:ascii="Times New Roman" w:hAnsi="Times New Roman" w:cs="Times New Roman"/>
          <w:color w:val="000000"/>
          <w:sz w:val="24"/>
          <w:szCs w:val="24"/>
        </w:rPr>
        <w:t>í</w:t>
      </w:r>
      <w:r>
        <w:rPr>
          <w:rFonts w:ascii="Times New Roman" w:hAnsi="Times New Roman" w:cs="Times New Roman"/>
          <w:sz w:val="24"/>
          <w:szCs w:val="24"/>
        </w:rPr>
        <w:t>me met</w:t>
      </w:r>
      <w:r>
        <w:rPr>
          <w:rFonts w:ascii="Times New Roman" w:hAnsi="Times New Roman" w:cs="Times New Roman"/>
          <w:color w:val="000000"/>
          <w:sz w:val="24"/>
          <w:szCs w:val="24"/>
        </w:rPr>
        <w:t>ó</w:t>
      </w:r>
      <w:r>
        <w:rPr>
          <w:rFonts w:ascii="Times New Roman" w:hAnsi="Times New Roman" w:cs="Times New Roman"/>
          <w:sz w:val="24"/>
          <w:szCs w:val="24"/>
        </w:rPr>
        <w:t>dou CFA (Characteristic Function Approach) ako numerick</w:t>
      </w:r>
      <w:r>
        <w:rPr>
          <w:rFonts w:ascii="Times New Roman" w:hAnsi="Times New Roman" w:cs="Times New Roman"/>
          <w:color w:val="000000"/>
          <w:sz w:val="24"/>
          <w:szCs w:val="24"/>
        </w:rPr>
        <w:t>ú</w:t>
      </w:r>
      <w:r>
        <w:rPr>
          <w:rFonts w:ascii="Times New Roman" w:hAnsi="Times New Roman" w:cs="Times New Roman"/>
          <w:sz w:val="24"/>
          <w:szCs w:val="24"/>
        </w:rPr>
        <w:t xml:space="preserve"> inverziu charakteristickej funkcie n</w:t>
      </w:r>
      <w:r>
        <w:rPr>
          <w:rFonts w:ascii="Times New Roman" w:hAnsi="Times New Roman" w:cs="Times New Roman"/>
          <w:color w:val="000000"/>
          <w:sz w:val="24"/>
          <w:szCs w:val="24"/>
        </w:rPr>
        <w:t>á</w:t>
      </w:r>
      <w:r>
        <w:rPr>
          <w:rFonts w:ascii="Times New Roman" w:hAnsi="Times New Roman" w:cs="Times New Roman"/>
          <w:sz w:val="24"/>
          <w:szCs w:val="24"/>
        </w:rPr>
        <w:t xml:space="preserve">hodnej veličiny </w:t>
      </w:r>
      <w:r w:rsidR="00F52114" w:rsidRPr="007D68AF">
        <w:rPr>
          <w:rFonts w:ascii="Times New Roman" w:hAnsi="Times New Roman" w:cs="Times New Roman"/>
          <w:sz w:val="24"/>
          <w:szCs w:val="24"/>
          <w:vertAlign w:val="superscript"/>
        </w:rPr>
        <w:t>~</w:t>
      </w:r>
      <w:r w:rsidR="00F52114">
        <w:rPr>
          <w:rFonts w:ascii="Times New Roman" w:hAnsi="Times New Roman" w:cs="Times New Roman"/>
          <w:sz w:val="24"/>
          <w:szCs w:val="24"/>
        </w:rPr>
        <w:t>θ</w:t>
      </w:r>
      <w:r>
        <w:rPr>
          <w:rFonts w:ascii="Times New Roman" w:hAnsi="Times New Roman" w:cs="Times New Roman"/>
          <w:sz w:val="24"/>
          <w:szCs w:val="24"/>
        </w:rPr>
        <w:t xml:space="preserve">. Na určenie hľadanej hustoty a/alebo distribučnej funkcie </w:t>
      </w:r>
      <w:r w:rsidR="00F52114" w:rsidRPr="007D68AF">
        <w:rPr>
          <w:rFonts w:ascii="Times New Roman" w:hAnsi="Times New Roman" w:cs="Times New Roman"/>
          <w:sz w:val="24"/>
          <w:szCs w:val="24"/>
          <w:vertAlign w:val="superscript"/>
        </w:rPr>
        <w:t>~</w:t>
      </w:r>
      <w:r w:rsidR="00F52114">
        <w:rPr>
          <w:rFonts w:ascii="Times New Roman" w:hAnsi="Times New Roman" w:cs="Times New Roman"/>
          <w:sz w:val="24"/>
          <w:szCs w:val="24"/>
        </w:rPr>
        <w:t>θ</w:t>
      </w:r>
      <w:r>
        <w:rPr>
          <w:rFonts w:ascii="Times New Roman" w:hAnsi="Times New Roman" w:cs="Times New Roman"/>
          <w:sz w:val="24"/>
          <w:szCs w:val="24"/>
        </w:rPr>
        <w:t xml:space="preserve"> možno využiť softv</w:t>
      </w:r>
      <w:r>
        <w:rPr>
          <w:rFonts w:ascii="Times New Roman" w:hAnsi="Times New Roman" w:cs="Times New Roman"/>
          <w:color w:val="000000"/>
          <w:sz w:val="24"/>
          <w:szCs w:val="24"/>
        </w:rPr>
        <w:t>é</w:t>
      </w:r>
      <w:r>
        <w:rPr>
          <w:rFonts w:ascii="Times New Roman" w:hAnsi="Times New Roman" w:cs="Times New Roman"/>
          <w:sz w:val="24"/>
          <w:szCs w:val="24"/>
        </w:rPr>
        <w:t>r CharFunTool. Cel</w:t>
      </w:r>
      <w:r>
        <w:rPr>
          <w:rFonts w:ascii="Times New Roman" w:hAnsi="Times New Roman" w:cs="Times New Roman"/>
          <w:color w:val="000000"/>
          <w:sz w:val="24"/>
          <w:szCs w:val="24"/>
        </w:rPr>
        <w:t>ý</w:t>
      </w:r>
      <w:r>
        <w:rPr>
          <w:rFonts w:ascii="Times New Roman" w:hAnsi="Times New Roman" w:cs="Times New Roman"/>
          <w:sz w:val="24"/>
          <w:szCs w:val="24"/>
        </w:rPr>
        <w:t xml:space="preserve"> postup sme ilustrovali na modeli priameho merania jednej veličiny.</w:t>
      </w:r>
    </w:p>
    <w:p w14:paraId="41C903AB"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Kalibr</w:t>
      </w:r>
      <w:r>
        <w:rPr>
          <w:rFonts w:ascii="Times New Roman" w:hAnsi="Times New Roman" w:cs="Times New Roman"/>
          <w:color w:val="000000"/>
          <w:sz w:val="24"/>
          <w:szCs w:val="24"/>
        </w:rPr>
        <w:t>á</w:t>
      </w:r>
      <w:r>
        <w:rPr>
          <w:rFonts w:ascii="Times New Roman" w:hAnsi="Times New Roman" w:cs="Times New Roman"/>
          <w:sz w:val="24"/>
          <w:szCs w:val="24"/>
        </w:rPr>
        <w:t>cia, odhad parametrov a n</w:t>
      </w:r>
      <w:r>
        <w:rPr>
          <w:rFonts w:ascii="Times New Roman" w:hAnsi="Times New Roman" w:cs="Times New Roman"/>
          <w:color w:val="000000"/>
          <w:sz w:val="24"/>
          <w:szCs w:val="24"/>
        </w:rPr>
        <w:t>á</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anal</w:t>
      </w:r>
      <w:r>
        <w:rPr>
          <w:rFonts w:ascii="Times New Roman" w:hAnsi="Times New Roman" w:cs="Times New Roman"/>
          <w:color w:val="000000"/>
          <w:sz w:val="24"/>
          <w:szCs w:val="24"/>
        </w:rPr>
        <w:t>ý</w:t>
      </w:r>
      <w:r>
        <w:rPr>
          <w:rFonts w:ascii="Times New Roman" w:hAnsi="Times New Roman" w:cs="Times New Roman"/>
          <w:sz w:val="24"/>
          <w:szCs w:val="24"/>
        </w:rPr>
        <w:t>za neistoty v</w:t>
      </w:r>
      <w:r>
        <w:rPr>
          <w:rFonts w:ascii="Times New Roman" w:hAnsi="Times New Roman" w:cs="Times New Roman"/>
          <w:color w:val="000000"/>
          <w:sz w:val="24"/>
          <w:szCs w:val="24"/>
        </w:rPr>
        <w:t>ý</w:t>
      </w:r>
      <w:r>
        <w:rPr>
          <w:rFonts w:ascii="Times New Roman" w:hAnsi="Times New Roman" w:cs="Times New Roman"/>
          <w:sz w:val="24"/>
          <w:szCs w:val="24"/>
        </w:rPr>
        <w:t>sledkov meran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ch pomocou kalibrovan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stroja boli vykonan</w:t>
      </w:r>
      <w:r>
        <w:rPr>
          <w:rFonts w:ascii="Times New Roman" w:hAnsi="Times New Roman" w:cs="Times New Roman"/>
          <w:color w:val="000000"/>
          <w:sz w:val="24"/>
          <w:szCs w:val="24"/>
        </w:rPr>
        <w:t>é</w:t>
      </w:r>
      <w:r>
        <w:rPr>
          <w:rFonts w:ascii="Times New Roman" w:hAnsi="Times New Roman" w:cs="Times New Roman"/>
          <w:sz w:val="24"/>
          <w:szCs w:val="24"/>
        </w:rPr>
        <w:t xml:space="preserve"> podľa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cie ISO 28037:2010 (ISO) a porovnan</w:t>
      </w:r>
      <w:r>
        <w:rPr>
          <w:rFonts w:ascii="Times New Roman" w:hAnsi="Times New Roman" w:cs="Times New Roman"/>
          <w:color w:val="000000"/>
          <w:sz w:val="24"/>
          <w:szCs w:val="24"/>
        </w:rPr>
        <w:t>é</w:t>
      </w:r>
      <w:r>
        <w:rPr>
          <w:rFonts w:ascii="Times New Roman" w:hAnsi="Times New Roman" w:cs="Times New Roman"/>
          <w:sz w:val="24"/>
          <w:szCs w:val="24"/>
        </w:rPr>
        <w:t xml:space="preserve"> s pr</w:t>
      </w:r>
      <w:r>
        <w:rPr>
          <w:rFonts w:ascii="Times New Roman" w:hAnsi="Times New Roman" w:cs="Times New Roman"/>
          <w:color w:val="000000"/>
          <w:sz w:val="24"/>
          <w:szCs w:val="24"/>
        </w:rPr>
        <w:t>í</w:t>
      </w:r>
      <w:r>
        <w:rPr>
          <w:rFonts w:ascii="Times New Roman" w:hAnsi="Times New Roman" w:cs="Times New Roman"/>
          <w:sz w:val="24"/>
          <w:szCs w:val="24"/>
        </w:rPr>
        <w:t>stupom založen</w:t>
      </w:r>
      <w:r>
        <w:rPr>
          <w:rFonts w:ascii="Times New Roman" w:hAnsi="Times New Roman" w:cs="Times New Roman"/>
          <w:color w:val="000000"/>
          <w:sz w:val="24"/>
          <w:szCs w:val="24"/>
        </w:rPr>
        <w:t>ý</w:t>
      </w:r>
      <w:r>
        <w:rPr>
          <w:rFonts w:ascii="Times New Roman" w:hAnsi="Times New Roman" w:cs="Times New Roman"/>
          <w:sz w:val="24"/>
          <w:szCs w:val="24"/>
        </w:rPr>
        <w:t>m na met</w:t>
      </w:r>
      <w:r>
        <w:rPr>
          <w:rFonts w:ascii="Times New Roman" w:hAnsi="Times New Roman" w:cs="Times New Roman"/>
          <w:color w:val="000000"/>
          <w:sz w:val="24"/>
          <w:szCs w:val="24"/>
        </w:rPr>
        <w:t>ó</w:t>
      </w:r>
      <w:r>
        <w:rPr>
          <w:rFonts w:ascii="Times New Roman" w:hAnsi="Times New Roman" w:cs="Times New Roman"/>
          <w:sz w:val="24"/>
          <w:szCs w:val="24"/>
        </w:rPr>
        <w:t>de Monte Carlo (MCM) podľa JCGM 101:2008 ( GUM S1) a JCGM 102:2011 (GUM S2). Na</w:t>
      </w:r>
      <w:r>
        <w:rPr>
          <w:rFonts w:ascii="Times New Roman" w:hAnsi="Times New Roman" w:cs="Times New Roman"/>
          <w:color w:val="000000"/>
          <w:sz w:val="24"/>
          <w:szCs w:val="24"/>
        </w:rPr>
        <w:t>š</w:t>
      </w:r>
      <w:r>
        <w:rPr>
          <w:rFonts w:ascii="Times New Roman" w:hAnsi="Times New Roman" w:cs="Times New Roman"/>
          <w:sz w:val="24"/>
          <w:szCs w:val="24"/>
        </w:rPr>
        <w:t>a simulačn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sa zameriava na empirick</w:t>
      </w:r>
      <w:r>
        <w:rPr>
          <w:rFonts w:ascii="Times New Roman" w:hAnsi="Times New Roman" w:cs="Times New Roman"/>
          <w:color w:val="000000"/>
          <w:sz w:val="24"/>
          <w:szCs w:val="24"/>
        </w:rPr>
        <w:t>é</w:t>
      </w:r>
      <w:r>
        <w:rPr>
          <w:rFonts w:ascii="Times New Roman" w:hAnsi="Times New Roman" w:cs="Times New Roman"/>
          <w:sz w:val="24"/>
          <w:szCs w:val="24"/>
        </w:rPr>
        <w:t xml:space="preserve"> pravdepodobnosti pokrytia intervalov pokrytia ISO a MCM a vplyv veľkosti vzorky, ako aj na konzistentnosť v</w:t>
      </w:r>
      <w:r>
        <w:rPr>
          <w:rFonts w:ascii="Times New Roman" w:hAnsi="Times New Roman" w:cs="Times New Roman"/>
          <w:color w:val="000000"/>
          <w:sz w:val="24"/>
          <w:szCs w:val="24"/>
        </w:rPr>
        <w:t>ý</w:t>
      </w:r>
      <w:r>
        <w:rPr>
          <w:rFonts w:ascii="Times New Roman" w:hAnsi="Times New Roman" w:cs="Times New Roman"/>
          <w:sz w:val="24"/>
          <w:szCs w:val="24"/>
        </w:rPr>
        <w:t>sledkov s ohľadom na r</w:t>
      </w:r>
      <w:r>
        <w:rPr>
          <w:rFonts w:ascii="Times New Roman" w:hAnsi="Times New Roman" w:cs="Times New Roman"/>
          <w:color w:val="000000"/>
          <w:sz w:val="24"/>
          <w:szCs w:val="24"/>
        </w:rPr>
        <w:t>ô</w:t>
      </w:r>
      <w:r>
        <w:rPr>
          <w:rFonts w:ascii="Times New Roman" w:hAnsi="Times New Roman" w:cs="Times New Roman"/>
          <w:sz w:val="24"/>
          <w:szCs w:val="24"/>
        </w:rPr>
        <w:t>zne kombin</w:t>
      </w:r>
      <w:r>
        <w:rPr>
          <w:rFonts w:ascii="Times New Roman" w:hAnsi="Times New Roman" w:cs="Times New Roman"/>
          <w:color w:val="000000"/>
          <w:sz w:val="24"/>
          <w:szCs w:val="24"/>
        </w:rPr>
        <w:t>á</w:t>
      </w:r>
      <w:r>
        <w:rPr>
          <w:rFonts w:ascii="Times New Roman" w:hAnsi="Times New Roman" w:cs="Times New Roman"/>
          <w:sz w:val="24"/>
          <w:szCs w:val="24"/>
        </w:rPr>
        <w:t>cie neist</w:t>
      </w:r>
      <w:r>
        <w:rPr>
          <w:rFonts w:ascii="Times New Roman" w:hAnsi="Times New Roman" w:cs="Times New Roman"/>
          <w:color w:val="000000"/>
          <w:sz w:val="24"/>
          <w:szCs w:val="24"/>
        </w:rPr>
        <w:t>ô</w:t>
      </w:r>
      <w:r>
        <w:rPr>
          <w:rFonts w:ascii="Times New Roman" w:hAnsi="Times New Roman" w:cs="Times New Roman"/>
          <w:sz w:val="24"/>
          <w:szCs w:val="24"/>
        </w:rPr>
        <w:t>t meran</w:t>
      </w:r>
      <w:r>
        <w:rPr>
          <w:rFonts w:ascii="Times New Roman" w:hAnsi="Times New Roman" w:cs="Times New Roman"/>
          <w:color w:val="000000"/>
          <w:sz w:val="24"/>
          <w:szCs w:val="24"/>
        </w:rPr>
        <w:t>í</w:t>
      </w:r>
      <w:r>
        <w:rPr>
          <w:rFonts w:ascii="Times New Roman" w:hAnsi="Times New Roman" w:cs="Times New Roman"/>
          <w:sz w:val="24"/>
          <w:szCs w:val="24"/>
        </w:rPr>
        <w:t>.</w:t>
      </w:r>
    </w:p>
    <w:p w14:paraId="579E8BB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mali sme r</w:t>
      </w:r>
      <w:r>
        <w:rPr>
          <w:rFonts w:ascii="Times New Roman" w:hAnsi="Times New Roman" w:cs="Times New Roman"/>
          <w:color w:val="000000"/>
          <w:sz w:val="24"/>
          <w:szCs w:val="24"/>
        </w:rPr>
        <w:t>ô</w:t>
      </w:r>
      <w:r>
        <w:rPr>
          <w:rFonts w:ascii="Times New Roman" w:hAnsi="Times New Roman" w:cs="Times New Roman"/>
          <w:sz w:val="24"/>
          <w:szCs w:val="24"/>
        </w:rPr>
        <w:t>zne aspekty a probl</w:t>
      </w:r>
      <w:r>
        <w:rPr>
          <w:rFonts w:ascii="Times New Roman" w:hAnsi="Times New Roman" w:cs="Times New Roman"/>
          <w:color w:val="000000"/>
          <w:sz w:val="24"/>
          <w:szCs w:val="24"/>
        </w:rPr>
        <w:t>é</w:t>
      </w:r>
      <w:r>
        <w:rPr>
          <w:rFonts w:ascii="Times New Roman" w:hAnsi="Times New Roman" w:cs="Times New Roman"/>
          <w:sz w:val="24"/>
          <w:szCs w:val="24"/>
        </w:rPr>
        <w:t>my line</w:t>
      </w:r>
      <w:r>
        <w:rPr>
          <w:rFonts w:ascii="Times New Roman" w:hAnsi="Times New Roman" w:cs="Times New Roman"/>
          <w:color w:val="000000"/>
          <w:sz w:val="24"/>
          <w:szCs w:val="24"/>
        </w:rPr>
        <w:t>á</w:t>
      </w:r>
      <w:r>
        <w:rPr>
          <w:rFonts w:ascii="Times New Roman" w:hAnsi="Times New Roman" w:cs="Times New Roman"/>
          <w:sz w:val="24"/>
          <w:szCs w:val="24"/>
        </w:rPr>
        <w:t>rnej kalibr</w:t>
      </w:r>
      <w:r>
        <w:rPr>
          <w:rFonts w:ascii="Times New Roman" w:hAnsi="Times New Roman" w:cs="Times New Roman"/>
          <w:color w:val="000000"/>
          <w:sz w:val="24"/>
          <w:szCs w:val="24"/>
        </w:rPr>
        <w:t>á</w:t>
      </w:r>
      <w:r>
        <w:rPr>
          <w:rFonts w:ascii="Times New Roman" w:hAnsi="Times New Roman" w:cs="Times New Roman"/>
          <w:sz w:val="24"/>
          <w:szCs w:val="24"/>
        </w:rPr>
        <w:t>cie s chybami v oboch premenn</w:t>
      </w:r>
      <w:r>
        <w:rPr>
          <w:rFonts w:ascii="Times New Roman" w:hAnsi="Times New Roman" w:cs="Times New Roman"/>
          <w:color w:val="000000"/>
          <w:sz w:val="24"/>
          <w:szCs w:val="24"/>
        </w:rPr>
        <w:t>ý</w:t>
      </w:r>
      <w:r>
        <w:rPr>
          <w:rFonts w:ascii="Times New Roman" w:hAnsi="Times New Roman" w:cs="Times New Roman"/>
          <w:sz w:val="24"/>
          <w:szCs w:val="24"/>
        </w:rPr>
        <w:t>ch. Prezentovali sme alternat</w:t>
      </w:r>
      <w:r>
        <w:rPr>
          <w:rFonts w:ascii="Times New Roman" w:hAnsi="Times New Roman" w:cs="Times New Roman"/>
          <w:color w:val="000000"/>
          <w:sz w:val="24"/>
          <w:szCs w:val="24"/>
        </w:rPr>
        <w:t>í</w:t>
      </w:r>
      <w:r>
        <w:rPr>
          <w:rFonts w:ascii="Times New Roman" w:hAnsi="Times New Roman" w:cs="Times New Roman"/>
          <w:sz w:val="24"/>
          <w:szCs w:val="24"/>
        </w:rPr>
        <w:t>vny pr</w:t>
      </w:r>
      <w:r>
        <w:rPr>
          <w:rFonts w:ascii="Times New Roman" w:hAnsi="Times New Roman" w:cs="Times New Roman"/>
          <w:color w:val="000000"/>
          <w:sz w:val="24"/>
          <w:szCs w:val="24"/>
        </w:rPr>
        <w:t>í</w:t>
      </w:r>
      <w:r>
        <w:rPr>
          <w:rFonts w:ascii="Times New Roman" w:hAnsi="Times New Roman" w:cs="Times New Roman"/>
          <w:sz w:val="24"/>
          <w:szCs w:val="24"/>
        </w:rPr>
        <w:t>stup k odhadu parametrov a určovaniu matice neistoty a vysvetlili sme explicitn</w:t>
      </w:r>
      <w:r>
        <w:rPr>
          <w:rFonts w:ascii="Times New Roman" w:hAnsi="Times New Roman" w:cs="Times New Roman"/>
          <w:color w:val="000000"/>
          <w:sz w:val="24"/>
          <w:szCs w:val="24"/>
        </w:rPr>
        <w:t>ý</w:t>
      </w:r>
      <w:r>
        <w:rPr>
          <w:rFonts w:ascii="Times New Roman" w:hAnsi="Times New Roman" w:cs="Times New Roman"/>
          <w:sz w:val="24"/>
          <w:szCs w:val="24"/>
        </w:rPr>
        <w:t xml:space="preserve"> vzťah medzi približn</w:t>
      </w:r>
      <w:r>
        <w:rPr>
          <w:rFonts w:ascii="Times New Roman" w:hAnsi="Times New Roman" w:cs="Times New Roman"/>
          <w:color w:val="000000"/>
          <w:sz w:val="24"/>
          <w:szCs w:val="24"/>
        </w:rPr>
        <w:t>ý</w:t>
      </w:r>
      <w:r>
        <w:rPr>
          <w:rFonts w:ascii="Times New Roman" w:hAnsi="Times New Roman" w:cs="Times New Roman"/>
          <w:sz w:val="24"/>
          <w:szCs w:val="24"/>
        </w:rPr>
        <w:t>mi maticami neistoty založen</w:t>
      </w:r>
      <w:r>
        <w:rPr>
          <w:rFonts w:ascii="Times New Roman" w:hAnsi="Times New Roman" w:cs="Times New Roman"/>
          <w:color w:val="000000"/>
          <w:sz w:val="24"/>
          <w:szCs w:val="24"/>
        </w:rPr>
        <w:t>ý</w:t>
      </w:r>
      <w:r>
        <w:rPr>
          <w:rFonts w:ascii="Times New Roman" w:hAnsi="Times New Roman" w:cs="Times New Roman"/>
          <w:sz w:val="24"/>
          <w:szCs w:val="24"/>
        </w:rPr>
        <w:t xml:space="preserve">mi na 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cii ISO 28037:2010 a z</w:t>
      </w:r>
      <w:r>
        <w:rPr>
          <w:rFonts w:ascii="Times New Roman" w:hAnsi="Times New Roman" w:cs="Times New Roman"/>
          <w:color w:val="000000"/>
          <w:sz w:val="24"/>
          <w:szCs w:val="24"/>
        </w:rPr>
        <w:t>á</w:t>
      </w:r>
      <w:r>
        <w:rPr>
          <w:rFonts w:ascii="Times New Roman" w:hAnsi="Times New Roman" w:cs="Times New Roman"/>
          <w:sz w:val="24"/>
          <w:szCs w:val="24"/>
        </w:rPr>
        <w:t xml:space="preserve">konom </w:t>
      </w:r>
      <w:r>
        <w:rPr>
          <w:rFonts w:ascii="Times New Roman" w:hAnsi="Times New Roman" w:cs="Times New Roman"/>
          <w:color w:val="000000"/>
          <w:sz w:val="24"/>
          <w:szCs w:val="24"/>
        </w:rPr>
        <w:t>ší</w:t>
      </w:r>
      <w:r>
        <w:rPr>
          <w:rFonts w:ascii="Times New Roman" w:hAnsi="Times New Roman" w:cs="Times New Roman"/>
          <w:sz w:val="24"/>
          <w:szCs w:val="24"/>
        </w:rPr>
        <w:t>renia neistoty (LPU) na z</w:t>
      </w:r>
      <w:r>
        <w:rPr>
          <w:rFonts w:ascii="Times New Roman" w:hAnsi="Times New Roman" w:cs="Times New Roman"/>
          <w:color w:val="000000"/>
          <w:sz w:val="24"/>
          <w:szCs w:val="24"/>
        </w:rPr>
        <w:t>á</w:t>
      </w:r>
      <w:r>
        <w:rPr>
          <w:rFonts w:ascii="Times New Roman" w:hAnsi="Times New Roman" w:cs="Times New Roman"/>
          <w:sz w:val="24"/>
          <w:szCs w:val="24"/>
        </w:rPr>
        <w:t>klade JCGM 100:2008 (GUM) a jeho doplnkoch</w:t>
      </w:r>
    </w:p>
    <w:p w14:paraId="7862C817"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Uvažovali sme koncept line</w:t>
      </w:r>
      <w:r>
        <w:rPr>
          <w:rFonts w:ascii="Times New Roman" w:hAnsi="Times New Roman" w:cs="Times New Roman"/>
          <w:color w:val="000000"/>
          <w:sz w:val="24"/>
          <w:szCs w:val="24"/>
        </w:rPr>
        <w:t>á</w:t>
      </w:r>
      <w:r>
        <w:rPr>
          <w:rFonts w:ascii="Times New Roman" w:hAnsi="Times New Roman" w:cs="Times New Roman"/>
          <w:sz w:val="24"/>
          <w:szCs w:val="24"/>
        </w:rPr>
        <w:t>rneho porovn</w:t>
      </w:r>
      <w:r>
        <w:rPr>
          <w:rFonts w:ascii="Times New Roman" w:hAnsi="Times New Roman" w:cs="Times New Roman"/>
          <w:color w:val="000000"/>
          <w:sz w:val="24"/>
          <w:szCs w:val="24"/>
        </w:rPr>
        <w:t>á</w:t>
      </w:r>
      <w:r>
        <w:rPr>
          <w:rFonts w:ascii="Times New Roman" w:hAnsi="Times New Roman" w:cs="Times New Roman"/>
          <w:sz w:val="24"/>
          <w:szCs w:val="24"/>
        </w:rPr>
        <w:t>vacieho kalibračn</w:t>
      </w:r>
      <w:r>
        <w:rPr>
          <w:rFonts w:ascii="Times New Roman" w:hAnsi="Times New Roman" w:cs="Times New Roman"/>
          <w:color w:val="000000"/>
          <w:sz w:val="24"/>
          <w:szCs w:val="24"/>
        </w:rPr>
        <w:t>é</w:t>
      </w:r>
      <w:r>
        <w:rPr>
          <w:rFonts w:ascii="Times New Roman" w:hAnsi="Times New Roman" w:cs="Times New Roman"/>
          <w:sz w:val="24"/>
          <w:szCs w:val="24"/>
        </w:rPr>
        <w:t>ho modelu, ako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sidR="00E103BA">
        <w:rPr>
          <w:rFonts w:ascii="Times New Roman" w:hAnsi="Times New Roman" w:cs="Times New Roman"/>
          <w:sz w:val="24"/>
          <w:szCs w:val="24"/>
        </w:rPr>
        <w:t> </w:t>
      </w:r>
      <w:r>
        <w:rPr>
          <w:rFonts w:ascii="Times New Roman" w:hAnsi="Times New Roman" w:cs="Times New Roman"/>
          <w:sz w:val="24"/>
          <w:szCs w:val="24"/>
        </w:rPr>
        <w:t xml:space="preserve">technickej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cii ISO 28037:2010 a iteračn</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na z</w:t>
      </w:r>
      <w:r>
        <w:rPr>
          <w:rFonts w:ascii="Times New Roman" w:hAnsi="Times New Roman" w:cs="Times New Roman"/>
          <w:color w:val="000000"/>
          <w:sz w:val="24"/>
          <w:szCs w:val="24"/>
        </w:rPr>
        <w:t>í</w:t>
      </w:r>
      <w:r>
        <w:rPr>
          <w:rFonts w:ascii="Times New Roman" w:hAnsi="Times New Roman" w:cs="Times New Roman"/>
          <w:sz w:val="24"/>
          <w:szCs w:val="24"/>
        </w:rPr>
        <w:t>skanie 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ch odhadov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(WTLS) parametrov modelu spolu s maticou neistoty pre parametre.  Zvažovali sme alternat</w:t>
      </w:r>
      <w:r>
        <w:rPr>
          <w:rFonts w:ascii="Times New Roman" w:hAnsi="Times New Roman" w:cs="Times New Roman"/>
          <w:color w:val="000000"/>
          <w:sz w:val="24"/>
          <w:szCs w:val="24"/>
        </w:rPr>
        <w:t>í</w:t>
      </w:r>
      <w:r>
        <w:rPr>
          <w:rFonts w:ascii="Times New Roman" w:hAnsi="Times New Roman" w:cs="Times New Roman"/>
          <w:sz w:val="24"/>
          <w:szCs w:val="24"/>
        </w:rPr>
        <w:t>vny, aj keď ekvivalentn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v ktorom s</w:t>
      </w:r>
      <w:r>
        <w:rPr>
          <w:rFonts w:ascii="Times New Roman" w:hAnsi="Times New Roman" w:cs="Times New Roman"/>
          <w:color w:val="000000"/>
          <w:sz w:val="24"/>
          <w:szCs w:val="24"/>
        </w:rPr>
        <w:t>ú</w:t>
      </w:r>
      <w:r>
        <w:rPr>
          <w:rFonts w:ascii="Times New Roman" w:hAnsi="Times New Roman" w:cs="Times New Roman"/>
          <w:sz w:val="24"/>
          <w:szCs w:val="24"/>
        </w:rPr>
        <w:t xml:space="preserve"> odhady parametrov modelu spolu s ich kovariančnou maticou určen</w:t>
      </w:r>
      <w:r>
        <w:rPr>
          <w:rFonts w:ascii="Times New Roman" w:hAnsi="Times New Roman" w:cs="Times New Roman"/>
          <w:color w:val="000000"/>
          <w:sz w:val="24"/>
          <w:szCs w:val="24"/>
        </w:rPr>
        <w:t>é</w:t>
      </w:r>
      <w:r>
        <w:rPr>
          <w:rFonts w:ascii="Times New Roman" w:hAnsi="Times New Roman" w:cs="Times New Roman"/>
          <w:sz w:val="24"/>
          <w:szCs w:val="24"/>
        </w:rPr>
        <w:t xml:space="preserve"> za predpokladu, že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ch</w:t>
      </w:r>
      <w:r>
        <w:rPr>
          <w:rFonts w:ascii="Times New Roman" w:hAnsi="Times New Roman" w:cs="Times New Roman"/>
          <w:color w:val="000000"/>
          <w:sz w:val="24"/>
          <w:szCs w:val="24"/>
        </w:rPr>
        <w:t>ý</w:t>
      </w:r>
      <w:r>
        <w:rPr>
          <w:rFonts w:ascii="Times New Roman" w:hAnsi="Times New Roman" w:cs="Times New Roman"/>
          <w:sz w:val="24"/>
          <w:szCs w:val="24"/>
        </w:rPr>
        <w:t>b v</w:t>
      </w:r>
      <w:r w:rsidR="00E103BA">
        <w:rPr>
          <w:rFonts w:ascii="Times New Roman" w:hAnsi="Times New Roman" w:cs="Times New Roman"/>
          <w:sz w:val="24"/>
          <w:szCs w:val="24"/>
        </w:rPr>
        <w:t> </w:t>
      </w:r>
      <w:r>
        <w:rPr>
          <w:rFonts w:ascii="Times New Roman" w:hAnsi="Times New Roman" w:cs="Times New Roman"/>
          <w:sz w:val="24"/>
          <w:szCs w:val="24"/>
        </w:rPr>
        <w:t>premenn</w:t>
      </w:r>
      <w:r>
        <w:rPr>
          <w:rFonts w:ascii="Times New Roman" w:hAnsi="Times New Roman" w:cs="Times New Roman"/>
          <w:color w:val="000000"/>
          <w:sz w:val="24"/>
          <w:szCs w:val="24"/>
        </w:rPr>
        <w:t>ý</w:t>
      </w:r>
      <w:r>
        <w:rPr>
          <w:rFonts w:ascii="Times New Roman" w:hAnsi="Times New Roman" w:cs="Times New Roman"/>
          <w:sz w:val="24"/>
          <w:szCs w:val="24"/>
        </w:rPr>
        <w:t>ch je spr</w:t>
      </w:r>
      <w:r>
        <w:rPr>
          <w:rFonts w:ascii="Times New Roman" w:hAnsi="Times New Roman" w:cs="Times New Roman"/>
          <w:color w:val="000000"/>
          <w:sz w:val="24"/>
          <w:szCs w:val="24"/>
        </w:rPr>
        <w:t>á</w:t>
      </w:r>
      <w:r>
        <w:rPr>
          <w:rFonts w:ascii="Times New Roman" w:hAnsi="Times New Roman" w:cs="Times New Roman"/>
          <w:sz w:val="24"/>
          <w:szCs w:val="24"/>
        </w:rPr>
        <w:t>vne (iteračne) linearizovan</w:t>
      </w:r>
      <w:r>
        <w:rPr>
          <w:rFonts w:ascii="Times New Roman" w:hAnsi="Times New Roman" w:cs="Times New Roman"/>
          <w:color w:val="000000"/>
          <w:sz w:val="24"/>
          <w:szCs w:val="24"/>
        </w:rPr>
        <w:t>ý</w:t>
      </w:r>
      <w:r>
        <w:rPr>
          <w:rFonts w:ascii="Times New Roman" w:hAnsi="Times New Roman" w:cs="Times New Roman"/>
          <w:sz w:val="24"/>
          <w:szCs w:val="24"/>
        </w:rPr>
        <w:t xml:space="preserve"> a určili sme BLUE (najlep</w:t>
      </w:r>
      <w:r>
        <w:rPr>
          <w:rFonts w:ascii="Times New Roman" w:hAnsi="Times New Roman" w:cs="Times New Roman"/>
          <w:color w:val="000000"/>
          <w:sz w:val="24"/>
          <w:szCs w:val="24"/>
        </w:rPr>
        <w:t>š</w:t>
      </w:r>
      <w:r>
        <w:rPr>
          <w:rFonts w:ascii="Times New Roman" w:hAnsi="Times New Roman" w:cs="Times New Roman"/>
          <w:sz w:val="24"/>
          <w:szCs w:val="24"/>
        </w:rPr>
        <w:t>ie line</w:t>
      </w:r>
      <w:r>
        <w:rPr>
          <w:rFonts w:ascii="Times New Roman" w:hAnsi="Times New Roman" w:cs="Times New Roman"/>
          <w:color w:val="000000"/>
          <w:sz w:val="24"/>
          <w:szCs w:val="24"/>
        </w:rPr>
        <w:t>á</w:t>
      </w:r>
      <w:r>
        <w:rPr>
          <w:rFonts w:ascii="Times New Roman" w:hAnsi="Times New Roman" w:cs="Times New Roman"/>
          <w:sz w:val="24"/>
          <w:szCs w:val="24"/>
        </w:rPr>
        <w:t>rne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 xml:space="preserve"> odhady) parametrov modelu spolu s ich kovariančnou maticou.</w:t>
      </w:r>
    </w:p>
    <w:p w14:paraId="00A307AE"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Rie</w:t>
      </w:r>
      <w:r>
        <w:rPr>
          <w:rFonts w:ascii="Times New Roman" w:hAnsi="Times New Roman" w:cs="Times New Roman"/>
          <w:color w:val="000000"/>
          <w:sz w:val="24"/>
          <w:szCs w:val="24"/>
        </w:rPr>
        <w:t>š</w:t>
      </w:r>
      <w:r>
        <w:rPr>
          <w:rFonts w:ascii="Times New Roman" w:hAnsi="Times New Roman" w:cs="Times New Roman"/>
          <w:sz w:val="24"/>
          <w:szCs w:val="24"/>
        </w:rPr>
        <w:t>ili sme probl</w:t>
      </w:r>
      <w:r>
        <w:rPr>
          <w:rFonts w:ascii="Times New Roman" w:hAnsi="Times New Roman" w:cs="Times New Roman"/>
          <w:color w:val="000000"/>
          <w:sz w:val="24"/>
          <w:szCs w:val="24"/>
        </w:rPr>
        <w:t>é</w:t>
      </w:r>
      <w:r>
        <w:rPr>
          <w:rFonts w:ascii="Times New Roman" w:hAnsi="Times New Roman" w:cs="Times New Roman"/>
          <w:sz w:val="24"/>
          <w:szCs w:val="24"/>
        </w:rPr>
        <w:t>m určenia oblasti neistoty pre line</w:t>
      </w:r>
      <w:r>
        <w:rPr>
          <w:rFonts w:ascii="Times New Roman" w:hAnsi="Times New Roman" w:cs="Times New Roman"/>
          <w:color w:val="000000"/>
          <w:sz w:val="24"/>
          <w:szCs w:val="24"/>
        </w:rPr>
        <w:t>á</w:t>
      </w:r>
      <w:r>
        <w:rPr>
          <w:rFonts w:ascii="Times New Roman" w:hAnsi="Times New Roman" w:cs="Times New Roman"/>
          <w:sz w:val="24"/>
          <w:szCs w:val="24"/>
        </w:rPr>
        <w:t>rnu regresiu, ak meran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 s</w:t>
      </w:r>
      <w:r>
        <w:rPr>
          <w:rFonts w:ascii="Times New Roman" w:hAnsi="Times New Roman" w:cs="Times New Roman"/>
          <w:color w:val="000000"/>
          <w:sz w:val="24"/>
          <w:szCs w:val="24"/>
        </w:rPr>
        <w:t>ú</w:t>
      </w:r>
      <w:r>
        <w:rPr>
          <w:rFonts w:ascii="Times New Roman" w:hAnsi="Times New Roman" w:cs="Times New Roman"/>
          <w:sz w:val="24"/>
          <w:szCs w:val="24"/>
        </w:rPr>
        <w:t xml:space="preserve"> skorelovan</w:t>
      </w:r>
      <w:r>
        <w:rPr>
          <w:rFonts w:ascii="Times New Roman" w:hAnsi="Times New Roman" w:cs="Times New Roman"/>
          <w:color w:val="000000"/>
          <w:sz w:val="24"/>
          <w:szCs w:val="24"/>
        </w:rPr>
        <w:t>é</w:t>
      </w:r>
      <w:r>
        <w:rPr>
          <w:rFonts w:ascii="Times New Roman" w:hAnsi="Times New Roman" w:cs="Times New Roman"/>
          <w:sz w:val="24"/>
          <w:szCs w:val="24"/>
        </w:rPr>
        <w:t>. Faktory pokrytia pre oblasti neist</w:t>
      </w:r>
      <w:r>
        <w:rPr>
          <w:rFonts w:ascii="Times New Roman" w:hAnsi="Times New Roman" w:cs="Times New Roman"/>
          <w:color w:val="000000"/>
          <w:sz w:val="24"/>
          <w:szCs w:val="24"/>
        </w:rPr>
        <w:t>ô</w:t>
      </w:r>
      <w:r>
        <w:rPr>
          <w:rFonts w:ascii="Times New Roman" w:hAnsi="Times New Roman" w:cs="Times New Roman"/>
          <w:sz w:val="24"/>
          <w:szCs w:val="24"/>
        </w:rPr>
        <w:t>t s r</w:t>
      </w:r>
      <w:r>
        <w:rPr>
          <w:rFonts w:ascii="Times New Roman" w:hAnsi="Times New Roman" w:cs="Times New Roman"/>
          <w:color w:val="000000"/>
          <w:sz w:val="24"/>
          <w:szCs w:val="24"/>
        </w:rPr>
        <w:t>ô</w:t>
      </w:r>
      <w:r>
        <w:rPr>
          <w:rFonts w:ascii="Times New Roman" w:hAnsi="Times New Roman" w:cs="Times New Roman"/>
          <w:sz w:val="24"/>
          <w:szCs w:val="24"/>
        </w:rPr>
        <w:t>znymi modelmi ch</w:t>
      </w:r>
      <w:r>
        <w:rPr>
          <w:rFonts w:ascii="Times New Roman" w:hAnsi="Times New Roman" w:cs="Times New Roman"/>
          <w:color w:val="000000"/>
          <w:sz w:val="24"/>
          <w:szCs w:val="24"/>
        </w:rPr>
        <w:t>ý</w:t>
      </w:r>
      <w:r>
        <w:rPr>
          <w:rFonts w:ascii="Times New Roman" w:hAnsi="Times New Roman" w:cs="Times New Roman"/>
          <w:sz w:val="24"/>
          <w:szCs w:val="24"/>
        </w:rPr>
        <w:t>b v meran</w:t>
      </w:r>
      <w:r>
        <w:rPr>
          <w:rFonts w:ascii="Times New Roman" w:hAnsi="Times New Roman" w:cs="Times New Roman"/>
          <w:color w:val="000000"/>
          <w:sz w:val="24"/>
          <w:szCs w:val="24"/>
        </w:rPr>
        <w:t>ý</w:t>
      </w:r>
      <w:r>
        <w:rPr>
          <w:rFonts w:ascii="Times New Roman" w:hAnsi="Times New Roman" w:cs="Times New Roman"/>
          <w:sz w:val="24"/>
          <w:szCs w:val="24"/>
        </w:rPr>
        <w:t>ch d</w:t>
      </w:r>
      <w:r>
        <w:rPr>
          <w:rFonts w:ascii="Times New Roman" w:hAnsi="Times New Roman" w:cs="Times New Roman"/>
          <w:color w:val="000000"/>
          <w:sz w:val="24"/>
          <w:szCs w:val="24"/>
        </w:rPr>
        <w:t>á</w:t>
      </w:r>
      <w:r>
        <w:rPr>
          <w:rFonts w:ascii="Times New Roman" w:hAnsi="Times New Roman" w:cs="Times New Roman"/>
          <w:sz w:val="24"/>
          <w:szCs w:val="24"/>
        </w:rPr>
        <w:t>tach sa z</w:t>
      </w:r>
      <w:r>
        <w:rPr>
          <w:rFonts w:ascii="Times New Roman" w:hAnsi="Times New Roman" w:cs="Times New Roman"/>
          <w:color w:val="000000"/>
          <w:sz w:val="24"/>
          <w:szCs w:val="24"/>
        </w:rPr>
        <w:t>í</w:t>
      </w:r>
      <w:r>
        <w:rPr>
          <w:rFonts w:ascii="Times New Roman" w:hAnsi="Times New Roman" w:cs="Times New Roman"/>
          <w:sz w:val="24"/>
          <w:szCs w:val="24"/>
        </w:rPr>
        <w:t>skavaj</w:t>
      </w:r>
      <w:r>
        <w:rPr>
          <w:rFonts w:ascii="Times New Roman" w:hAnsi="Times New Roman" w:cs="Times New Roman"/>
          <w:color w:val="000000"/>
          <w:sz w:val="24"/>
          <w:szCs w:val="24"/>
        </w:rPr>
        <w:t>ú</w:t>
      </w:r>
      <w:r>
        <w:rPr>
          <w:rFonts w:ascii="Times New Roman" w:hAnsi="Times New Roman" w:cs="Times New Roman"/>
          <w:sz w:val="24"/>
          <w:szCs w:val="24"/>
        </w:rPr>
        <w:t xml:space="preserve"> analyticky pomocou met</w:t>
      </w:r>
      <w:r>
        <w:rPr>
          <w:rFonts w:ascii="Times New Roman" w:hAnsi="Times New Roman" w:cs="Times New Roman"/>
          <w:color w:val="000000"/>
          <w:sz w:val="24"/>
          <w:szCs w:val="24"/>
        </w:rPr>
        <w:t>ó</w:t>
      </w:r>
      <w:r>
        <w:rPr>
          <w:rFonts w:ascii="Times New Roman" w:hAnsi="Times New Roman" w:cs="Times New Roman"/>
          <w:sz w:val="24"/>
          <w:szCs w:val="24"/>
        </w:rPr>
        <w:t>dy Monte Carlo. Line</w:t>
      </w:r>
      <w:r>
        <w:rPr>
          <w:rFonts w:ascii="Times New Roman" w:hAnsi="Times New Roman" w:cs="Times New Roman"/>
          <w:color w:val="000000"/>
          <w:sz w:val="24"/>
          <w:szCs w:val="24"/>
        </w:rPr>
        <w:t>á</w:t>
      </w:r>
      <w:r>
        <w:rPr>
          <w:rFonts w:ascii="Times New Roman" w:hAnsi="Times New Roman" w:cs="Times New Roman"/>
          <w:sz w:val="24"/>
          <w:szCs w:val="24"/>
        </w:rPr>
        <w:t>rne regresn</w:t>
      </w:r>
      <w:r>
        <w:rPr>
          <w:rFonts w:ascii="Times New Roman" w:hAnsi="Times New Roman" w:cs="Times New Roman"/>
          <w:color w:val="000000"/>
          <w:sz w:val="24"/>
          <w:szCs w:val="24"/>
        </w:rPr>
        <w:t>é</w:t>
      </w:r>
      <w:r>
        <w:rPr>
          <w:rFonts w:ascii="Times New Roman" w:hAnsi="Times New Roman" w:cs="Times New Roman"/>
          <w:sz w:val="24"/>
          <w:szCs w:val="24"/>
        </w:rPr>
        <w:t xml:space="preserve"> koeficienty s</w:t>
      </w:r>
      <w:r>
        <w:rPr>
          <w:rFonts w:ascii="Times New Roman" w:hAnsi="Times New Roman" w:cs="Times New Roman"/>
          <w:color w:val="000000"/>
          <w:sz w:val="24"/>
          <w:szCs w:val="24"/>
        </w:rPr>
        <w:t>ú</w:t>
      </w:r>
      <w:r>
        <w:rPr>
          <w:rFonts w:ascii="Times New Roman" w:hAnsi="Times New Roman" w:cs="Times New Roman"/>
          <w:sz w:val="24"/>
          <w:szCs w:val="24"/>
        </w:rPr>
        <w:t xml:space="preserve"> odhadnut</w:t>
      </w:r>
      <w:r>
        <w:rPr>
          <w:rFonts w:ascii="Times New Roman" w:hAnsi="Times New Roman" w:cs="Times New Roman"/>
          <w:color w:val="000000"/>
          <w:sz w:val="24"/>
          <w:szCs w:val="24"/>
        </w:rPr>
        <w:t>é</w:t>
      </w:r>
      <w:r>
        <w:rPr>
          <w:rFonts w:ascii="Times New Roman" w:hAnsi="Times New Roman" w:cs="Times New Roman"/>
          <w:sz w:val="24"/>
          <w:szCs w:val="24"/>
        </w:rPr>
        <w:t xml:space="preserve"> zov</w:t>
      </w:r>
      <w:r>
        <w:rPr>
          <w:rFonts w:ascii="Times New Roman" w:hAnsi="Times New Roman" w:cs="Times New Roman"/>
          <w:color w:val="000000"/>
          <w:sz w:val="24"/>
          <w:szCs w:val="24"/>
        </w:rPr>
        <w:t>š</w:t>
      </w:r>
      <w:r>
        <w:rPr>
          <w:rFonts w:ascii="Times New Roman" w:hAnsi="Times New Roman" w:cs="Times New Roman"/>
          <w:sz w:val="24"/>
          <w:szCs w:val="24"/>
        </w:rPr>
        <w:t>eobecnenou met</w:t>
      </w:r>
      <w:r>
        <w:rPr>
          <w:rFonts w:ascii="Times New Roman" w:hAnsi="Times New Roman" w:cs="Times New Roman"/>
          <w:color w:val="000000"/>
          <w:sz w:val="24"/>
          <w:szCs w:val="24"/>
        </w:rPr>
        <w:t>ó</w:t>
      </w:r>
      <w:r>
        <w:rPr>
          <w:rFonts w:ascii="Times New Roman" w:hAnsi="Times New Roman" w:cs="Times New Roman"/>
          <w:sz w:val="24"/>
          <w:szCs w:val="24"/>
        </w:rPr>
        <w:t>dou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w:t>
      </w:r>
    </w:p>
    <w:p w14:paraId="096A524A"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Prezentovali sme a op</w:t>
      </w:r>
      <w:r>
        <w:rPr>
          <w:rFonts w:ascii="Times New Roman" w:hAnsi="Times New Roman" w:cs="Times New Roman"/>
          <w:color w:val="000000"/>
          <w:sz w:val="24"/>
          <w:szCs w:val="24"/>
        </w:rPr>
        <w:t>í</w:t>
      </w:r>
      <w:r>
        <w:rPr>
          <w:rFonts w:ascii="Times New Roman" w:hAnsi="Times New Roman" w:cs="Times New Roman"/>
          <w:sz w:val="24"/>
          <w:szCs w:val="24"/>
        </w:rPr>
        <w:t>sali n</w:t>
      </w:r>
      <w:r>
        <w:rPr>
          <w:rFonts w:ascii="Times New Roman" w:hAnsi="Times New Roman" w:cs="Times New Roman"/>
          <w:color w:val="000000"/>
          <w:sz w:val="24"/>
          <w:szCs w:val="24"/>
        </w:rPr>
        <w:t>áš</w:t>
      </w:r>
      <w:r>
        <w:rPr>
          <w:rFonts w:ascii="Times New Roman" w:hAnsi="Times New Roman" w:cs="Times New Roman"/>
          <w:sz w:val="24"/>
          <w:szCs w:val="24"/>
        </w:rPr>
        <w:t xml:space="preserve"> MATLAB-ovsk</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PolyCal, ktor</w:t>
      </w:r>
      <w:r>
        <w:rPr>
          <w:rFonts w:ascii="Times New Roman" w:hAnsi="Times New Roman" w:cs="Times New Roman"/>
          <w:color w:val="000000"/>
          <w:sz w:val="24"/>
          <w:szCs w:val="24"/>
        </w:rPr>
        <w:t>ý</w:t>
      </w:r>
      <w:r>
        <w:rPr>
          <w:rFonts w:ascii="Times New Roman" w:hAnsi="Times New Roman" w:cs="Times New Roman"/>
          <w:sz w:val="24"/>
          <w:szCs w:val="24"/>
        </w:rPr>
        <w:t xml:space="preserve"> je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pr</w:t>
      </w:r>
      <w:r>
        <w:rPr>
          <w:rFonts w:ascii="Times New Roman" w:hAnsi="Times New Roman" w:cs="Times New Roman"/>
          <w:color w:val="000000"/>
          <w:sz w:val="24"/>
          <w:szCs w:val="24"/>
        </w:rPr>
        <w:t>í</w:t>
      </w:r>
      <w:r>
        <w:rPr>
          <w:rFonts w:ascii="Times New Roman" w:hAnsi="Times New Roman" w:cs="Times New Roman"/>
          <w:sz w:val="24"/>
          <w:szCs w:val="24"/>
        </w:rPr>
        <w:t>stupe EIV (Errors-In-Variables) modelovania a na pr</w:t>
      </w:r>
      <w:r>
        <w:rPr>
          <w:rFonts w:ascii="Times New Roman" w:hAnsi="Times New Roman" w:cs="Times New Roman"/>
          <w:color w:val="000000"/>
          <w:sz w:val="24"/>
          <w:szCs w:val="24"/>
        </w:rPr>
        <w:t>í</w:t>
      </w:r>
      <w:r>
        <w:rPr>
          <w:rFonts w:ascii="Times New Roman" w:hAnsi="Times New Roman" w:cs="Times New Roman"/>
          <w:sz w:val="24"/>
          <w:szCs w:val="24"/>
        </w:rPr>
        <w:t>stupe charakteristick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Algoritmus je dostupn</w:t>
      </w:r>
      <w:r>
        <w:rPr>
          <w:rFonts w:ascii="Times New Roman" w:hAnsi="Times New Roman" w:cs="Times New Roman"/>
          <w:color w:val="000000"/>
          <w:sz w:val="24"/>
          <w:szCs w:val="24"/>
        </w:rPr>
        <w:t>ý</w:t>
      </w:r>
      <w:r>
        <w:rPr>
          <w:rFonts w:ascii="Times New Roman" w:hAnsi="Times New Roman" w:cs="Times New Roman"/>
          <w:sz w:val="24"/>
          <w:szCs w:val="24"/>
        </w:rPr>
        <w:t xml:space="preserve"> v CharFunTool </w:t>
      </w:r>
      <w:r>
        <w:rPr>
          <w:rFonts w:ascii="Times New Roman" w:hAnsi="Times New Roman" w:cs="Times New Roman"/>
          <w:color w:val="000000"/>
          <w:sz w:val="24"/>
          <w:szCs w:val="24"/>
        </w:rPr>
        <w:t>–</w:t>
      </w:r>
      <w:r>
        <w:rPr>
          <w:rFonts w:ascii="Times New Roman" w:hAnsi="Times New Roman" w:cs="Times New Roman"/>
          <w:sz w:val="24"/>
          <w:szCs w:val="24"/>
        </w:rPr>
        <w:t>Characteristic Functions Toolbox pre MATLAB, https://github.com/witkovsky/CharFunTool. Použiteľnosť algoritmu sme ilustrovali na</w:t>
      </w:r>
      <w:r w:rsidR="00E103BA">
        <w:rPr>
          <w:rFonts w:ascii="Times New Roman" w:hAnsi="Times New Roman" w:cs="Times New Roman"/>
          <w:sz w:val="24"/>
          <w:szCs w:val="24"/>
        </w:rPr>
        <w:t> </w:t>
      </w:r>
      <w:r>
        <w:rPr>
          <w:rFonts w:ascii="Times New Roman" w:hAnsi="Times New Roman" w:cs="Times New Roman"/>
          <w:sz w:val="24"/>
          <w:szCs w:val="24"/>
        </w:rPr>
        <w:t>jednoduchom pr</w:t>
      </w:r>
      <w:r>
        <w:rPr>
          <w:rFonts w:ascii="Times New Roman" w:hAnsi="Times New Roman" w:cs="Times New Roman"/>
          <w:color w:val="000000"/>
          <w:sz w:val="24"/>
          <w:szCs w:val="24"/>
        </w:rPr>
        <w:t>í</w:t>
      </w:r>
      <w:r>
        <w:rPr>
          <w:rFonts w:ascii="Times New Roman" w:hAnsi="Times New Roman" w:cs="Times New Roman"/>
          <w:sz w:val="24"/>
          <w:szCs w:val="24"/>
        </w:rPr>
        <w:t>klade.</w:t>
      </w:r>
    </w:p>
    <w:p w14:paraId="4EE39D93"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 xml:space="preserve">zali sme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sa daj</w:t>
      </w:r>
      <w:r>
        <w:rPr>
          <w:rFonts w:ascii="Times New Roman" w:hAnsi="Times New Roman" w:cs="Times New Roman"/>
          <w:color w:val="000000"/>
          <w:sz w:val="24"/>
          <w:szCs w:val="24"/>
        </w:rPr>
        <w:t>ú</w:t>
      </w:r>
      <w:r>
        <w:rPr>
          <w:rFonts w:ascii="Times New Roman" w:hAnsi="Times New Roman" w:cs="Times New Roman"/>
          <w:sz w:val="24"/>
          <w:szCs w:val="24"/>
        </w:rPr>
        <w:t xml:space="preserve"> skon</w:t>
      </w:r>
      <w:r>
        <w:rPr>
          <w:rFonts w:ascii="Times New Roman" w:hAnsi="Times New Roman" w:cs="Times New Roman"/>
          <w:color w:val="000000"/>
          <w:sz w:val="24"/>
          <w:szCs w:val="24"/>
        </w:rPr>
        <w:t>š</w:t>
      </w:r>
      <w:r>
        <w:rPr>
          <w:rFonts w:ascii="Times New Roman" w:hAnsi="Times New Roman" w:cs="Times New Roman"/>
          <w:sz w:val="24"/>
          <w:szCs w:val="24"/>
        </w:rPr>
        <w:t>truovať pomocou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a uviedli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na to, aby takto skon</w:t>
      </w:r>
      <w:r>
        <w:rPr>
          <w:rFonts w:ascii="Times New Roman" w:hAnsi="Times New Roman" w:cs="Times New Roman"/>
          <w:color w:val="000000"/>
          <w:sz w:val="24"/>
          <w:szCs w:val="24"/>
        </w:rPr>
        <w:t>š</w:t>
      </w:r>
      <w:r>
        <w:rPr>
          <w:rFonts w:ascii="Times New Roman" w:hAnsi="Times New Roman" w:cs="Times New Roman"/>
          <w:sz w:val="24"/>
          <w:szCs w:val="24"/>
        </w:rPr>
        <w:t>truovan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Tiež sme uk</w:t>
      </w:r>
      <w:r>
        <w:rPr>
          <w:rFonts w:ascii="Times New Roman" w:hAnsi="Times New Roman" w:cs="Times New Roman"/>
          <w:color w:val="000000"/>
          <w:sz w:val="24"/>
          <w:szCs w:val="24"/>
        </w:rPr>
        <w:t>á</w:t>
      </w:r>
      <w:r>
        <w:rPr>
          <w:rFonts w:ascii="Times New Roman" w:hAnsi="Times New Roman" w:cs="Times New Roman"/>
          <w:sz w:val="24"/>
          <w:szCs w:val="24"/>
        </w:rPr>
        <w:t>zali, ak</w:t>
      </w:r>
      <w:r>
        <w:rPr>
          <w:rFonts w:ascii="Times New Roman" w:hAnsi="Times New Roman" w:cs="Times New Roman"/>
          <w:color w:val="000000"/>
          <w:sz w:val="24"/>
          <w:szCs w:val="24"/>
        </w:rPr>
        <w:t>é</w:t>
      </w:r>
      <w:r>
        <w:rPr>
          <w:rFonts w:ascii="Times New Roman" w:hAnsi="Times New Roman" w:cs="Times New Roman"/>
          <w:sz w:val="24"/>
          <w:szCs w:val="24"/>
        </w:rPr>
        <w:t xml:space="preserve"> typy pologr</w:t>
      </w:r>
      <w:r>
        <w:rPr>
          <w:rFonts w:ascii="Times New Roman" w:hAnsi="Times New Roman" w:cs="Times New Roman"/>
          <w:color w:val="000000"/>
          <w:sz w:val="24"/>
          <w:szCs w:val="24"/>
        </w:rPr>
        <w:t>ú</w:t>
      </w:r>
      <w:r>
        <w:rPr>
          <w:rFonts w:ascii="Times New Roman" w:hAnsi="Times New Roman" w:cs="Times New Roman"/>
          <w:sz w:val="24"/>
          <w:szCs w:val="24"/>
        </w:rPr>
        <w:t>p m</w:t>
      </w:r>
      <w:r>
        <w:rPr>
          <w:rFonts w:ascii="Times New Roman" w:hAnsi="Times New Roman" w:cs="Times New Roman"/>
          <w:color w:val="000000"/>
          <w:sz w:val="24"/>
          <w:szCs w:val="24"/>
        </w:rPr>
        <w:t>ô</w:t>
      </w:r>
      <w:r>
        <w:rPr>
          <w:rFonts w:ascii="Times New Roman" w:hAnsi="Times New Roman" w:cs="Times New Roman"/>
          <w:sz w:val="24"/>
          <w:szCs w:val="24"/>
        </w:rPr>
        <w:t>žeme použiť v</w:t>
      </w:r>
      <w:r w:rsidR="000D6FDA">
        <w:rPr>
          <w:rFonts w:ascii="Times New Roman" w:hAnsi="Times New Roman" w:cs="Times New Roman"/>
          <w:sz w:val="24"/>
          <w:szCs w:val="24"/>
        </w:rPr>
        <w:t> </w:t>
      </w:r>
      <w:r>
        <w:rPr>
          <w:rFonts w:ascii="Times New Roman" w:hAnsi="Times New Roman" w:cs="Times New Roman"/>
          <w:sz w:val="24"/>
          <w:szCs w:val="24"/>
        </w:rPr>
        <w:t>(z-)ordi</w:t>
      </w:r>
      <w:r w:rsidR="000D6FDA">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ak chceme, aby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á</w:t>
      </w:r>
      <w:r>
        <w:rPr>
          <w:rFonts w:ascii="Times New Roman" w:hAnsi="Times New Roman" w:cs="Times New Roman"/>
          <w:sz w:val="24"/>
          <w:szCs w:val="24"/>
        </w:rPr>
        <w:t xml:space="preserve"> funkcia bola monot</w:t>
      </w:r>
      <w:r>
        <w:rPr>
          <w:rFonts w:ascii="Times New Roman" w:hAnsi="Times New Roman" w:cs="Times New Roman"/>
          <w:color w:val="000000"/>
          <w:sz w:val="24"/>
          <w:szCs w:val="24"/>
        </w:rPr>
        <w:t>ó</w:t>
      </w:r>
      <w:r>
        <w:rPr>
          <w:rFonts w:ascii="Times New Roman" w:hAnsi="Times New Roman" w:cs="Times New Roman"/>
          <w:sz w:val="24"/>
          <w:szCs w:val="24"/>
        </w:rPr>
        <w:t>nna a v pr</w:t>
      </w:r>
      <w:r>
        <w:rPr>
          <w:rFonts w:ascii="Times New Roman" w:hAnsi="Times New Roman" w:cs="Times New Roman"/>
          <w:color w:val="000000"/>
          <w:sz w:val="24"/>
          <w:szCs w:val="24"/>
        </w:rPr>
        <w:t>í</w:t>
      </w:r>
      <w:r>
        <w:rPr>
          <w:rFonts w:ascii="Times New Roman" w:hAnsi="Times New Roman" w:cs="Times New Roman"/>
          <w:sz w:val="24"/>
          <w:szCs w:val="24"/>
        </w:rPr>
        <w:t>pade z-ordin</w:t>
      </w:r>
      <w:r>
        <w:rPr>
          <w:rFonts w:ascii="Times New Roman" w:hAnsi="Times New Roman" w:cs="Times New Roman"/>
          <w:color w:val="000000"/>
          <w:sz w:val="24"/>
          <w:szCs w:val="24"/>
        </w:rPr>
        <w:t>á</w:t>
      </w:r>
      <w:r>
        <w:rPr>
          <w:rFonts w:ascii="Times New Roman" w:hAnsi="Times New Roman" w:cs="Times New Roman"/>
          <w:sz w:val="24"/>
          <w:szCs w:val="24"/>
        </w:rPr>
        <w:t>lneho s</w:t>
      </w:r>
      <w:r>
        <w:rPr>
          <w:rFonts w:ascii="Times New Roman" w:hAnsi="Times New Roman" w:cs="Times New Roman"/>
          <w:color w:val="000000"/>
          <w:sz w:val="24"/>
          <w:szCs w:val="24"/>
        </w:rPr>
        <w:t>ú</w:t>
      </w:r>
      <w:r>
        <w:rPr>
          <w:rFonts w:ascii="Times New Roman" w:hAnsi="Times New Roman" w:cs="Times New Roman"/>
          <w:sz w:val="24"/>
          <w:szCs w:val="24"/>
        </w:rPr>
        <w:t>čtu sme pre funkcie spĺňaj</w:t>
      </w:r>
      <w:r>
        <w:rPr>
          <w:rFonts w:ascii="Times New Roman" w:hAnsi="Times New Roman" w:cs="Times New Roman"/>
          <w:color w:val="000000"/>
          <w:sz w:val="24"/>
          <w:szCs w:val="24"/>
        </w:rPr>
        <w:t>ú</w:t>
      </w:r>
      <w:r>
        <w:rPr>
          <w:rFonts w:ascii="Times New Roman" w:hAnsi="Times New Roman" w:cs="Times New Roman"/>
          <w:sz w:val="24"/>
          <w:szCs w:val="24"/>
        </w:rPr>
        <w:t>ce intermediate condition charakterizovali aj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é</w:t>
      </w:r>
      <w:r>
        <w:rPr>
          <w:rFonts w:ascii="Times New Roman" w:hAnsi="Times New Roman" w:cs="Times New Roman"/>
          <w:sz w:val="24"/>
          <w:szCs w:val="24"/>
        </w:rPr>
        <w:t xml:space="preserv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w:t>
      </w:r>
    </w:p>
    <w:p w14:paraId="0D20FAB1"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pripraven</w:t>
      </w:r>
      <w:r>
        <w:rPr>
          <w:rFonts w:ascii="Times New Roman" w:hAnsi="Times New Roman" w:cs="Times New Roman"/>
          <w:color w:val="000000"/>
          <w:sz w:val="24"/>
          <w:szCs w:val="24"/>
        </w:rPr>
        <w:t>ý</w:t>
      </w:r>
      <w:r>
        <w:rPr>
          <w:rFonts w:ascii="Times New Roman" w:hAnsi="Times New Roman" w:cs="Times New Roman"/>
          <w:sz w:val="24"/>
          <w:szCs w:val="24"/>
        </w:rPr>
        <w:t xml:space="preserve"> prehľad o relevantn</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sledkoch dosiahnut</w:t>
      </w:r>
      <w:r>
        <w:rPr>
          <w:rFonts w:ascii="Times New Roman" w:hAnsi="Times New Roman" w:cs="Times New Roman"/>
          <w:color w:val="000000"/>
          <w:sz w:val="24"/>
          <w:szCs w:val="24"/>
        </w:rPr>
        <w:t>ý</w:t>
      </w:r>
      <w:r>
        <w:rPr>
          <w:rFonts w:ascii="Times New Roman" w:hAnsi="Times New Roman" w:cs="Times New Roman"/>
          <w:sz w:val="24"/>
          <w:szCs w:val="24"/>
        </w:rPr>
        <w:t>ch najm</w:t>
      </w:r>
      <w:r>
        <w:rPr>
          <w:rFonts w:ascii="Times New Roman" w:hAnsi="Times New Roman" w:cs="Times New Roman"/>
          <w:color w:val="000000"/>
          <w:sz w:val="24"/>
          <w:szCs w:val="24"/>
        </w:rPr>
        <w:t>ä</w:t>
      </w:r>
      <w:r>
        <w:rPr>
          <w:rFonts w:ascii="Times New Roman" w:hAnsi="Times New Roman" w:cs="Times New Roman"/>
          <w:sz w:val="24"/>
          <w:szCs w:val="24"/>
        </w:rPr>
        <w:t xml:space="preserve"> R. Fričom, M.</w:t>
      </w:r>
      <w:r w:rsidR="00E103BA">
        <w:rPr>
          <w:rFonts w:ascii="Times New Roman" w:hAnsi="Times New Roman" w:cs="Times New Roman"/>
          <w:sz w:val="24"/>
          <w:szCs w:val="24"/>
        </w:rPr>
        <w:t> </w:t>
      </w:r>
      <w:r>
        <w:rPr>
          <w:rFonts w:ascii="Times New Roman" w:hAnsi="Times New Roman" w:cs="Times New Roman"/>
          <w:sz w:val="24"/>
          <w:szCs w:val="24"/>
        </w:rPr>
        <w:t>Papčom a ich nasledovn</w:t>
      </w:r>
      <w:r>
        <w:rPr>
          <w:rFonts w:ascii="Times New Roman" w:hAnsi="Times New Roman" w:cs="Times New Roman"/>
          <w:color w:val="000000"/>
          <w:sz w:val="24"/>
          <w:szCs w:val="24"/>
        </w:rPr>
        <w:t>í</w:t>
      </w:r>
      <w:r>
        <w:rPr>
          <w:rFonts w:ascii="Times New Roman" w:hAnsi="Times New Roman" w:cs="Times New Roman"/>
          <w:sz w:val="24"/>
          <w:szCs w:val="24"/>
        </w:rPr>
        <w:t>kmi, ktor</w:t>
      </w:r>
      <w:r>
        <w:rPr>
          <w:rFonts w:ascii="Times New Roman" w:hAnsi="Times New Roman" w:cs="Times New Roman"/>
          <w:color w:val="000000"/>
          <w:sz w:val="24"/>
          <w:szCs w:val="24"/>
        </w:rPr>
        <w:t>í</w:t>
      </w:r>
      <w:r>
        <w:rPr>
          <w:rFonts w:ascii="Times New Roman" w:hAnsi="Times New Roman" w:cs="Times New Roman"/>
          <w:sz w:val="24"/>
          <w:szCs w:val="24"/>
        </w:rPr>
        <w:t xml:space="preserve"> v priebehu posledn</w:t>
      </w:r>
      <w:r>
        <w:rPr>
          <w:rFonts w:ascii="Times New Roman" w:hAnsi="Times New Roman" w:cs="Times New Roman"/>
          <w:color w:val="000000"/>
          <w:sz w:val="24"/>
          <w:szCs w:val="24"/>
        </w:rPr>
        <w:t>ý</w:t>
      </w:r>
      <w:r>
        <w:rPr>
          <w:rFonts w:ascii="Times New Roman" w:hAnsi="Times New Roman" w:cs="Times New Roman"/>
          <w:sz w:val="24"/>
          <w:szCs w:val="24"/>
        </w:rPr>
        <w:t>ch dvoch desaťroč</w:t>
      </w:r>
      <w:r>
        <w:rPr>
          <w:rFonts w:ascii="Times New Roman" w:hAnsi="Times New Roman" w:cs="Times New Roman"/>
          <w:color w:val="000000"/>
          <w:sz w:val="24"/>
          <w:szCs w:val="24"/>
        </w:rPr>
        <w:t>í</w:t>
      </w:r>
      <w:r>
        <w:rPr>
          <w:rFonts w:ascii="Times New Roman" w:hAnsi="Times New Roman" w:cs="Times New Roman"/>
          <w:sz w:val="24"/>
          <w:szCs w:val="24"/>
        </w:rPr>
        <w:t xml:space="preserve"> aplikovali kategori</w:t>
      </w:r>
      <w:r>
        <w:rPr>
          <w:rFonts w:ascii="Times New Roman" w:hAnsi="Times New Roman" w:cs="Times New Roman"/>
          <w:color w:val="000000"/>
          <w:sz w:val="24"/>
          <w:szCs w:val="24"/>
        </w:rPr>
        <w:t>á</w:t>
      </w:r>
      <w:r>
        <w:rPr>
          <w:rFonts w:ascii="Times New Roman" w:hAnsi="Times New Roman" w:cs="Times New Roman"/>
          <w:sz w:val="24"/>
          <w:szCs w:val="24"/>
        </w:rPr>
        <w:t>lny pr</w:t>
      </w:r>
      <w:r>
        <w:rPr>
          <w:rFonts w:ascii="Times New Roman" w:hAnsi="Times New Roman" w:cs="Times New Roman"/>
          <w:color w:val="000000"/>
          <w:sz w:val="24"/>
          <w:szCs w:val="24"/>
        </w:rPr>
        <w:t>í</w:t>
      </w:r>
      <w:r>
        <w:rPr>
          <w:rFonts w:ascii="Times New Roman" w:hAnsi="Times New Roman" w:cs="Times New Roman"/>
          <w:sz w:val="24"/>
          <w:szCs w:val="24"/>
        </w:rPr>
        <w:t>stup k te</w:t>
      </w:r>
      <w:r>
        <w:rPr>
          <w:rFonts w:ascii="Times New Roman" w:hAnsi="Times New Roman" w:cs="Times New Roman"/>
          <w:color w:val="000000"/>
          <w:sz w:val="24"/>
          <w:szCs w:val="24"/>
        </w:rPr>
        <w:t>ó</w:t>
      </w:r>
      <w:r>
        <w:rPr>
          <w:rFonts w:ascii="Times New Roman" w:hAnsi="Times New Roman" w:cs="Times New Roman"/>
          <w:sz w:val="24"/>
          <w:szCs w:val="24"/>
        </w:rPr>
        <w:t>rii pravdepodobnosti.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é</w:t>
      </w:r>
      <w:r>
        <w:rPr>
          <w:rFonts w:ascii="Times New Roman" w:hAnsi="Times New Roman" w:cs="Times New Roman"/>
          <w:sz w:val="24"/>
          <w:szCs w:val="24"/>
        </w:rPr>
        <w:t xml:space="preserve"> postavenie v ňom zaujala kateg</w:t>
      </w:r>
      <w:r>
        <w:rPr>
          <w:rFonts w:ascii="Times New Roman" w:hAnsi="Times New Roman" w:cs="Times New Roman"/>
          <w:color w:val="000000"/>
          <w:sz w:val="24"/>
          <w:szCs w:val="24"/>
        </w:rPr>
        <w:t>ó</w:t>
      </w:r>
      <w:r>
        <w:rPr>
          <w:rFonts w:ascii="Times New Roman" w:hAnsi="Times New Roman" w:cs="Times New Roman"/>
          <w:sz w:val="24"/>
          <w:szCs w:val="24"/>
        </w:rPr>
        <w:t xml:space="preserve">ria </w:t>
      </w:r>
      <w:r>
        <w:rPr>
          <w:rFonts w:ascii="Times New Roman" w:hAnsi="Times New Roman" w:cs="Times New Roman"/>
          <w:sz w:val="24"/>
          <w:szCs w:val="24"/>
        </w:rPr>
        <w:lastRenderedPageBreak/>
        <w:t>ID s D-posetmi fuzzy podmnož</w:t>
      </w:r>
      <w:r>
        <w:rPr>
          <w:rFonts w:ascii="Times New Roman" w:hAnsi="Times New Roman" w:cs="Times New Roman"/>
          <w:color w:val="000000"/>
          <w:sz w:val="24"/>
          <w:szCs w:val="24"/>
        </w:rPr>
        <w:t>í</w:t>
      </w:r>
      <w:r>
        <w:rPr>
          <w:rFonts w:ascii="Times New Roman" w:hAnsi="Times New Roman" w:cs="Times New Roman"/>
          <w:sz w:val="24"/>
          <w:szCs w:val="24"/>
        </w:rPr>
        <w:t>n univerza ako jej objektmi a sekvenčne spojit</w:t>
      </w:r>
      <w:r>
        <w:rPr>
          <w:rFonts w:ascii="Times New Roman" w:hAnsi="Times New Roman" w:cs="Times New Roman"/>
          <w:color w:val="000000"/>
          <w:sz w:val="24"/>
          <w:szCs w:val="24"/>
        </w:rPr>
        <w:t>ý</w:t>
      </w:r>
      <w:r>
        <w:rPr>
          <w:rFonts w:ascii="Times New Roman" w:hAnsi="Times New Roman" w:cs="Times New Roman"/>
          <w:sz w:val="24"/>
          <w:szCs w:val="24"/>
        </w:rPr>
        <w:t>mi D-homomorfizmami ako jej morfizmami. Vďaka tak</w:t>
      </w:r>
      <w:r>
        <w:rPr>
          <w:rFonts w:ascii="Times New Roman" w:hAnsi="Times New Roman" w:cs="Times New Roman"/>
          <w:color w:val="000000"/>
          <w:sz w:val="24"/>
          <w:szCs w:val="24"/>
        </w:rPr>
        <w:t>é</w:t>
      </w:r>
      <w:r>
        <w:rPr>
          <w:rFonts w:ascii="Times New Roman" w:hAnsi="Times New Roman" w:cs="Times New Roman"/>
          <w:sz w:val="24"/>
          <w:szCs w:val="24"/>
        </w:rPr>
        <w:t>muto uchopeniu s</w:t>
      </w:r>
      <w:r>
        <w:rPr>
          <w:rFonts w:ascii="Times New Roman" w:hAnsi="Times New Roman" w:cs="Times New Roman"/>
          <w:color w:val="000000"/>
          <w:sz w:val="24"/>
          <w:szCs w:val="24"/>
        </w:rPr>
        <w:t>ú</w:t>
      </w:r>
      <w:r>
        <w:rPr>
          <w:rFonts w:ascii="Times New Roman" w:hAnsi="Times New Roman" w:cs="Times New Roman"/>
          <w:sz w:val="24"/>
          <w:szCs w:val="24"/>
        </w:rPr>
        <w:t xml:space="preserve"> r</w:t>
      </w:r>
      <w:r>
        <w:rPr>
          <w:rFonts w:ascii="Times New Roman" w:hAnsi="Times New Roman" w:cs="Times New Roman"/>
          <w:color w:val="000000"/>
          <w:sz w:val="24"/>
          <w:szCs w:val="24"/>
        </w:rPr>
        <w:t>ô</w:t>
      </w:r>
      <w:r>
        <w:rPr>
          <w:rFonts w:ascii="Times New Roman" w:hAnsi="Times New Roman" w:cs="Times New Roman"/>
          <w:sz w:val="24"/>
          <w:szCs w:val="24"/>
        </w:rPr>
        <w:t>zne te</w:t>
      </w:r>
      <w:r>
        <w:rPr>
          <w:rFonts w:ascii="Times New Roman" w:hAnsi="Times New Roman" w:cs="Times New Roman"/>
          <w:color w:val="000000"/>
          <w:sz w:val="24"/>
          <w:szCs w:val="24"/>
        </w:rPr>
        <w:t>ó</w:t>
      </w:r>
      <w:r>
        <w:rPr>
          <w:rFonts w:ascii="Times New Roman" w:hAnsi="Times New Roman" w:cs="Times New Roman"/>
          <w:sz w:val="24"/>
          <w:szCs w:val="24"/>
        </w:rPr>
        <w:t>rie pravdepodobnosti 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ako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podkateg</w:t>
      </w:r>
      <w:r>
        <w:rPr>
          <w:rFonts w:ascii="Times New Roman" w:hAnsi="Times New Roman" w:cs="Times New Roman"/>
          <w:color w:val="000000"/>
          <w:sz w:val="24"/>
          <w:szCs w:val="24"/>
        </w:rPr>
        <w:t>ó</w:t>
      </w:r>
      <w:r>
        <w:rPr>
          <w:rFonts w:ascii="Times New Roman" w:hAnsi="Times New Roman" w:cs="Times New Roman"/>
          <w:sz w:val="24"/>
          <w:szCs w:val="24"/>
        </w:rPr>
        <w:t>rie kateg</w:t>
      </w:r>
      <w:r>
        <w:rPr>
          <w:rFonts w:ascii="Times New Roman" w:hAnsi="Times New Roman" w:cs="Times New Roman"/>
          <w:color w:val="000000"/>
          <w:sz w:val="24"/>
          <w:szCs w:val="24"/>
        </w:rPr>
        <w:t>ó</w:t>
      </w:r>
      <w:r>
        <w:rPr>
          <w:rFonts w:ascii="Times New Roman" w:hAnsi="Times New Roman" w:cs="Times New Roman"/>
          <w:sz w:val="24"/>
          <w:szCs w:val="24"/>
        </w:rPr>
        <w:t>rie ID a niektor</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 xml:space="preserve"> tvrdenia i kon</w:t>
      </w:r>
      <w:r>
        <w:rPr>
          <w:rFonts w:ascii="Times New Roman" w:hAnsi="Times New Roman" w:cs="Times New Roman"/>
          <w:color w:val="000000"/>
          <w:sz w:val="24"/>
          <w:szCs w:val="24"/>
        </w:rPr>
        <w:t>š</w:t>
      </w:r>
      <w:r>
        <w:rPr>
          <w:rFonts w:ascii="Times New Roman" w:hAnsi="Times New Roman" w:cs="Times New Roman"/>
          <w:sz w:val="24"/>
          <w:szCs w:val="24"/>
        </w:rPr>
        <w:t>trukcie s</w:t>
      </w:r>
      <w:r>
        <w:rPr>
          <w:rFonts w:ascii="Times New Roman" w:hAnsi="Times New Roman" w:cs="Times New Roman"/>
          <w:color w:val="000000"/>
          <w:sz w:val="24"/>
          <w:szCs w:val="24"/>
        </w:rPr>
        <w:t>ú</w:t>
      </w:r>
      <w:r>
        <w:rPr>
          <w:rFonts w:ascii="Times New Roman" w:hAnsi="Times New Roman" w:cs="Times New Roman"/>
          <w:sz w:val="24"/>
          <w:szCs w:val="24"/>
        </w:rPr>
        <w:t xml:space="preserve"> preformulovan</w:t>
      </w:r>
      <w:r>
        <w:rPr>
          <w:rFonts w:ascii="Times New Roman" w:hAnsi="Times New Roman" w:cs="Times New Roman"/>
          <w:color w:val="000000"/>
          <w:sz w:val="24"/>
          <w:szCs w:val="24"/>
        </w:rPr>
        <w:t>é</w:t>
      </w:r>
      <w:r>
        <w:rPr>
          <w:rFonts w:ascii="Times New Roman" w:hAnsi="Times New Roman" w:cs="Times New Roman"/>
          <w:sz w:val="24"/>
          <w:szCs w:val="24"/>
        </w:rPr>
        <w:t xml:space="preserve"> prehľadnej</w:t>
      </w:r>
      <w:r>
        <w:rPr>
          <w:rFonts w:ascii="Times New Roman" w:hAnsi="Times New Roman" w:cs="Times New Roman"/>
          <w:color w:val="000000"/>
          <w:sz w:val="24"/>
          <w:szCs w:val="24"/>
        </w:rPr>
        <w:t>ší</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w:t>
      </w:r>
    </w:p>
    <w:p w14:paraId="453E11D9"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zaveden</w:t>
      </w:r>
      <w:r>
        <w:rPr>
          <w:rFonts w:ascii="Times New Roman" w:hAnsi="Times New Roman" w:cs="Times New Roman"/>
          <w:color w:val="000000"/>
          <w:sz w:val="24"/>
          <w:szCs w:val="24"/>
        </w:rPr>
        <w:t>á</w:t>
      </w:r>
      <w:r>
        <w:rPr>
          <w:rFonts w:ascii="Times New Roman" w:hAnsi="Times New Roman" w:cs="Times New Roman"/>
          <w:sz w:val="24"/>
          <w:szCs w:val="24"/>
        </w:rPr>
        <w:t xml:space="preserve"> podmienen</w:t>
      </w:r>
      <w:r>
        <w:rPr>
          <w:rFonts w:ascii="Times New Roman" w:hAnsi="Times New Roman" w:cs="Times New Roman"/>
          <w:color w:val="000000"/>
          <w:sz w:val="24"/>
          <w:szCs w:val="24"/>
        </w:rPr>
        <w:t>á</w:t>
      </w:r>
      <w:r>
        <w:rPr>
          <w:rFonts w:ascii="Times New Roman" w:hAnsi="Times New Roman" w:cs="Times New Roman"/>
          <w:sz w:val="24"/>
          <w:szCs w:val="24"/>
        </w:rPr>
        <w:t xml:space="preserve"> monot</w:t>
      </w:r>
      <w:r>
        <w:rPr>
          <w:rFonts w:ascii="Times New Roman" w:hAnsi="Times New Roman" w:cs="Times New Roman"/>
          <w:color w:val="000000"/>
          <w:sz w:val="24"/>
          <w:szCs w:val="24"/>
        </w:rPr>
        <w:t>ó</w:t>
      </w:r>
      <w:r>
        <w:rPr>
          <w:rFonts w:ascii="Times New Roman" w:hAnsi="Times New Roman" w:cs="Times New Roman"/>
          <w:sz w:val="24"/>
          <w:szCs w:val="24"/>
        </w:rPr>
        <w:t>nnosť ako pojem pokr</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ci r</w:t>
      </w:r>
      <w:r>
        <w:rPr>
          <w:rFonts w:ascii="Times New Roman" w:hAnsi="Times New Roman" w:cs="Times New Roman"/>
          <w:color w:val="000000"/>
          <w:sz w:val="24"/>
          <w:szCs w:val="24"/>
        </w:rPr>
        <w:t>ô</w:t>
      </w:r>
      <w:r>
        <w:rPr>
          <w:rFonts w:ascii="Times New Roman" w:hAnsi="Times New Roman" w:cs="Times New Roman"/>
          <w:sz w:val="24"/>
          <w:szCs w:val="24"/>
        </w:rPr>
        <w:t>zne druhy monot</w:t>
      </w:r>
      <w:r>
        <w:rPr>
          <w:rFonts w:ascii="Times New Roman" w:hAnsi="Times New Roman" w:cs="Times New Roman"/>
          <w:color w:val="000000"/>
          <w:sz w:val="24"/>
          <w:szCs w:val="24"/>
        </w:rPr>
        <w:t>ó</w:t>
      </w:r>
      <w:r>
        <w:rPr>
          <w:rFonts w:ascii="Times New Roman" w:hAnsi="Times New Roman" w:cs="Times New Roman"/>
          <w:sz w:val="24"/>
          <w:szCs w:val="24"/>
        </w:rPr>
        <w:t>nnosti podroben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v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pr</w:t>
      </w:r>
      <w:r>
        <w:rPr>
          <w:rFonts w:ascii="Times New Roman" w:hAnsi="Times New Roman" w:cs="Times New Roman"/>
          <w:color w:val="000000"/>
          <w:sz w:val="24"/>
          <w:szCs w:val="24"/>
        </w:rPr>
        <w:t>á</w:t>
      </w:r>
      <w:r>
        <w:rPr>
          <w:rFonts w:ascii="Times New Roman" w:hAnsi="Times New Roman" w:cs="Times New Roman"/>
          <w:sz w:val="24"/>
          <w:szCs w:val="24"/>
        </w:rPr>
        <w:t>cach autorsk</w:t>
      </w:r>
      <w:r>
        <w:rPr>
          <w:rFonts w:ascii="Times New Roman" w:hAnsi="Times New Roman" w:cs="Times New Roman"/>
          <w:color w:val="000000"/>
          <w:sz w:val="24"/>
          <w:szCs w:val="24"/>
        </w:rPr>
        <w:t>ý</w:t>
      </w:r>
      <w:r>
        <w:rPr>
          <w:rFonts w:ascii="Times New Roman" w:hAnsi="Times New Roman" w:cs="Times New Roman"/>
          <w:sz w:val="24"/>
          <w:szCs w:val="24"/>
        </w:rPr>
        <w:t>ch kolekt</w:t>
      </w:r>
      <w:r>
        <w:rPr>
          <w:rFonts w:ascii="Times New Roman" w:hAnsi="Times New Roman" w:cs="Times New Roman"/>
          <w:color w:val="000000"/>
          <w:sz w:val="24"/>
          <w:szCs w:val="24"/>
        </w:rPr>
        <w:t>í</w:t>
      </w:r>
      <w:r>
        <w:rPr>
          <w:rFonts w:ascii="Times New Roman" w:hAnsi="Times New Roman" w:cs="Times New Roman"/>
          <w:sz w:val="24"/>
          <w:szCs w:val="24"/>
        </w:rPr>
        <w:t>vov Sesma-Sara a kol. ako aj Santiago a kol., pričom využ</w:t>
      </w:r>
      <w:r>
        <w:rPr>
          <w:rFonts w:ascii="Times New Roman" w:hAnsi="Times New Roman" w:cs="Times New Roman"/>
          <w:color w:val="000000"/>
          <w:sz w:val="24"/>
          <w:szCs w:val="24"/>
        </w:rPr>
        <w:t>í</w:t>
      </w:r>
      <w:r>
        <w:rPr>
          <w:rFonts w:ascii="Times New Roman" w:hAnsi="Times New Roman" w:cs="Times New Roman"/>
          <w:sz w:val="24"/>
          <w:szCs w:val="24"/>
        </w:rPr>
        <w:t>va pr</w:t>
      </w:r>
      <w:r>
        <w:rPr>
          <w:rFonts w:ascii="Times New Roman" w:hAnsi="Times New Roman" w:cs="Times New Roman"/>
          <w:color w:val="000000"/>
          <w:sz w:val="24"/>
          <w:szCs w:val="24"/>
        </w:rPr>
        <w:t>í</w:t>
      </w:r>
      <w:r>
        <w:rPr>
          <w:rFonts w:ascii="Times New Roman" w:hAnsi="Times New Roman" w:cs="Times New Roman"/>
          <w:sz w:val="24"/>
          <w:szCs w:val="24"/>
        </w:rPr>
        <w:t>pustn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usporiadania. </w:t>
      </w:r>
      <w:r>
        <w:rPr>
          <w:rFonts w:ascii="Times New Roman" w:hAnsi="Times New Roman" w:cs="Times New Roman"/>
          <w:color w:val="000000"/>
          <w:sz w:val="24"/>
          <w:szCs w:val="24"/>
        </w:rPr>
        <w:t>Š</w:t>
      </w:r>
      <w:r>
        <w:rPr>
          <w:rFonts w:ascii="Times New Roman" w:hAnsi="Times New Roman" w:cs="Times New Roman"/>
          <w:sz w:val="24"/>
          <w:szCs w:val="24"/>
        </w:rPr>
        <w:t>tudovala sa anal</w:t>
      </w:r>
      <w:r>
        <w:rPr>
          <w:rFonts w:ascii="Times New Roman" w:hAnsi="Times New Roman" w:cs="Times New Roman"/>
          <w:color w:val="000000"/>
          <w:sz w:val="24"/>
          <w:szCs w:val="24"/>
        </w:rPr>
        <w:t>ý</w:t>
      </w:r>
      <w:r>
        <w:rPr>
          <w:rFonts w:ascii="Times New Roman" w:hAnsi="Times New Roman" w:cs="Times New Roman"/>
          <w:sz w:val="24"/>
          <w:szCs w:val="24"/>
        </w:rPr>
        <w:t>za uplatnenia predmetn</w:t>
      </w:r>
      <w:r>
        <w:rPr>
          <w:rFonts w:ascii="Times New Roman" w:hAnsi="Times New Roman" w:cs="Times New Roman"/>
          <w:color w:val="000000"/>
          <w:sz w:val="24"/>
          <w:szCs w:val="24"/>
        </w:rPr>
        <w:t>é</w:t>
      </w:r>
      <w:r>
        <w:rPr>
          <w:rFonts w:ascii="Times New Roman" w:hAnsi="Times New Roman" w:cs="Times New Roman"/>
          <w:sz w:val="24"/>
          <w:szCs w:val="24"/>
        </w:rPr>
        <w:t>ho pojmu v agregovan</w:t>
      </w:r>
      <w:r>
        <w:rPr>
          <w:rFonts w:ascii="Times New Roman" w:hAnsi="Times New Roman" w:cs="Times New Roman"/>
          <w:color w:val="000000"/>
          <w:sz w:val="24"/>
          <w:szCs w:val="24"/>
        </w:rPr>
        <w:t>í</w:t>
      </w:r>
      <w:r>
        <w:rPr>
          <w:rFonts w:ascii="Times New Roman" w:hAnsi="Times New Roman" w:cs="Times New Roman"/>
          <w:sz w:val="24"/>
          <w:szCs w:val="24"/>
        </w:rPr>
        <w:t xml:space="preserve">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ý</w:t>
      </w:r>
      <w:r>
        <w:rPr>
          <w:rFonts w:ascii="Times New Roman" w:hAnsi="Times New Roman" w:cs="Times New Roman"/>
          <w:sz w:val="24"/>
          <w:szCs w:val="24"/>
        </w:rPr>
        <w:t>ch hodnotami s</w:t>
      </w:r>
      <w:r>
        <w:rPr>
          <w:rFonts w:ascii="Times New Roman" w:hAnsi="Times New Roman" w:cs="Times New Roman"/>
          <w:color w:val="000000"/>
          <w:sz w:val="24"/>
          <w:szCs w:val="24"/>
        </w:rPr>
        <w:t>ú</w:t>
      </w:r>
      <w:r>
        <w:rPr>
          <w:rFonts w:ascii="Times New Roman" w:hAnsi="Times New Roman" w:cs="Times New Roman"/>
          <w:sz w:val="24"/>
          <w:szCs w:val="24"/>
        </w:rPr>
        <w:t xml:space="preserve"> intervaly, ako aj opisom jeho vlastnost</w:t>
      </w:r>
      <w:r>
        <w:rPr>
          <w:rFonts w:ascii="Times New Roman" w:hAnsi="Times New Roman" w:cs="Times New Roman"/>
          <w:color w:val="000000"/>
          <w:sz w:val="24"/>
          <w:szCs w:val="24"/>
        </w:rPr>
        <w:t>í</w:t>
      </w:r>
      <w:r>
        <w:rPr>
          <w:rFonts w:ascii="Times New Roman" w:hAnsi="Times New Roman" w:cs="Times New Roman"/>
          <w:sz w:val="24"/>
          <w:szCs w:val="24"/>
        </w:rPr>
        <w:t xml:space="preserve"> a vzťahu k abstraktnej homog</w:t>
      </w:r>
      <w:r>
        <w:rPr>
          <w:rFonts w:ascii="Times New Roman" w:hAnsi="Times New Roman" w:cs="Times New Roman"/>
          <w:color w:val="000000"/>
          <w:sz w:val="24"/>
          <w:szCs w:val="24"/>
        </w:rPr>
        <w:t>é</w:t>
      </w:r>
      <w:r>
        <w:rPr>
          <w:rFonts w:ascii="Times New Roman" w:hAnsi="Times New Roman" w:cs="Times New Roman"/>
          <w:sz w:val="24"/>
          <w:szCs w:val="24"/>
        </w:rPr>
        <w:t>nnosti.</w:t>
      </w:r>
    </w:p>
    <w:p w14:paraId="793F787C" w14:textId="77777777" w:rsidR="00250223" w:rsidRDefault="00A0256D" w:rsidP="00E103BA">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w:t>
      </w:r>
      <w:r>
        <w:rPr>
          <w:rFonts w:ascii="Times New Roman" w:hAnsi="Times New Roman" w:cs="Times New Roman"/>
          <w:color w:val="000000"/>
          <w:sz w:val="24"/>
          <w:szCs w:val="24"/>
        </w:rPr>
        <w:t>ú</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jden</w:t>
      </w:r>
      <w:r>
        <w:rPr>
          <w:rFonts w:ascii="Times New Roman" w:hAnsi="Times New Roman" w:cs="Times New Roman"/>
          <w:color w:val="000000"/>
          <w:sz w:val="24"/>
          <w:szCs w:val="24"/>
        </w:rPr>
        <w:t>é</w:t>
      </w:r>
      <w:r>
        <w:rPr>
          <w:rFonts w:ascii="Times New Roman" w:hAnsi="Times New Roman" w:cs="Times New Roman"/>
          <w:sz w:val="24"/>
          <w:szCs w:val="24"/>
        </w:rPr>
        <w:t xml:space="preserve"> limity dopredu zadan</w:t>
      </w:r>
      <w:r>
        <w:rPr>
          <w:rFonts w:ascii="Times New Roman" w:hAnsi="Times New Roman" w:cs="Times New Roman"/>
          <w:color w:val="000000"/>
          <w:sz w:val="24"/>
          <w:szCs w:val="24"/>
        </w:rPr>
        <w:t>ý</w:t>
      </w:r>
      <w:r>
        <w:rPr>
          <w:rFonts w:ascii="Times New Roman" w:hAnsi="Times New Roman" w:cs="Times New Roman"/>
          <w:sz w:val="24"/>
          <w:szCs w:val="24"/>
        </w:rPr>
        <w:t>ch prv</w:t>
      </w:r>
      <w:r>
        <w:rPr>
          <w:rFonts w:ascii="Times New Roman" w:hAnsi="Times New Roman" w:cs="Times New Roman"/>
          <w:color w:val="000000"/>
          <w:sz w:val="24"/>
          <w:szCs w:val="24"/>
        </w:rPr>
        <w:t>ý</w:t>
      </w:r>
      <w:r>
        <w:rPr>
          <w:rFonts w:ascii="Times New Roman" w:hAnsi="Times New Roman" w:cs="Times New Roman"/>
          <w:sz w:val="24"/>
          <w:szCs w:val="24"/>
        </w:rPr>
        <w:t>ch r-t</w:t>
      </w:r>
      <w:r>
        <w:rPr>
          <w:rFonts w:ascii="Times New Roman" w:hAnsi="Times New Roman" w:cs="Times New Roman"/>
          <w:color w:val="000000"/>
          <w:sz w:val="24"/>
          <w:szCs w:val="24"/>
        </w:rPr>
        <w:t>ý</w:t>
      </w:r>
      <w:r>
        <w:rPr>
          <w:rFonts w:ascii="Times New Roman" w:hAnsi="Times New Roman" w:cs="Times New Roman"/>
          <w:sz w:val="24"/>
          <w:szCs w:val="24"/>
        </w:rPr>
        <w:t>ch cifier v postupnosti imagin</w:t>
      </w:r>
      <w:r>
        <w:rPr>
          <w:rFonts w:ascii="Times New Roman" w:hAnsi="Times New Roman" w:cs="Times New Roman"/>
          <w:color w:val="000000"/>
          <w:sz w:val="24"/>
          <w:szCs w:val="24"/>
        </w:rPr>
        <w:t>á</w:t>
      </w:r>
      <w:r>
        <w:rPr>
          <w:rFonts w:ascii="Times New Roman" w:hAnsi="Times New Roman" w:cs="Times New Roman"/>
          <w:sz w:val="24"/>
          <w:szCs w:val="24"/>
        </w:rPr>
        <w:t>rnych čast</w:t>
      </w:r>
      <w:r>
        <w:rPr>
          <w:rFonts w:ascii="Times New Roman" w:hAnsi="Times New Roman" w:cs="Times New Roman"/>
          <w:color w:val="000000"/>
          <w:sz w:val="24"/>
          <w:szCs w:val="24"/>
        </w:rPr>
        <w:t>í</w:t>
      </w:r>
      <w:r>
        <w:rPr>
          <w:rFonts w:ascii="Times New Roman" w:hAnsi="Times New Roman" w:cs="Times New Roman"/>
          <w:sz w:val="24"/>
          <w:szCs w:val="24"/>
        </w:rPr>
        <w:t xml:space="preserve"> n</w:t>
      </w:r>
      <w:r>
        <w:rPr>
          <w:rFonts w:ascii="Times New Roman" w:hAnsi="Times New Roman" w:cs="Times New Roman"/>
          <w:color w:val="000000"/>
          <w:sz w:val="24"/>
          <w:szCs w:val="24"/>
        </w:rPr>
        <w:t>ú</w:t>
      </w:r>
      <w:r>
        <w:rPr>
          <w:rFonts w:ascii="Times New Roman" w:hAnsi="Times New Roman" w:cs="Times New Roman"/>
          <w:sz w:val="24"/>
          <w:szCs w:val="24"/>
        </w:rPr>
        <w:t>l Riemannovej zeta funkcie.</w:t>
      </w:r>
    </w:p>
    <w:p w14:paraId="12FE38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C14F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C02E1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14:paraId="559CFF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2022</w:t>
      </w:r>
    </w:p>
    <w:tbl>
      <w:tblPr>
        <w:tblW w:w="0" w:type="auto"/>
        <w:tblInd w:w="41" w:type="dxa"/>
        <w:tblLayout w:type="fixed"/>
        <w:tblCellMar>
          <w:left w:w="0" w:type="dxa"/>
          <w:right w:w="0" w:type="dxa"/>
        </w:tblCellMar>
        <w:tblLook w:val="0000" w:firstRow="0" w:lastRow="0" w:firstColumn="0" w:lastColumn="0" w:noHBand="0" w:noVBand="0"/>
      </w:tblPr>
      <w:tblGrid>
        <w:gridCol w:w="2516"/>
        <w:gridCol w:w="567"/>
        <w:gridCol w:w="567"/>
        <w:gridCol w:w="567"/>
        <w:gridCol w:w="567"/>
        <w:gridCol w:w="709"/>
        <w:gridCol w:w="709"/>
        <w:gridCol w:w="567"/>
        <w:gridCol w:w="567"/>
        <w:gridCol w:w="567"/>
        <w:gridCol w:w="567"/>
        <w:gridCol w:w="567"/>
        <w:gridCol w:w="567"/>
      </w:tblGrid>
      <w:tr w:rsidR="00250223" w14:paraId="683D0019" w14:textId="77777777">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03004B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14:paraId="3D60F3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31.12.2022</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4B6050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48EA86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2022</w:t>
            </w:r>
          </w:p>
        </w:tc>
      </w:tr>
      <w:tr w:rsidR="00250223" w14:paraId="72039185" w14:textId="77777777">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14:paraId="07399ED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14:paraId="488F7D3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3C2878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8D658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250223" w14:paraId="5C8D7BB0" w14:textId="77777777">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0DF27D1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B603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3C9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434864C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4E89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0456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76CC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250223" w14:paraId="03BB0BF8" w14:textId="77777777">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14:paraId="3ACF061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328D9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4128F7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5BA6BE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26F15B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14:paraId="144DC9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14:paraId="073DF0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E2FCB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AA50C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68DE73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9105A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437093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50E888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250223" w14:paraId="0A54210F"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39C6E2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14:paraId="1DEBB4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67832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C445A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54F96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93EE5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3CFFC8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BBA6A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990BD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0CFEB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395D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5D98F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661A0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CE45CFC"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5884F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00FA91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7AC5B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A3677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69C04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A5666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FAFA0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FA83C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41A22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9A4CE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2A175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714D3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4F598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4E96192"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7FCFF5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14:paraId="67FFAF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6F9BE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5FE5B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A16E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BFB5C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25065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E540E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9B15C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426EC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45CCC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72C29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42EDD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D0A3E3E"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4850E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14:paraId="62FD9E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6B7BB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1A592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7E043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197E1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AA76E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4347F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D082D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DD65D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3C421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652000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2D6FF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0AE1046"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D02B9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toho zahraničných</w:t>
            </w:r>
          </w:p>
        </w:tc>
        <w:tc>
          <w:tcPr>
            <w:tcW w:w="567" w:type="dxa"/>
            <w:tcBorders>
              <w:top w:val="single" w:sz="4" w:space="0" w:color="auto"/>
              <w:left w:val="single" w:sz="4" w:space="0" w:color="auto"/>
              <w:bottom w:val="single" w:sz="4" w:space="0" w:color="auto"/>
              <w:right w:val="single" w:sz="4" w:space="0" w:color="auto"/>
            </w:tcBorders>
            <w:vAlign w:val="center"/>
          </w:tcPr>
          <w:p w14:paraId="3C84C9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D4575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CB3EF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1DF28B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CD775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0CA19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44AEC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94DF6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F05C9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C0BFA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2955C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70046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D919CAD"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0B311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C318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9370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E44A9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2F08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7732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E141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63483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Uvádzajte len doktorandov organizácie ako externej vzdelávacej inštitúcie. </w:t>
      </w:r>
      <w:r>
        <w:rPr>
          <w:rFonts w:ascii="Times New Roman" w:hAnsi="Times New Roman" w:cs="Times New Roman"/>
          <w:i/>
          <w:iCs/>
          <w:color w:val="999999"/>
          <w:sz w:val="20"/>
          <w:szCs w:val="20"/>
        </w:rPr>
        <w:br/>
        <w:t xml:space="preserve">Riadok „Spolu“ je súčtom troch riadkov nad ním. Každá bunka v riadku „Súhrn“ vyjadruje celkový počet doktorandov (mužov a žien spolu), čiže je súčtom príslušných dvoch buniek z riadku „Spolu“. V stĺpci „Počet doktorandov po doktorandskej skúške“ sa uvádza počet doktorandov, ktorí počas roku 2022 boli aspoň 1 deň doktorandami po doktorandskej skúške. Sú číselne zahrnutí aj v predchádzajúcich stĺpcoch. </w:t>
      </w:r>
      <w:r>
        <w:rPr>
          <w:rFonts w:ascii="Times New Roman" w:hAnsi="Times New Roman" w:cs="Times New Roman"/>
          <w:i/>
          <w:iCs/>
          <w:color w:val="999999"/>
          <w:sz w:val="20"/>
          <w:szCs w:val="20"/>
        </w:rPr>
        <w:br/>
        <w:t>Pod predčasným ukončením rozumieme ukončenie bez obhajoby dizertačnej práce pričom doktorand neabsolvoval celú štandardnú dĺžku štúdia. Pod neúspešným ukončením rozumieme ukončenie bez úspešnej obhajoby dizertačnej práce, pričom študent absolvoval celú štandardnú dĺžku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7B5BD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241AB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firstRow="0" w:lastRow="0" w:firstColumn="0" w:lastColumn="0" w:noHBand="0" w:noVBand="0"/>
      </w:tblPr>
      <w:tblGrid>
        <w:gridCol w:w="1438"/>
        <w:gridCol w:w="1361"/>
        <w:gridCol w:w="1361"/>
        <w:gridCol w:w="1361"/>
        <w:gridCol w:w="1361"/>
        <w:gridCol w:w="1361"/>
        <w:gridCol w:w="1361"/>
      </w:tblGrid>
      <w:tr w:rsidR="00250223" w14:paraId="31A55C70"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0C6D07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14:paraId="4DCC3F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2FA37E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2E35DE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63B74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0871DA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12DC89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250223" w14:paraId="0AC74FAF"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2FD805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14:paraId="0D61D1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7CBC3A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5C2354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526E0D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6314D7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31A7BB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r>
      <w:tr w:rsidR="00250223" w14:paraId="480DC4E8"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1B48A0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14:paraId="4C3C63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3D077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2F8AC4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79A791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2C90B8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7093A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347CF92" w14:textId="77777777" w:rsidR="004248CD"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4F30556" w14:textId="77777777" w:rsidR="004248CD" w:rsidRDefault="004248CD">
      <w:pPr>
        <w:rPr>
          <w:rFonts w:ascii="Times New Roman" w:hAnsi="Times New Roman" w:cs="Times New Roman"/>
          <w:b/>
          <w:bCs/>
          <w:sz w:val="24"/>
          <w:szCs w:val="24"/>
        </w:rPr>
      </w:pPr>
      <w:r>
        <w:rPr>
          <w:rFonts w:ascii="Times New Roman" w:hAnsi="Times New Roman" w:cs="Times New Roman"/>
          <w:b/>
          <w:bCs/>
          <w:sz w:val="24"/>
          <w:szCs w:val="24"/>
        </w:rPr>
        <w:br w:type="page"/>
      </w:r>
    </w:p>
    <w:p w14:paraId="7A2059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626E7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2022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250223" w14:paraId="02D905C9"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5D84B8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47AB1C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0A760B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6DAFA3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06323B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5022B3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5E4E74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250223" w14:paraId="7EA78E79"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5ABF9F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Jean Rosemond Dora</w:t>
            </w:r>
          </w:p>
        </w:tc>
        <w:tc>
          <w:tcPr>
            <w:tcW w:w="851" w:type="dxa"/>
            <w:tcBorders>
              <w:top w:val="single" w:sz="4" w:space="0" w:color="auto"/>
              <w:left w:val="single" w:sz="4" w:space="0" w:color="auto"/>
              <w:bottom w:val="single" w:sz="4" w:space="0" w:color="auto"/>
              <w:right w:val="single" w:sz="4" w:space="0" w:color="auto"/>
            </w:tcBorders>
            <w:vAlign w:val="center"/>
          </w:tcPr>
          <w:p w14:paraId="0468F6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14:paraId="49D454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2017</w:t>
            </w:r>
          </w:p>
        </w:tc>
        <w:tc>
          <w:tcPr>
            <w:tcW w:w="1021" w:type="dxa"/>
            <w:tcBorders>
              <w:top w:val="single" w:sz="4" w:space="0" w:color="auto"/>
              <w:left w:val="single" w:sz="4" w:space="0" w:color="auto"/>
              <w:bottom w:val="single" w:sz="4" w:space="0" w:color="auto"/>
              <w:right w:val="single" w:sz="4" w:space="0" w:color="auto"/>
            </w:tcBorders>
            <w:vAlign w:val="center"/>
          </w:tcPr>
          <w:p w14:paraId="71C363D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2022</w:t>
            </w:r>
          </w:p>
        </w:tc>
        <w:tc>
          <w:tcPr>
            <w:tcW w:w="1644" w:type="dxa"/>
            <w:tcBorders>
              <w:top w:val="single" w:sz="4" w:space="0" w:color="auto"/>
              <w:left w:val="single" w:sz="4" w:space="0" w:color="auto"/>
              <w:bottom w:val="single" w:sz="4" w:space="0" w:color="auto"/>
              <w:right w:val="single" w:sz="4" w:space="0" w:color="auto"/>
            </w:tcBorders>
            <w:vAlign w:val="center"/>
          </w:tcPr>
          <w:p w14:paraId="6FDA54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14:paraId="25E77B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 Matematický ústav SAV, v. v. i.</w:t>
            </w:r>
          </w:p>
        </w:tc>
        <w:tc>
          <w:tcPr>
            <w:tcW w:w="1701" w:type="dxa"/>
            <w:tcBorders>
              <w:top w:val="single" w:sz="4" w:space="0" w:color="auto"/>
              <w:left w:val="single" w:sz="4" w:space="0" w:color="auto"/>
              <w:bottom w:val="single" w:sz="4" w:space="0" w:color="auto"/>
              <w:right w:val="single" w:sz="4" w:space="0" w:color="auto"/>
            </w:tcBorders>
            <w:vAlign w:val="center"/>
          </w:tcPr>
          <w:p w14:paraId="3C720E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14:paraId="7D11B8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3.4. Zoznam doktorandov, ktorí ukončili doktorandské štúdium úspešnou obhajobou v nadštandardnej dĺžke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BD88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Menný zoznam ukončených doktorandov v roku 2022 úspešnou obhajobou v nadštandardnej dĺžke štúdia</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250223" w14:paraId="19C4C45F"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2DDB1D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4A12C6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4D5890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59993C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66ACEE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13534C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7DB166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bl>
    <w:p w14:paraId="2CAE23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3.5. Uplatnenie absolventov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3e Prehľad uplatnenia absolventov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1892"/>
        <w:gridCol w:w="1928"/>
        <w:gridCol w:w="1928"/>
        <w:gridCol w:w="1928"/>
        <w:gridCol w:w="1928"/>
      </w:tblGrid>
      <w:tr w:rsidR="00250223" w14:paraId="0F8A1A1A" w14:textId="77777777">
        <w:trPr>
          <w:trHeight w:val="794"/>
        </w:trPr>
        <w:tc>
          <w:tcPr>
            <w:tcW w:w="1892" w:type="dxa"/>
            <w:tcBorders>
              <w:top w:val="single" w:sz="4" w:space="0" w:color="auto"/>
              <w:left w:val="single" w:sz="4" w:space="0" w:color="auto"/>
              <w:bottom w:val="single" w:sz="4" w:space="0" w:color="auto"/>
              <w:right w:val="single" w:sz="4" w:space="0" w:color="auto"/>
            </w:tcBorders>
            <w:vAlign w:val="center"/>
          </w:tcPr>
          <w:p w14:paraId="2F84F4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absolventov PhD. štúdia v roku 2022 (obhajoba leto 2022)</w:t>
            </w:r>
          </w:p>
        </w:tc>
        <w:tc>
          <w:tcPr>
            <w:tcW w:w="1928" w:type="dxa"/>
            <w:tcBorders>
              <w:top w:val="single" w:sz="4" w:space="0" w:color="auto"/>
              <w:left w:val="single" w:sz="4" w:space="0" w:color="auto"/>
              <w:bottom w:val="single" w:sz="4" w:space="0" w:color="auto"/>
              <w:right w:val="single" w:sz="4" w:space="0" w:color="auto"/>
            </w:tcBorders>
            <w:vAlign w:val="center"/>
          </w:tcPr>
          <w:p w14:paraId="1A96A0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14:paraId="1FA4D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119062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6B2BE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boli nejaký čas nezamestnaní</w:t>
            </w:r>
          </w:p>
        </w:tc>
      </w:tr>
      <w:tr w:rsidR="00250223" w14:paraId="5E378A9B" w14:textId="77777777">
        <w:trPr>
          <w:trHeight w:val="397"/>
        </w:trPr>
        <w:tc>
          <w:tcPr>
            <w:tcW w:w="1892" w:type="dxa"/>
            <w:tcBorders>
              <w:top w:val="single" w:sz="4" w:space="0" w:color="auto"/>
              <w:left w:val="single" w:sz="4" w:space="0" w:color="auto"/>
              <w:bottom w:val="single" w:sz="4" w:space="0" w:color="auto"/>
              <w:right w:val="single" w:sz="4" w:space="0" w:color="auto"/>
            </w:tcBorders>
            <w:vAlign w:val="center"/>
          </w:tcPr>
          <w:p w14:paraId="401819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7789F8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031BF3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625558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7F3CE5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3CD3F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3.6. Medzinárodné doktorandské štúdium</w:t>
      </w:r>
      <w:r>
        <w:rPr>
          <w:rFonts w:ascii="Times New Roman" w:hAnsi="Times New Roman" w:cs="Times New Roman"/>
          <w:sz w:val="24"/>
          <w:szCs w:val="24"/>
        </w:rPr>
        <w:t xml:space="preserve"> </w:t>
      </w:r>
      <w:r>
        <w:rPr>
          <w:rFonts w:ascii="Times New Roman" w:hAnsi="Times New Roman" w:cs="Times New Roman"/>
          <w:sz w:val="24"/>
          <w:szCs w:val="24"/>
        </w:rPr>
        <w:br/>
      </w:r>
    </w:p>
    <w:p w14:paraId="43FC11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3f Počet študentov v medzinárodných programoch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72544FF4" w14:textId="77777777">
        <w:trPr>
          <w:trHeight w:val="794"/>
        </w:trPr>
        <w:tc>
          <w:tcPr>
            <w:tcW w:w="2232" w:type="dxa"/>
            <w:tcBorders>
              <w:top w:val="single" w:sz="4" w:space="0" w:color="auto"/>
              <w:left w:val="single" w:sz="4" w:space="0" w:color="auto"/>
              <w:bottom w:val="single" w:sz="4" w:space="0" w:color="auto"/>
              <w:right w:val="single" w:sz="4" w:space="0" w:color="auto"/>
            </w:tcBorders>
            <w:vAlign w:val="center"/>
          </w:tcPr>
          <w:p w14:paraId="3849C1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14:paraId="009492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14:paraId="5ECBC2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14:paraId="49DE5A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Zahraniční doktorandi </w:t>
            </w:r>
            <w:r>
              <w:rPr>
                <w:rFonts w:ascii="Times New Roman" w:hAnsi="Times New Roman" w:cs="Times New Roman"/>
                <w:b/>
                <w:bCs/>
                <w:sz w:val="24"/>
                <w:szCs w:val="24"/>
              </w:rPr>
              <w:br/>
              <w:t>štátne občianstvo/počet</w:t>
            </w:r>
          </w:p>
        </w:tc>
      </w:tr>
      <w:tr w:rsidR="00250223" w14:paraId="5E7883CD"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278C33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8A0E3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F40FD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5B3D6C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NGA/1</w:t>
            </w:r>
          </w:p>
        </w:tc>
      </w:tr>
    </w:tbl>
    <w:p w14:paraId="506541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Zahraniční doktorandi sú doktorandi v dennej alebo externej forme štúdia, ktorí sú občanmi iných krajín. </w:t>
      </w:r>
      <w:r>
        <w:rPr>
          <w:rFonts w:ascii="Times New Roman" w:hAnsi="Times New Roman" w:cs="Times New Roman"/>
          <w:i/>
          <w:iCs/>
          <w:color w:val="999999"/>
          <w:sz w:val="20"/>
          <w:szCs w:val="20"/>
        </w:rPr>
        <w:br/>
        <w:t>Doktorandi školení v rámci Cotutelle alebo Co-direction sa do posledného stĺpca nezapočítavajú.</w:t>
      </w:r>
      <w:r>
        <w:rPr>
          <w:rFonts w:ascii="Times New Roman" w:hAnsi="Times New Roman" w:cs="Times New Roman"/>
          <w:sz w:val="24"/>
          <w:szCs w:val="24"/>
        </w:rPr>
        <w:t xml:space="preserve"> </w:t>
      </w:r>
      <w:r>
        <w:rPr>
          <w:rFonts w:ascii="Times New Roman" w:hAnsi="Times New Roman" w:cs="Times New Roman"/>
          <w:sz w:val="24"/>
          <w:szCs w:val="24"/>
        </w:rPr>
        <w:br/>
      </w:r>
    </w:p>
    <w:p w14:paraId="5797C9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3.7. Zoznam študijných odborov, na ktoré má ústav uzatvorenú rámcovú dohodu, s uvedením VŠ</w:t>
      </w:r>
      <w:r>
        <w:rPr>
          <w:rFonts w:ascii="Times New Roman" w:hAnsi="Times New Roman" w:cs="Times New Roman"/>
          <w:sz w:val="24"/>
          <w:szCs w:val="24"/>
        </w:rPr>
        <w:t xml:space="preserve"> </w:t>
      </w:r>
      <w:r>
        <w:rPr>
          <w:rFonts w:ascii="Times New Roman" w:hAnsi="Times New Roman" w:cs="Times New Roman"/>
          <w:sz w:val="24"/>
          <w:szCs w:val="24"/>
        </w:rPr>
        <w:br/>
      </w:r>
    </w:p>
    <w:p w14:paraId="751CE5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firstRow="0" w:lastRow="0" w:firstColumn="0" w:lastColumn="0" w:noHBand="0" w:noVBand="0"/>
      </w:tblPr>
      <w:tblGrid>
        <w:gridCol w:w="2799"/>
        <w:gridCol w:w="1134"/>
        <w:gridCol w:w="2268"/>
        <w:gridCol w:w="3402"/>
      </w:tblGrid>
      <w:tr w:rsidR="00250223" w14:paraId="2CD18033" w14:textId="77777777">
        <w:trPr>
          <w:trHeight w:val="794"/>
        </w:trPr>
        <w:tc>
          <w:tcPr>
            <w:tcW w:w="2799" w:type="dxa"/>
            <w:tcBorders>
              <w:top w:val="single" w:sz="4" w:space="0" w:color="auto"/>
              <w:left w:val="single" w:sz="4" w:space="0" w:color="auto"/>
              <w:bottom w:val="single" w:sz="4" w:space="0" w:color="auto"/>
              <w:right w:val="single" w:sz="4" w:space="0" w:color="auto"/>
            </w:tcBorders>
            <w:vAlign w:val="center"/>
          </w:tcPr>
          <w:p w14:paraId="708BAC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14:paraId="395C7B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268" w:type="dxa"/>
            <w:tcBorders>
              <w:top w:val="single" w:sz="4" w:space="0" w:color="auto"/>
              <w:left w:val="single" w:sz="4" w:space="0" w:color="auto"/>
              <w:bottom w:val="single" w:sz="4" w:space="0" w:color="auto"/>
              <w:right w:val="single" w:sz="4" w:space="0" w:color="auto"/>
            </w:tcBorders>
            <w:vAlign w:val="center"/>
          </w:tcPr>
          <w:p w14:paraId="2BF8E7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doktorandského študijného programu</w:t>
            </w:r>
          </w:p>
        </w:tc>
        <w:tc>
          <w:tcPr>
            <w:tcW w:w="3402" w:type="dxa"/>
            <w:tcBorders>
              <w:top w:val="single" w:sz="4" w:space="0" w:color="auto"/>
              <w:left w:val="single" w:sz="4" w:space="0" w:color="auto"/>
              <w:bottom w:val="single" w:sz="4" w:space="0" w:color="auto"/>
              <w:right w:val="single" w:sz="4" w:space="0" w:color="auto"/>
            </w:tcBorders>
            <w:vAlign w:val="center"/>
          </w:tcPr>
          <w:p w14:paraId="06D177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250223" w14:paraId="51B4E694" w14:textId="77777777">
        <w:trPr>
          <w:trHeight w:val="284"/>
        </w:trPr>
        <w:tc>
          <w:tcPr>
            <w:tcW w:w="2799" w:type="dxa"/>
            <w:tcBorders>
              <w:top w:val="single" w:sz="4" w:space="0" w:color="auto"/>
              <w:left w:val="single" w:sz="4" w:space="0" w:color="auto"/>
              <w:bottom w:val="single" w:sz="4" w:space="0" w:color="auto"/>
              <w:right w:val="single" w:sz="4" w:space="0" w:color="auto"/>
            </w:tcBorders>
            <w:vAlign w:val="center"/>
          </w:tcPr>
          <w:p w14:paraId="7C2FE0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14:paraId="53CEC0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268" w:type="dxa"/>
            <w:tcBorders>
              <w:top w:val="single" w:sz="4" w:space="0" w:color="auto"/>
              <w:left w:val="single" w:sz="4" w:space="0" w:color="auto"/>
              <w:bottom w:val="single" w:sz="4" w:space="0" w:color="auto"/>
              <w:right w:val="single" w:sz="4" w:space="0" w:color="auto"/>
            </w:tcBorders>
            <w:vAlign w:val="center"/>
          </w:tcPr>
          <w:p w14:paraId="3DCB47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A93C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14:paraId="23FE8E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Názov a číslo študijného odboru vyplňte/vyberte podľa aktuálne platného zoznamu študijných odborov </w:t>
      </w:r>
      <w:hyperlink r:id="rId30" w:history="1">
        <w:r>
          <w:rPr>
            <w:rFonts w:ascii="Times New Roman" w:hAnsi="Times New Roman" w:cs="Times New Roman"/>
            <w:i/>
            <w:iCs/>
            <w:color w:val="999999"/>
            <w:sz w:val="20"/>
            <w:szCs w:val="20"/>
          </w:rPr>
          <w:t>https://www.portalvs.sk/sk/studijne-odbory?from=menu1</w:t>
        </w:r>
      </w:hyperlink>
      <w:r>
        <w:rPr>
          <w:rFonts w:ascii="Times New Roman" w:hAnsi="Times New Roman" w:cs="Times New Roman"/>
          <w:i/>
          <w:iCs/>
          <w:color w:val="999999"/>
          <w:sz w:val="20"/>
          <w:szCs w:val="20"/>
        </w:rPr>
        <w:t xml:space="preserve">. Názov doktorandského študijného programu v stĺpci 3 je potrebné vložiť ako voľný text. </w:t>
      </w:r>
      <w:r>
        <w:rPr>
          <w:rFonts w:ascii="Times New Roman" w:hAnsi="Times New Roman" w:cs="Times New Roman"/>
          <w:i/>
          <w:iCs/>
          <w:color w:val="999999"/>
          <w:sz w:val="20"/>
          <w:szCs w:val="20"/>
        </w:rPr>
        <w:br/>
        <w:t>Do 31. 8. 2023 študujú študenti doktorandského štúdia zaradení do študijných programov podľa zoznamu MŠVVaŠ, platného do 1. 9. 2019. Pre týchto študentov je potrebné napísať názov programu ako voľný text do stĺpca 3 a nevyplňovať stĺpce 1 a 2.</w:t>
      </w:r>
      <w:r>
        <w:rPr>
          <w:rFonts w:ascii="Times New Roman" w:hAnsi="Times New Roman" w:cs="Times New Roman"/>
          <w:sz w:val="24"/>
          <w:szCs w:val="24"/>
        </w:rPr>
        <w:t xml:space="preserve"> </w:t>
      </w:r>
      <w:r>
        <w:rPr>
          <w:rFonts w:ascii="Times New Roman" w:hAnsi="Times New Roman" w:cs="Times New Roman"/>
          <w:sz w:val="24"/>
          <w:szCs w:val="24"/>
        </w:rPr>
        <w:br/>
      </w:r>
    </w:p>
    <w:p w14:paraId="77A199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3h Účasť na pedagogickom procese </w:t>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250223" w14:paraId="0D453D8C" w14:textId="77777777">
        <w:trPr>
          <w:trHeight w:val="1418"/>
        </w:trPr>
        <w:tc>
          <w:tcPr>
            <w:tcW w:w="3139" w:type="dxa"/>
            <w:tcBorders>
              <w:top w:val="single" w:sz="4" w:space="0" w:color="auto"/>
              <w:left w:val="single" w:sz="4" w:space="0" w:color="auto"/>
              <w:bottom w:val="single" w:sz="4" w:space="0" w:color="auto"/>
              <w:right w:val="single" w:sz="4" w:space="0" w:color="auto"/>
            </w:tcBorders>
          </w:tcPr>
          <w:p w14:paraId="0D957F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3B453B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6A1045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250223" w14:paraId="2753D69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456E5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14:paraId="04AF17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4C244A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Irena Jadlovská, PhD. (IIa)</w:t>
            </w:r>
          </w:p>
        </w:tc>
      </w:tr>
      <w:tr w:rsidR="00250223" w14:paraId="4D160BE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65CB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DD7D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(Univerzita Komenského v Bratislave)</w:t>
            </w:r>
          </w:p>
        </w:tc>
        <w:tc>
          <w:tcPr>
            <w:tcW w:w="3232" w:type="dxa"/>
            <w:tcBorders>
              <w:top w:val="single" w:sz="4" w:space="0" w:color="auto"/>
              <w:left w:val="single" w:sz="4" w:space="0" w:color="auto"/>
              <w:bottom w:val="single" w:sz="4" w:space="0" w:color="auto"/>
              <w:right w:val="single" w:sz="4" w:space="0" w:color="auto"/>
            </w:tcBorders>
            <w:vAlign w:val="center"/>
          </w:tcPr>
          <w:p w14:paraId="1D43CC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Andrea Zemánková, DrSc. (I)</w:t>
            </w:r>
          </w:p>
        </w:tc>
      </w:tr>
      <w:tr w:rsidR="00250223" w14:paraId="21EE3DB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1D469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14:paraId="2CD87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14:paraId="08A0F546" w14:textId="77777777" w:rsidR="00250223" w:rsidRDefault="00A0256D" w:rsidP="007759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Andrea Zemánková, DrSc. (DrSc., Slovenská </w:t>
            </w:r>
            <w:r w:rsidR="00775949">
              <w:rPr>
                <w:rFonts w:ascii="Times New Roman" w:hAnsi="Times New Roman" w:cs="Times New Roman"/>
                <w:sz w:val="24"/>
                <w:szCs w:val="24"/>
              </w:rPr>
              <w:t>a</w:t>
            </w:r>
            <w:r>
              <w:rPr>
                <w:rFonts w:ascii="Times New Roman" w:hAnsi="Times New Roman" w:cs="Times New Roman"/>
                <w:sz w:val="24"/>
                <w:szCs w:val="24"/>
              </w:rPr>
              <w:t xml:space="preserve">kadémia </w:t>
            </w:r>
            <w:r w:rsidR="00775949">
              <w:rPr>
                <w:rFonts w:ascii="Times New Roman" w:hAnsi="Times New Roman" w:cs="Times New Roman"/>
                <w:sz w:val="24"/>
                <w:szCs w:val="24"/>
              </w:rPr>
              <w:t>v</w:t>
            </w:r>
            <w:r>
              <w:rPr>
                <w:rFonts w:ascii="Times New Roman" w:hAnsi="Times New Roman" w:cs="Times New Roman"/>
                <w:sz w:val="24"/>
                <w:szCs w:val="24"/>
              </w:rPr>
              <w:t>ied)</w:t>
            </w:r>
          </w:p>
        </w:tc>
      </w:tr>
      <w:tr w:rsidR="00250223" w14:paraId="3224516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4BC38E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14:paraId="283F5E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(Univerzita Palackého, Olomouc, Česká republika )</w:t>
            </w:r>
          </w:p>
        </w:tc>
        <w:tc>
          <w:tcPr>
            <w:tcW w:w="3232" w:type="dxa"/>
            <w:tcBorders>
              <w:top w:val="single" w:sz="4" w:space="0" w:color="auto"/>
              <w:left w:val="single" w:sz="4" w:space="0" w:color="auto"/>
              <w:bottom w:val="single" w:sz="4" w:space="0" w:color="auto"/>
              <w:right w:val="single" w:sz="4" w:space="0" w:color="auto"/>
            </w:tcBorders>
            <w:vAlign w:val="center"/>
          </w:tcPr>
          <w:p w14:paraId="2222F5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39F1BB63"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653D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48F900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138D97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3E5BA94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09AEA6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0C25E9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14:paraId="258D72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E354BD8"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D7A7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D679B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14:paraId="4ACAB9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0C4410D"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DAB8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784EA9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CC4B0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212F1C5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40058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3C43A8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0AB6C8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057900F"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7603F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3276CD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12A433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220D34C"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A3E6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46FE11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1BF99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1638EC0"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056F2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329209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7931A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33557EB"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36832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7F6F78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26C63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5A256807"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07AB7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2EEDD1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747C28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5177E23"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814B2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7D0830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3E3B54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6E4590C2" w14:textId="777777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14EB9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14:paraId="74395E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57F508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7DCF5A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3.8.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3i Prednášky a cvičenia vedené v roku 2022</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250223" w14:paraId="4BF7DA5A" w14:textId="7777777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14:paraId="16C4AD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12467F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359C65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250223" w14:paraId="606A3333" w14:textId="7777777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14:paraId="7E808E9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4EB96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7D0B66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14:paraId="396E2E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52FD74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250223" w14:paraId="6B004B2B"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653B25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14:paraId="291241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14:paraId="3C705F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vAlign w:val="center"/>
          </w:tcPr>
          <w:p w14:paraId="3DFD3C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14:paraId="3712E5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0C35C77"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0550B0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2022</w:t>
            </w:r>
          </w:p>
        </w:tc>
        <w:tc>
          <w:tcPr>
            <w:tcW w:w="1191" w:type="dxa"/>
            <w:tcBorders>
              <w:top w:val="single" w:sz="4" w:space="0" w:color="auto"/>
              <w:left w:val="single" w:sz="4" w:space="0" w:color="auto"/>
              <w:bottom w:val="single" w:sz="4" w:space="0" w:color="auto"/>
              <w:right w:val="single" w:sz="4" w:space="0" w:color="auto"/>
            </w:tcBorders>
            <w:vAlign w:val="center"/>
          </w:tcPr>
          <w:p w14:paraId="038561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1247" w:type="dxa"/>
            <w:tcBorders>
              <w:top w:val="single" w:sz="4" w:space="0" w:color="auto"/>
              <w:left w:val="single" w:sz="4" w:space="0" w:color="auto"/>
              <w:bottom w:val="single" w:sz="4" w:space="0" w:color="auto"/>
              <w:right w:val="single" w:sz="4" w:space="0" w:color="auto"/>
            </w:tcBorders>
            <w:vAlign w:val="center"/>
          </w:tcPr>
          <w:p w14:paraId="2EF7BA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91" w:type="dxa"/>
            <w:tcBorders>
              <w:top w:val="single" w:sz="4" w:space="0" w:color="auto"/>
              <w:left w:val="single" w:sz="4" w:space="0" w:color="auto"/>
              <w:bottom w:val="single" w:sz="4" w:space="0" w:color="auto"/>
              <w:right w:val="single" w:sz="4" w:space="0" w:color="auto"/>
            </w:tcBorders>
            <w:vAlign w:val="center"/>
          </w:tcPr>
          <w:p w14:paraId="70B26F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1247" w:type="dxa"/>
            <w:tcBorders>
              <w:top w:val="single" w:sz="4" w:space="0" w:color="auto"/>
              <w:left w:val="single" w:sz="4" w:space="0" w:color="auto"/>
              <w:bottom w:val="single" w:sz="4" w:space="0" w:color="auto"/>
              <w:right w:val="single" w:sz="4" w:space="0" w:color="auto"/>
            </w:tcBorders>
            <w:vAlign w:val="center"/>
          </w:tcPr>
          <w:p w14:paraId="087F25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31BEFE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73724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3j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250223" w14:paraId="7B33A950"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97F7F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5B5175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F1D1E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50223" w14:paraId="0BA7EB56"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7F3522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1CA3982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B11F9C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80FFE85"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3FC03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62DAD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1557F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50223" w14:paraId="6D01C7F7"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8A3F2A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04A0F5A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FD646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04DA7C8"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8613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443885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761718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C162DD9"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E2A65A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7B8B2BE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5215DB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3C80E1AF"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9E99F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2A8DC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3129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96131E3"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75EC62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9E475E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C8BC71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731456C"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0C3D9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482F1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E686D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09373CB8"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840ED4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DDB29E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BE3B22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C353DF2"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272126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DD0C2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CC427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39D668DF"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0196674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0204B3A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6D1BF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2CC0244A"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181FC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2C300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E0910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578CF9EC"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623CEC9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564D688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AFA65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57C7C6BF"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565CB4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D74C8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42EF0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F6B3EC7"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2620789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6BFCFB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791620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67A84165"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405418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7542BF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CCC60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51FF5B5"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CE1C0D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BB0E42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2EA94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bl>
    <w:p w14:paraId="66220B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3.9.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pedagogickej činnosti</w:t>
      </w:r>
    </w:p>
    <w:p w14:paraId="431E2DC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CF979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w:t>
      </w:r>
      <w:r>
        <w:rPr>
          <w:rFonts w:ascii="Times New Roman" w:hAnsi="Times New Roman" w:cs="Times New Roman"/>
          <w:color w:val="000000"/>
          <w:sz w:val="24"/>
          <w:szCs w:val="24"/>
        </w:rPr>
        <w:t>í</w:t>
      </w:r>
      <w:r>
        <w:rPr>
          <w:rFonts w:ascii="Times New Roman" w:hAnsi="Times New Roman" w:cs="Times New Roman"/>
          <w:sz w:val="24"/>
          <w:szCs w:val="24"/>
        </w:rPr>
        <w:t>ci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 xml:space="preserve">stavu SAV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kolia doktorandov na in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koliacich pracovisk</w:t>
      </w:r>
      <w:r>
        <w:rPr>
          <w:rFonts w:ascii="Times New Roman" w:hAnsi="Times New Roman" w:cs="Times New Roman"/>
          <w:color w:val="000000"/>
          <w:sz w:val="24"/>
          <w:szCs w:val="24"/>
        </w:rPr>
        <w:t>á</w:t>
      </w:r>
      <w:r>
        <w:rPr>
          <w:rFonts w:ascii="Times New Roman" w:hAnsi="Times New Roman" w:cs="Times New Roman"/>
          <w:sz w:val="24"/>
          <w:szCs w:val="24"/>
        </w:rPr>
        <w:t>ch mimo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71F85E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4256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extern</w:t>
      </w:r>
      <w:r>
        <w:rPr>
          <w:rFonts w:ascii="Times New Roman" w:hAnsi="Times New Roman" w:cs="Times New Roman"/>
          <w:color w:val="000000"/>
          <w:sz w:val="24"/>
          <w:szCs w:val="24"/>
        </w:rPr>
        <w:t>ý</w:t>
      </w:r>
      <w:r>
        <w:rPr>
          <w:rFonts w:ascii="Times New Roman" w:hAnsi="Times New Roman" w:cs="Times New Roman"/>
          <w:sz w:val="24"/>
          <w:szCs w:val="24"/>
        </w:rPr>
        <w:t xml:space="preserve"> doktorand</w:t>
      </w:r>
    </w:p>
    <w:p w14:paraId="6C0C41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Nedela:</w:t>
      </w:r>
      <w:r>
        <w:rPr>
          <w:rFonts w:ascii="Times New Roman" w:hAnsi="Times New Roman" w:cs="Times New Roman"/>
          <w:sz w:val="24"/>
          <w:szCs w:val="24"/>
        </w:rPr>
        <w:t xml:space="preserve"> Mgr. </w:t>
      </w:r>
      <w:r w:rsidR="00DE46A1">
        <w:rPr>
          <w:rFonts w:ascii="Times New Roman" w:hAnsi="Times New Roman" w:cs="Times New Roman"/>
          <w:sz w:val="24"/>
          <w:szCs w:val="24"/>
        </w:rPr>
        <w:t>Peter</w:t>
      </w:r>
      <w:r>
        <w:rPr>
          <w:rFonts w:ascii="Times New Roman" w:hAnsi="Times New Roman" w:cs="Times New Roman"/>
          <w:sz w:val="24"/>
          <w:szCs w:val="24"/>
        </w:rPr>
        <w:t xml:space="preserve"> Zeman (</w:t>
      </w:r>
      <w:r w:rsidR="00C342B4">
        <w:rPr>
          <w:rFonts w:ascii="Times New Roman" w:hAnsi="Times New Roman" w:cs="Times New Roman"/>
          <w:sz w:val="24"/>
          <w:szCs w:val="24"/>
        </w:rPr>
        <w:t xml:space="preserve">KAM </w:t>
      </w:r>
      <w:r>
        <w:rPr>
          <w:rFonts w:ascii="Times New Roman" w:hAnsi="Times New Roman" w:cs="Times New Roman"/>
          <w:sz w:val="24"/>
          <w:szCs w:val="24"/>
        </w:rPr>
        <w:t>MFF UK, Praha)</w:t>
      </w:r>
      <w:r w:rsidR="00DE46A1">
        <w:rPr>
          <w:rFonts w:ascii="Times New Roman" w:hAnsi="Times New Roman" w:cs="Times New Roman"/>
          <w:sz w:val="24"/>
          <w:szCs w:val="24"/>
        </w:rPr>
        <w:t xml:space="preserve"> – úspešná obhajoba v</w:t>
      </w:r>
      <w:r w:rsidR="00C342B4">
        <w:rPr>
          <w:rFonts w:ascii="Times New Roman" w:hAnsi="Times New Roman" w:cs="Times New Roman"/>
          <w:sz w:val="24"/>
          <w:szCs w:val="24"/>
        </w:rPr>
        <w:t>o februári</w:t>
      </w:r>
      <w:r w:rsidR="00DE46A1">
        <w:rPr>
          <w:rFonts w:ascii="Times New Roman" w:hAnsi="Times New Roman" w:cs="Times New Roman"/>
          <w:sz w:val="24"/>
          <w:szCs w:val="24"/>
        </w:rPr>
        <w:t> 2022</w:t>
      </w:r>
    </w:p>
    <w:p w14:paraId="2D3E2D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Mgr. Juraj Kalafut (Svf STU, Bratislava) - Aplikovan</w:t>
      </w:r>
      <w:r>
        <w:rPr>
          <w:rFonts w:ascii="Times New Roman" w:hAnsi="Times New Roman" w:cs="Times New Roman"/>
          <w:color w:val="000000"/>
          <w:sz w:val="24"/>
          <w:szCs w:val="24"/>
        </w:rPr>
        <w:t>á</w:t>
      </w:r>
      <w:r>
        <w:rPr>
          <w:rFonts w:ascii="Times New Roman" w:hAnsi="Times New Roman" w:cs="Times New Roman"/>
          <w:sz w:val="24"/>
          <w:szCs w:val="24"/>
        </w:rPr>
        <w:t xml:space="preserve"> matematika</w:t>
      </w:r>
    </w:p>
    <w:p w14:paraId="456859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 Macko:</w:t>
      </w:r>
    </w:p>
    <w:p w14:paraId="4F44BE1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Ajay Ray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1B3DC22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Serhii Dylda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2B4D98A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Samuel Kalužn</w:t>
      </w:r>
      <w:r>
        <w:rPr>
          <w:rFonts w:ascii="Times New Roman" w:hAnsi="Times New Roman" w:cs="Times New Roman"/>
          <w:color w:val="000000"/>
          <w:sz w:val="24"/>
          <w:szCs w:val="24"/>
        </w:rPr>
        <w:t>ý</w:t>
      </w:r>
      <w:r>
        <w:rPr>
          <w:rFonts w:ascii="Times New Roman" w:hAnsi="Times New Roman" w:cs="Times New Roman"/>
          <w:sz w:val="24"/>
          <w:szCs w:val="24"/>
        </w:rPr>
        <w:t xml:space="preserve"> (FMFI UK) - Geometria a topol</w:t>
      </w:r>
      <w:r>
        <w:rPr>
          <w:rFonts w:ascii="Times New Roman" w:hAnsi="Times New Roman" w:cs="Times New Roman"/>
          <w:color w:val="000000"/>
          <w:sz w:val="24"/>
          <w:szCs w:val="24"/>
        </w:rPr>
        <w:t>ó</w:t>
      </w:r>
      <w:r>
        <w:rPr>
          <w:rFonts w:ascii="Times New Roman" w:hAnsi="Times New Roman" w:cs="Times New Roman"/>
          <w:sz w:val="24"/>
          <w:szCs w:val="24"/>
        </w:rPr>
        <w:t>gia</w:t>
      </w:r>
    </w:p>
    <w:p w14:paraId="5AE4F8C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8F5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5F6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14:paraId="32443B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14:paraId="7EAC1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2022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Pr="00AD2825">
        <w:rPr>
          <w:rFonts w:ascii="Times New Roman" w:hAnsi="Times New Roman" w:cs="Times New Roman"/>
          <w:sz w:val="24"/>
          <w:szCs w:val="24"/>
          <w:u w:val="single"/>
          <w:lang w:val="en-US"/>
        </w:rPr>
        <w:t>Central European Conference on Cryptology</w:t>
      </w:r>
      <w:r>
        <w:rPr>
          <w:rFonts w:ascii="Times New Roman" w:hAnsi="Times New Roman" w:cs="Times New Roman"/>
          <w:sz w:val="24"/>
          <w:szCs w:val="24"/>
          <w:u w:val="single"/>
        </w:rPr>
        <w:t xml:space="preserve"> (CECC '22), Smolenice, 50 účastníkov, 26.06.-29.06.2022</w:t>
      </w:r>
    </w:p>
    <w:p w14:paraId="2AD084A0"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Tradičná konferencia z kryptológie </w:t>
      </w:r>
      <w:r w:rsidR="00A0256D">
        <w:rPr>
          <w:rFonts w:ascii="Times New Roman" w:hAnsi="Times New Roman" w:cs="Times New Roman"/>
          <w:sz w:val="24"/>
          <w:szCs w:val="24"/>
        </w:rPr>
        <w:br/>
      </w:r>
    </w:p>
    <w:p w14:paraId="1C7CBB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2nd workshop on Application of Knowledge Methods in Information Security</w:t>
      </w:r>
      <w:r>
        <w:rPr>
          <w:rFonts w:ascii="Times New Roman" w:hAnsi="Times New Roman" w:cs="Times New Roman"/>
          <w:sz w:val="24"/>
          <w:szCs w:val="24"/>
          <w:u w:val="single"/>
        </w:rPr>
        <w:t xml:space="preserve"> (AKMIS 2022), Smolenice, 15 účastníkov, 27.06.-29.06.2022</w:t>
      </w:r>
    </w:p>
    <w:p w14:paraId="78443517"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Každoročný workshop zameraný na  knowledge methods, ontologies and knowledge-sharing. Súčasť konferencie CECC.  </w:t>
      </w:r>
      <w:r w:rsidR="00A0256D">
        <w:rPr>
          <w:rFonts w:ascii="Times New Roman" w:hAnsi="Times New Roman" w:cs="Times New Roman"/>
          <w:sz w:val="24"/>
          <w:szCs w:val="24"/>
        </w:rPr>
        <w:br/>
      </w:r>
    </w:p>
    <w:p w14:paraId="6BB5BA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Summer School on General Algebra and Ordered Sets</w:t>
      </w:r>
      <w:r>
        <w:rPr>
          <w:rFonts w:ascii="Times New Roman" w:hAnsi="Times New Roman" w:cs="Times New Roman"/>
          <w:sz w:val="24"/>
          <w:szCs w:val="24"/>
          <w:u w:val="single"/>
        </w:rPr>
        <w:t xml:space="preserve"> (SSAOS 2022), Tatranská Lomnica, 26 účastníkov, 28.08.-02.09.2022</w:t>
      </w:r>
    </w:p>
    <w:p w14:paraId="35B8FB0F"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Letná škola z algebry a usporiadaných množín. </w:t>
      </w:r>
      <w:r w:rsidR="00A0256D">
        <w:rPr>
          <w:rFonts w:ascii="Times New Roman" w:hAnsi="Times New Roman" w:cs="Times New Roman"/>
          <w:sz w:val="24"/>
          <w:szCs w:val="24"/>
        </w:rPr>
        <w:br/>
      </w:r>
    </w:p>
    <w:p w14:paraId="148435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36. medzinárodná letná konferencia z teórie reálnych funkcií (ISCORFT 2022), Stará Lesná, 28 účastníkov, 11.09.-16.09.2022</w:t>
      </w:r>
    </w:p>
    <w:p w14:paraId="2EFBF168"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Tradičná medzinárodná konferencia z teórie reálnych funkcií a aplikácií. </w:t>
      </w:r>
      <w:r w:rsidR="00A0256D">
        <w:rPr>
          <w:rFonts w:ascii="Times New Roman" w:hAnsi="Times New Roman" w:cs="Times New Roman"/>
          <w:sz w:val="24"/>
          <w:szCs w:val="24"/>
        </w:rPr>
        <w:br/>
      </w:r>
    </w:p>
    <w:p w14:paraId="1268E0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AD2825">
        <w:rPr>
          <w:rFonts w:ascii="Times New Roman" w:hAnsi="Times New Roman" w:cs="Times New Roman"/>
          <w:sz w:val="24"/>
          <w:szCs w:val="24"/>
          <w:u w:val="single"/>
          <w:lang w:val="en-US"/>
        </w:rPr>
        <w:t>International Workshop on Intuitionistic Fuzzy Sets</w:t>
      </w:r>
      <w:r>
        <w:rPr>
          <w:rFonts w:ascii="Times New Roman" w:hAnsi="Times New Roman" w:cs="Times New Roman"/>
          <w:sz w:val="24"/>
          <w:szCs w:val="24"/>
          <w:u w:val="single"/>
        </w:rPr>
        <w:t>, Banská Bystrica, 12 účastníkov, 02.12.-02.12.2022</w:t>
      </w:r>
    </w:p>
    <w:p w14:paraId="5C82E18B" w14:textId="77777777" w:rsidR="00250223" w:rsidRDefault="00290973">
      <w:pPr>
        <w:widowControl w:val="0"/>
        <w:autoSpaceDE w:val="0"/>
        <w:autoSpaceDN w:val="0"/>
        <w:adjustRightInd w:val="0"/>
        <w:spacing w:after="0" w:line="240" w:lineRule="auto"/>
        <w:jc w:val="both"/>
        <w:rPr>
          <w:rFonts w:ascii="Times New Roman" w:hAnsi="Times New Roman" w:cs="Times New Roman"/>
          <w:sz w:val="24"/>
          <w:szCs w:val="24"/>
        </w:rPr>
      </w:pPr>
      <w:r w:rsidRPr="00290973">
        <w:rPr>
          <w:rFonts w:ascii="Times New Roman" w:hAnsi="Times New Roman" w:cs="Times New Roman"/>
          <w:sz w:val="16"/>
          <w:szCs w:val="16"/>
        </w:rPr>
        <w:br/>
      </w:r>
      <w:r w:rsidR="00A0256D">
        <w:rPr>
          <w:rFonts w:ascii="Times New Roman" w:hAnsi="Times New Roman" w:cs="Times New Roman"/>
          <w:sz w:val="24"/>
          <w:szCs w:val="24"/>
        </w:rPr>
        <w:t xml:space="preserve">Medzinárodný Workshop on Intuitionistic Fuzzy Sets bol založený v roku 2005 profesorom Beloslavom Riečanom za účelom prezentovania  a výmeny výsledkov a medzinárodnej spolupráce vo výskume intuicionistických fuzzy množín a ich aplikácií medzi Slovenskou akadémiou vied, Bulharskou akadémiou vied a Univerzitou Mateja Bela. V súčasnosti sa workshopu zúčastňujú aj výskumní pracovníci z iných výskumných inštitúcií ako napr. z Indie. </w:t>
      </w:r>
      <w:r w:rsidR="00A0256D">
        <w:rPr>
          <w:rFonts w:ascii="Times New Roman" w:hAnsi="Times New Roman" w:cs="Times New Roman"/>
          <w:sz w:val="24"/>
          <w:szCs w:val="24"/>
        </w:rPr>
        <w:br/>
        <w:t xml:space="preserve"> </w:t>
      </w:r>
      <w:r w:rsidR="00A0256D">
        <w:rPr>
          <w:rFonts w:ascii="Times New Roman" w:hAnsi="Times New Roman" w:cs="Times New Roman"/>
          <w:sz w:val="24"/>
          <w:szCs w:val="24"/>
        </w:rPr>
        <w:br/>
      </w:r>
    </w:p>
    <w:p w14:paraId="24136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2023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r>
      <w:r w:rsidRPr="00290973">
        <w:rPr>
          <w:rFonts w:ascii="Times New Roman" w:hAnsi="Times New Roman" w:cs="Times New Roman"/>
          <w:sz w:val="16"/>
          <w:szCs w:val="16"/>
        </w:rPr>
        <w:t xml:space="preserve"> </w:t>
      </w:r>
      <w:r w:rsidRPr="00290973">
        <w:rPr>
          <w:rFonts w:ascii="Times New Roman" w:hAnsi="Times New Roman" w:cs="Times New Roman"/>
          <w:sz w:val="16"/>
          <w:szCs w:val="16"/>
        </w:rPr>
        <w:br/>
      </w:r>
      <w:r>
        <w:rPr>
          <w:rFonts w:ascii="Times New Roman" w:hAnsi="Times New Roman" w:cs="Times New Roman"/>
          <w:sz w:val="24"/>
          <w:szCs w:val="24"/>
          <w:u w:val="single"/>
        </w:rPr>
        <w:t>Summer School in Algebra and Ordered Structures (SSAOS 2023)/Summer School in Algebra and Ordered Structures (SSAOS 2023), Stará Lesná, 02.09.-08.09.2023, (Anna Jenčová, 02/ 5751 0504, anna.jencova@mat.savba.sk)</w:t>
      </w:r>
      <w:r>
        <w:rPr>
          <w:rFonts w:ascii="Times New Roman" w:hAnsi="Times New Roman" w:cs="Times New Roman"/>
          <w:sz w:val="24"/>
          <w:szCs w:val="24"/>
        </w:rPr>
        <w:t xml:space="preserve"> </w:t>
      </w:r>
      <w:r>
        <w:rPr>
          <w:rFonts w:ascii="Times New Roman" w:hAnsi="Times New Roman" w:cs="Times New Roman"/>
          <w:sz w:val="24"/>
          <w:szCs w:val="24"/>
        </w:rPr>
        <w:br/>
      </w:r>
    </w:p>
    <w:p w14:paraId="17BED7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14:paraId="0F5590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1F0FF589"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608B5F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5DC8AA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763AB0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4480DF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250223" w14:paraId="76BFFD7F"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24B5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14:paraId="607A73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4A239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E776D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61408455"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3E6CF5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Dora Jean Rosemon</w:t>
            </w:r>
          </w:p>
        </w:tc>
        <w:tc>
          <w:tcPr>
            <w:tcW w:w="2268" w:type="dxa"/>
            <w:tcBorders>
              <w:top w:val="single" w:sz="4" w:space="0" w:color="auto"/>
              <w:left w:val="single" w:sz="4" w:space="0" w:color="auto"/>
              <w:bottom w:val="single" w:sz="4" w:space="0" w:color="auto"/>
              <w:right w:val="single" w:sz="4" w:space="0" w:color="auto"/>
            </w:tcBorders>
            <w:vAlign w:val="center"/>
          </w:tcPr>
          <w:p w14:paraId="751461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9DE4E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086DF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1A66D3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032194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Eliaš Peter</w:t>
            </w:r>
          </w:p>
        </w:tc>
        <w:tc>
          <w:tcPr>
            <w:tcW w:w="2268" w:type="dxa"/>
            <w:tcBorders>
              <w:top w:val="single" w:sz="4" w:space="0" w:color="auto"/>
              <w:left w:val="single" w:sz="4" w:space="0" w:color="auto"/>
              <w:bottom w:val="single" w:sz="4" w:space="0" w:color="auto"/>
              <w:right w:val="single" w:sz="4" w:space="0" w:color="auto"/>
            </w:tcBorders>
            <w:vAlign w:val="center"/>
          </w:tcPr>
          <w:p w14:paraId="3A4935B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59E15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3C9D82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F59DF03"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68B777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2268" w:type="dxa"/>
            <w:tcBorders>
              <w:top w:val="single" w:sz="4" w:space="0" w:color="auto"/>
              <w:left w:val="single" w:sz="4" w:space="0" w:color="auto"/>
              <w:bottom w:val="single" w:sz="4" w:space="0" w:color="auto"/>
              <w:right w:val="single" w:sz="4" w:space="0" w:color="auto"/>
            </w:tcBorders>
            <w:vAlign w:val="center"/>
          </w:tcPr>
          <w:p w14:paraId="6174D6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5A5778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8ACFC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D49E11B"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5CD5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2268" w:type="dxa"/>
            <w:tcBorders>
              <w:top w:val="single" w:sz="4" w:space="0" w:color="auto"/>
              <w:left w:val="single" w:sz="4" w:space="0" w:color="auto"/>
              <w:bottom w:val="single" w:sz="4" w:space="0" w:color="auto"/>
              <w:right w:val="single" w:sz="4" w:space="0" w:color="auto"/>
            </w:tcBorders>
            <w:vAlign w:val="center"/>
          </w:tcPr>
          <w:p w14:paraId="71F01E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3D1F6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8F3D5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388A8E4"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64D9A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Kákošová Dana</w:t>
            </w:r>
          </w:p>
        </w:tc>
        <w:tc>
          <w:tcPr>
            <w:tcW w:w="2268" w:type="dxa"/>
            <w:tcBorders>
              <w:top w:val="single" w:sz="4" w:space="0" w:color="auto"/>
              <w:left w:val="single" w:sz="4" w:space="0" w:color="auto"/>
              <w:bottom w:val="single" w:sz="4" w:space="0" w:color="auto"/>
              <w:right w:val="single" w:sz="4" w:space="0" w:color="auto"/>
            </w:tcBorders>
            <w:vAlign w:val="center"/>
          </w:tcPr>
          <w:p w14:paraId="0A239A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12E97B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223202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0B03AA2"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CC42B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Kvapilová Zuzana</w:t>
            </w:r>
          </w:p>
        </w:tc>
        <w:tc>
          <w:tcPr>
            <w:tcW w:w="2268" w:type="dxa"/>
            <w:tcBorders>
              <w:top w:val="single" w:sz="4" w:space="0" w:color="auto"/>
              <w:left w:val="single" w:sz="4" w:space="0" w:color="auto"/>
              <w:bottom w:val="single" w:sz="4" w:space="0" w:color="auto"/>
              <w:right w:val="single" w:sz="4" w:space="0" w:color="auto"/>
            </w:tcBorders>
            <w:vAlign w:val="center"/>
          </w:tcPr>
          <w:p w14:paraId="6CB8B9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5A9D7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FB869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94C6D92"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3C624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Michalíková Alžbeta</w:t>
            </w:r>
          </w:p>
        </w:tc>
        <w:tc>
          <w:tcPr>
            <w:tcW w:w="2268" w:type="dxa"/>
            <w:tcBorders>
              <w:top w:val="single" w:sz="4" w:space="0" w:color="auto"/>
              <w:left w:val="single" w:sz="4" w:space="0" w:color="auto"/>
              <w:bottom w:val="single" w:sz="4" w:space="0" w:color="auto"/>
              <w:right w:val="single" w:sz="4" w:space="0" w:color="auto"/>
            </w:tcBorders>
            <w:vAlign w:val="center"/>
          </w:tcPr>
          <w:p w14:paraId="237CDA0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7C51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2F173B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6FED069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4144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14:paraId="483F2E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3AF351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2382E7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8D82481"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321B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Novotný Branislav</w:t>
            </w:r>
          </w:p>
        </w:tc>
        <w:tc>
          <w:tcPr>
            <w:tcW w:w="2268" w:type="dxa"/>
            <w:tcBorders>
              <w:top w:val="single" w:sz="4" w:space="0" w:color="auto"/>
              <w:left w:val="single" w:sz="4" w:space="0" w:color="auto"/>
              <w:bottom w:val="single" w:sz="4" w:space="0" w:color="auto"/>
              <w:right w:val="single" w:sz="4" w:space="0" w:color="auto"/>
            </w:tcBorders>
            <w:vAlign w:val="center"/>
          </w:tcPr>
          <w:p w14:paraId="706F7C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00003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1BA30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3B00441F"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6FD3E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Olejár Viktor</w:t>
            </w:r>
          </w:p>
        </w:tc>
        <w:tc>
          <w:tcPr>
            <w:tcW w:w="2268" w:type="dxa"/>
            <w:tcBorders>
              <w:top w:val="single" w:sz="4" w:space="0" w:color="auto"/>
              <w:left w:val="single" w:sz="4" w:space="0" w:color="auto"/>
              <w:bottom w:val="single" w:sz="4" w:space="0" w:color="auto"/>
              <w:right w:val="single" w:sz="4" w:space="0" w:color="auto"/>
            </w:tcBorders>
            <w:vAlign w:val="center"/>
          </w:tcPr>
          <w:p w14:paraId="6C4E0C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0944D2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14:paraId="304DFD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B67334B"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144226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Ondrušková Eugénia</w:t>
            </w:r>
          </w:p>
        </w:tc>
        <w:tc>
          <w:tcPr>
            <w:tcW w:w="2268" w:type="dxa"/>
            <w:tcBorders>
              <w:top w:val="single" w:sz="4" w:space="0" w:color="auto"/>
              <w:left w:val="single" w:sz="4" w:space="0" w:color="auto"/>
              <w:bottom w:val="single" w:sz="4" w:space="0" w:color="auto"/>
              <w:right w:val="single" w:sz="4" w:space="0" w:color="auto"/>
            </w:tcBorders>
            <w:vAlign w:val="center"/>
          </w:tcPr>
          <w:p w14:paraId="48DD93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775FDB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3387C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6B47993"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127C4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2268" w:type="dxa"/>
            <w:tcBorders>
              <w:top w:val="single" w:sz="4" w:space="0" w:color="auto"/>
              <w:left w:val="single" w:sz="4" w:space="0" w:color="auto"/>
              <w:bottom w:val="single" w:sz="4" w:space="0" w:color="auto"/>
              <w:right w:val="single" w:sz="4" w:space="0" w:color="auto"/>
            </w:tcBorders>
            <w:vAlign w:val="center"/>
          </w:tcPr>
          <w:p w14:paraId="2DBC60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2ED657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6FD9EF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91DCBA0"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4A8CA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Sýs Peter</w:t>
            </w:r>
          </w:p>
        </w:tc>
        <w:tc>
          <w:tcPr>
            <w:tcW w:w="2268" w:type="dxa"/>
            <w:tcBorders>
              <w:top w:val="single" w:sz="4" w:space="0" w:color="auto"/>
              <w:left w:val="single" w:sz="4" w:space="0" w:color="auto"/>
              <w:bottom w:val="single" w:sz="4" w:space="0" w:color="auto"/>
              <w:right w:val="single" w:sz="4" w:space="0" w:color="auto"/>
            </w:tcBorders>
            <w:vAlign w:val="center"/>
          </w:tcPr>
          <w:p w14:paraId="7A6F6E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1FEA02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6F72FB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29EBABA"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71978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14:paraId="273F8C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BFA5A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5E5BCB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23812E7D"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1E6E14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2268" w:type="dxa"/>
            <w:tcBorders>
              <w:top w:val="single" w:sz="4" w:space="0" w:color="auto"/>
              <w:left w:val="single" w:sz="4" w:space="0" w:color="auto"/>
              <w:bottom w:val="single" w:sz="4" w:space="0" w:color="auto"/>
              <w:right w:val="single" w:sz="4" w:space="0" w:color="auto"/>
            </w:tcBorders>
            <w:vAlign w:val="center"/>
          </w:tcPr>
          <w:p w14:paraId="001A8B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6100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55330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F6ED1F8"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DE132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334AD3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589BE6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14:paraId="6FF46F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14:paraId="2979CE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14:paraId="40FE0D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14:paraId="6D578D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52D7CBC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AD282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3BB28A8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AD282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4B7A58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2FB2792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14:paraId="6CDEAD1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w:t>
      </w:r>
      <w:r w:rsidRPr="00AD2825">
        <w:rPr>
          <w:rFonts w:ascii="Times New Roman" w:hAnsi="Times New Roman" w:cs="Times New Roman"/>
          <w:sz w:val="24"/>
          <w:szCs w:val="24"/>
          <w:lang w:val="en-US"/>
        </w:rPr>
        <w:t>Quantum Structure Association</w:t>
      </w:r>
      <w:r>
        <w:rPr>
          <w:rFonts w:ascii="Times New Roman" w:hAnsi="Times New Roman" w:cs="Times New Roman"/>
          <w:sz w:val="24"/>
          <w:szCs w:val="24"/>
        </w:rPr>
        <w:t xml:space="preserve"> (funkcia: člen výboru) </w:t>
      </w:r>
      <w:r>
        <w:rPr>
          <w:rFonts w:ascii="Times New Roman" w:hAnsi="Times New Roman" w:cs="Times New Roman"/>
          <w:sz w:val="24"/>
          <w:szCs w:val="24"/>
        </w:rPr>
        <w:br/>
      </w:r>
    </w:p>
    <w:p w14:paraId="35A29E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3AB7A8A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International Society of Difference Equations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32CE4E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2FB7041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IQLA (International Quantitative Linguistics Association)</w:t>
      </w:r>
      <w:r>
        <w:rPr>
          <w:rFonts w:ascii="Times New Roman" w:hAnsi="Times New Roman" w:cs="Times New Roman"/>
          <w:sz w:val="24"/>
          <w:szCs w:val="24"/>
        </w:rPr>
        <w:t xml:space="preserve"> (funkcia: člen rady) </w:t>
      </w:r>
      <w:r>
        <w:rPr>
          <w:rFonts w:ascii="Times New Roman" w:hAnsi="Times New Roman" w:cs="Times New Roman"/>
          <w:sz w:val="24"/>
          <w:szCs w:val="24"/>
        </w:rPr>
        <w:br/>
      </w:r>
    </w:p>
    <w:p w14:paraId="1B2585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097E9B5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AD282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5919783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AD282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koordinátorka pracovnej skupiny za SR) </w:t>
      </w:r>
      <w:r>
        <w:rPr>
          <w:rFonts w:ascii="Times New Roman" w:hAnsi="Times New Roman" w:cs="Times New Roman"/>
          <w:sz w:val="24"/>
          <w:szCs w:val="24"/>
        </w:rPr>
        <w:br/>
      </w:r>
    </w:p>
    <w:p w14:paraId="4126F2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0E30701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Európska matematická spoločnosť (funkcia: člen) </w:t>
      </w:r>
      <w:r>
        <w:rPr>
          <w:rFonts w:ascii="Times New Roman" w:hAnsi="Times New Roman" w:cs="Times New Roman"/>
          <w:sz w:val="24"/>
          <w:szCs w:val="24"/>
        </w:rPr>
        <w:br/>
      </w:r>
    </w:p>
    <w:p w14:paraId="7348BFF3" w14:textId="77777777" w:rsidR="00290973" w:rsidRPr="00A14E48" w:rsidRDefault="00290973">
      <w:pPr>
        <w:rPr>
          <w:rFonts w:ascii="Times New Roman" w:hAnsi="Times New Roman" w:cs="Times New Roman"/>
          <w:sz w:val="24"/>
          <w:szCs w:val="24"/>
        </w:rPr>
      </w:pPr>
      <w:r w:rsidRPr="00A14E48">
        <w:rPr>
          <w:rFonts w:ascii="Times New Roman" w:hAnsi="Times New Roman" w:cs="Times New Roman"/>
          <w:sz w:val="24"/>
          <w:szCs w:val="24"/>
        </w:rPr>
        <w:br w:type="page"/>
      </w:r>
    </w:p>
    <w:p w14:paraId="48F8C3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0A7CEA31"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ACM (</w:t>
      </w:r>
      <w:r w:rsidRPr="00AD2825">
        <w:rPr>
          <w:rFonts w:ascii="Times New Roman" w:hAnsi="Times New Roman" w:cs="Times New Roman"/>
          <w:sz w:val="24"/>
          <w:szCs w:val="24"/>
          <w:lang w:val="en-US"/>
        </w:rPr>
        <w:t>Association for Computing Machinery</w:t>
      </w:r>
      <w:r>
        <w:rPr>
          <w:rFonts w:ascii="Times New Roman" w:hAnsi="Times New Roman" w:cs="Times New Roman"/>
          <w:sz w:val="24"/>
          <w:szCs w:val="24"/>
        </w:rPr>
        <w:t>) (funkcia: člen)</w:t>
      </w:r>
    </w:p>
    <w:p w14:paraId="7531154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IACR International Association for Cryptology</w:t>
      </w:r>
      <w:r>
        <w:rPr>
          <w:rFonts w:ascii="Times New Roman" w:hAnsi="Times New Roman" w:cs="Times New Roman"/>
          <w:sz w:val="24"/>
          <w:szCs w:val="24"/>
        </w:rPr>
        <w:t xml:space="preserve"> (funkcia: člen)</w:t>
      </w:r>
    </w:p>
    <w:p w14:paraId="770AC0A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IEEE Institute of Electrical and Electronics Engineers</w:t>
      </w:r>
      <w:r>
        <w:rPr>
          <w:rFonts w:ascii="Times New Roman" w:hAnsi="Times New Roman" w:cs="Times New Roman"/>
          <w:sz w:val="24"/>
          <w:szCs w:val="24"/>
        </w:rPr>
        <w:t xml:space="preserve"> (funkcia: člen)</w:t>
      </w:r>
    </w:p>
    <w:p w14:paraId="728CA6F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SIAM Society for Industrial and Applied Mathematics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18EF5B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319B04F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231AF4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5C29E62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4E6FDE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34B6EC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European Academy of Sciences and Arts (EASA)</w:t>
      </w:r>
      <w:r>
        <w:rPr>
          <w:rFonts w:ascii="Times New Roman" w:hAnsi="Times New Roman" w:cs="Times New Roman"/>
          <w:sz w:val="24"/>
          <w:szCs w:val="24"/>
        </w:rPr>
        <w:t xml:space="preserve"> (funkcia: člen)</w:t>
      </w:r>
    </w:p>
    <w:p w14:paraId="68AA1F3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Institute of Electrical and Electronics Engineers (IEEE)</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617BA8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14:paraId="5FFBAF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50223" w14:paraId="66343C2A"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559271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6E2B6F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1352AF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250223" w14:paraId="0B7C18FB"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7CF4F7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Mačutek Ján    </w:t>
            </w:r>
          </w:p>
        </w:tc>
        <w:tc>
          <w:tcPr>
            <w:tcW w:w="4536" w:type="dxa"/>
            <w:tcBorders>
              <w:top w:val="single" w:sz="4" w:space="0" w:color="auto"/>
              <w:left w:val="single" w:sz="4" w:space="0" w:color="auto"/>
              <w:bottom w:val="single" w:sz="4" w:space="0" w:color="auto"/>
              <w:right w:val="single" w:sz="4" w:space="0" w:color="auto"/>
            </w:tcBorders>
            <w:vAlign w:val="center"/>
          </w:tcPr>
          <w:p w14:paraId="5CB533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IDEAS (Srbsko, http://fondzanauku.gov.rs/the-program-ideas/?lang=en)</w:t>
            </w:r>
          </w:p>
        </w:tc>
        <w:tc>
          <w:tcPr>
            <w:tcW w:w="1701" w:type="dxa"/>
            <w:tcBorders>
              <w:top w:val="single" w:sz="4" w:space="0" w:color="auto"/>
              <w:left w:val="single" w:sz="4" w:space="0" w:color="auto"/>
              <w:bottom w:val="single" w:sz="4" w:space="0" w:color="auto"/>
              <w:right w:val="single" w:sz="4" w:space="0" w:color="auto"/>
            </w:tcBorders>
            <w:vAlign w:val="center"/>
          </w:tcPr>
          <w:p w14:paraId="2E86FB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302B4B4A"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32D713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14:paraId="00067A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 ISEG</w:t>
            </w:r>
          </w:p>
        </w:tc>
        <w:tc>
          <w:tcPr>
            <w:tcW w:w="1701" w:type="dxa"/>
            <w:tcBorders>
              <w:top w:val="single" w:sz="4" w:space="0" w:color="auto"/>
              <w:left w:val="single" w:sz="4" w:space="0" w:color="auto"/>
              <w:bottom w:val="single" w:sz="4" w:space="0" w:color="auto"/>
              <w:right w:val="single" w:sz="4" w:space="0" w:color="auto"/>
            </w:tcBorders>
            <w:vAlign w:val="center"/>
          </w:tcPr>
          <w:p w14:paraId="13A807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14:paraId="07F434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nosy MVTS </w:t>
      </w:r>
      <w:r>
        <w:rPr>
          <w:rFonts w:ascii="Times New Roman" w:hAnsi="Times New Roman" w:cs="Times New Roman"/>
          <w:b/>
          <w:bCs/>
          <w:color w:val="000000"/>
          <w:sz w:val="24"/>
          <w:szCs w:val="24"/>
        </w:rPr>
        <w:t>ú</w:t>
      </w:r>
      <w:r>
        <w:rPr>
          <w:rFonts w:ascii="Times New Roman" w:hAnsi="Times New Roman" w:cs="Times New Roman"/>
          <w:b/>
          <w:bCs/>
          <w:sz w:val="24"/>
          <w:szCs w:val="24"/>
        </w:rPr>
        <w:t>stavu vypl</w:t>
      </w:r>
      <w:r>
        <w:rPr>
          <w:rFonts w:ascii="Times New Roman" w:hAnsi="Times New Roman" w:cs="Times New Roman"/>
          <w:b/>
          <w:bCs/>
          <w:color w:val="000000"/>
          <w:sz w:val="24"/>
          <w:szCs w:val="24"/>
        </w:rPr>
        <w:t>ý</w:t>
      </w:r>
      <w:r>
        <w:rPr>
          <w:rFonts w:ascii="Times New Roman" w:hAnsi="Times New Roman" w:cs="Times New Roman"/>
          <w:b/>
          <w:bCs/>
          <w:sz w:val="24"/>
          <w:szCs w:val="24"/>
        </w:rPr>
        <w:t>vaj</w:t>
      </w:r>
      <w:r>
        <w:rPr>
          <w:rFonts w:ascii="Times New Roman" w:hAnsi="Times New Roman" w:cs="Times New Roman"/>
          <w:b/>
          <w:bCs/>
          <w:color w:val="000000"/>
          <w:sz w:val="24"/>
          <w:szCs w:val="24"/>
        </w:rPr>
        <w:t>ú</w:t>
      </w:r>
      <w:r>
        <w:rPr>
          <w:rFonts w:ascii="Times New Roman" w:hAnsi="Times New Roman" w:cs="Times New Roman"/>
          <w:b/>
          <w:bCs/>
          <w:sz w:val="24"/>
          <w:szCs w:val="24"/>
        </w:rPr>
        <w:t>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projektov a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vedeckej spolupr</w:t>
      </w:r>
      <w:r>
        <w:rPr>
          <w:rFonts w:ascii="Times New Roman" w:hAnsi="Times New Roman" w:cs="Times New Roman"/>
          <w:b/>
          <w:bCs/>
          <w:color w:val="000000"/>
          <w:sz w:val="24"/>
          <w:szCs w:val="24"/>
        </w:rPr>
        <w:t>á</w:t>
      </w:r>
      <w:r>
        <w:rPr>
          <w:rFonts w:ascii="Times New Roman" w:hAnsi="Times New Roman" w:cs="Times New Roman"/>
          <w:b/>
          <w:bCs/>
          <w:sz w:val="24"/>
          <w:szCs w:val="24"/>
        </w:rPr>
        <w:t>ci</w:t>
      </w:r>
    </w:p>
    <w:p w14:paraId="3EA18CC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A270F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w:t>
      </w:r>
      <w:r>
        <w:rPr>
          <w:rFonts w:ascii="Times New Roman" w:hAnsi="Times New Roman" w:cs="Times New Roman"/>
          <w:color w:val="000000"/>
          <w:sz w:val="24"/>
          <w:szCs w:val="24"/>
        </w:rPr>
        <w:t>ô</w:t>
      </w:r>
      <w:r>
        <w:rPr>
          <w:rFonts w:ascii="Times New Roman" w:hAnsi="Times New Roman" w:cs="Times New Roman"/>
          <w:sz w:val="24"/>
          <w:szCs w:val="24"/>
        </w:rPr>
        <w:t>li spr</w:t>
      </w:r>
      <w:r>
        <w:rPr>
          <w:rFonts w:ascii="Times New Roman" w:hAnsi="Times New Roman" w:cs="Times New Roman"/>
          <w:color w:val="000000"/>
          <w:sz w:val="24"/>
          <w:szCs w:val="24"/>
        </w:rPr>
        <w:t>í</w:t>
      </w:r>
      <w:r>
        <w:rPr>
          <w:rFonts w:ascii="Times New Roman" w:hAnsi="Times New Roman" w:cs="Times New Roman"/>
          <w:sz w:val="24"/>
          <w:szCs w:val="24"/>
        </w:rPr>
        <w:t>snen</w:t>
      </w:r>
      <w:r>
        <w:rPr>
          <w:rFonts w:ascii="Times New Roman" w:hAnsi="Times New Roman" w:cs="Times New Roman"/>
          <w:color w:val="000000"/>
          <w:sz w:val="24"/>
          <w:szCs w:val="24"/>
        </w:rPr>
        <w:t>ý</w:t>
      </w:r>
      <w:r>
        <w:rPr>
          <w:rFonts w:ascii="Times New Roman" w:hAnsi="Times New Roman" w:cs="Times New Roman"/>
          <w:sz w:val="24"/>
          <w:szCs w:val="24"/>
        </w:rPr>
        <w:t>m protiepidemiologick</w:t>
      </w:r>
      <w:r>
        <w:rPr>
          <w:rFonts w:ascii="Times New Roman" w:hAnsi="Times New Roman" w:cs="Times New Roman"/>
          <w:color w:val="000000"/>
          <w:sz w:val="24"/>
          <w:szCs w:val="24"/>
        </w:rPr>
        <w:t>ý</w:t>
      </w:r>
      <w:r>
        <w:rPr>
          <w:rFonts w:ascii="Times New Roman" w:hAnsi="Times New Roman" w:cs="Times New Roman"/>
          <w:sz w:val="24"/>
          <w:szCs w:val="24"/>
        </w:rPr>
        <w:t xml:space="preserve">m opatrenia proti </w:t>
      </w:r>
      <w:r>
        <w:rPr>
          <w:rFonts w:ascii="Times New Roman" w:hAnsi="Times New Roman" w:cs="Times New Roman"/>
          <w:color w:val="000000"/>
          <w:sz w:val="24"/>
          <w:szCs w:val="24"/>
        </w:rPr>
        <w:t>ší</w:t>
      </w:r>
      <w:r>
        <w:rPr>
          <w:rFonts w:ascii="Times New Roman" w:hAnsi="Times New Roman" w:cs="Times New Roman"/>
          <w:sz w:val="24"/>
          <w:szCs w:val="24"/>
        </w:rPr>
        <w:t>reniu Covid 19,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konferenci</w:t>
      </w:r>
      <w:r>
        <w:rPr>
          <w:rFonts w:ascii="Times New Roman" w:hAnsi="Times New Roman" w:cs="Times New Roman"/>
          <w:color w:val="000000"/>
          <w:sz w:val="24"/>
          <w:szCs w:val="24"/>
        </w:rPr>
        <w:t>í</w:t>
      </w:r>
      <w:r>
        <w:rPr>
          <w:rFonts w:ascii="Times New Roman" w:hAnsi="Times New Roman" w:cs="Times New Roman"/>
          <w:sz w:val="24"/>
          <w:szCs w:val="24"/>
        </w:rPr>
        <w:t xml:space="preserve"> sa buď presunula na neurčit</w:t>
      </w:r>
      <w:r>
        <w:rPr>
          <w:rFonts w:ascii="Times New Roman" w:hAnsi="Times New Roman" w:cs="Times New Roman"/>
          <w:color w:val="000000"/>
          <w:sz w:val="24"/>
          <w:szCs w:val="24"/>
        </w:rPr>
        <w:t>ý</w:t>
      </w:r>
      <w:r>
        <w:rPr>
          <w:rFonts w:ascii="Times New Roman" w:hAnsi="Times New Roman" w:cs="Times New Roman"/>
          <w:sz w:val="24"/>
          <w:szCs w:val="24"/>
        </w:rPr>
        <w:t xml:space="preserve"> čas alebo pre</w:t>
      </w:r>
      <w:r>
        <w:rPr>
          <w:rFonts w:ascii="Times New Roman" w:hAnsi="Times New Roman" w:cs="Times New Roman"/>
          <w:color w:val="000000"/>
          <w:sz w:val="24"/>
          <w:szCs w:val="24"/>
        </w:rPr>
        <w:t>š</w:t>
      </w:r>
      <w:r>
        <w:rPr>
          <w:rFonts w:ascii="Times New Roman" w:hAnsi="Times New Roman" w:cs="Times New Roman"/>
          <w:sz w:val="24"/>
          <w:szCs w:val="24"/>
        </w:rPr>
        <w:t>li do on-line priestoru. Od leta sa situ</w:t>
      </w:r>
      <w:r>
        <w:rPr>
          <w:rFonts w:ascii="Times New Roman" w:hAnsi="Times New Roman" w:cs="Times New Roman"/>
          <w:color w:val="000000"/>
          <w:sz w:val="24"/>
          <w:szCs w:val="24"/>
        </w:rPr>
        <w:t>á</w:t>
      </w:r>
      <w:r>
        <w:rPr>
          <w:rFonts w:ascii="Times New Roman" w:hAnsi="Times New Roman" w:cs="Times New Roman"/>
          <w:sz w:val="24"/>
          <w:szCs w:val="24"/>
        </w:rPr>
        <w:t>cia začala zlep</w:t>
      </w:r>
      <w:r>
        <w:rPr>
          <w:rFonts w:ascii="Times New Roman" w:hAnsi="Times New Roman" w:cs="Times New Roman"/>
          <w:color w:val="000000"/>
          <w:sz w:val="24"/>
          <w:szCs w:val="24"/>
        </w:rPr>
        <w:t>š</w:t>
      </w:r>
      <w:r>
        <w:rPr>
          <w:rFonts w:ascii="Times New Roman" w:hAnsi="Times New Roman" w:cs="Times New Roman"/>
          <w:sz w:val="24"/>
          <w:szCs w:val="24"/>
        </w:rPr>
        <w:t>ovať.</w:t>
      </w:r>
    </w:p>
    <w:p w14:paraId="30D519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A52B9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14:paraId="529DA5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Koncepcia dlhodobého rozvoja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4E72B8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 Odpor</w:t>
      </w:r>
      <w:r>
        <w:rPr>
          <w:rFonts w:ascii="Times New Roman" w:hAnsi="Times New Roman" w:cs="Times New Roman"/>
          <w:b/>
          <w:bCs/>
          <w:color w:val="000000"/>
          <w:sz w:val="24"/>
          <w:szCs w:val="24"/>
        </w:rPr>
        <w:t>ú</w:t>
      </w:r>
      <w:r>
        <w:rPr>
          <w:rFonts w:ascii="Times New Roman" w:hAnsi="Times New Roman" w:cs="Times New Roman"/>
          <w:b/>
          <w:bCs/>
          <w:sz w:val="24"/>
          <w:szCs w:val="24"/>
        </w:rPr>
        <w:t>čania z posledn</w:t>
      </w:r>
      <w:r>
        <w:rPr>
          <w:rFonts w:ascii="Times New Roman" w:hAnsi="Times New Roman" w:cs="Times New Roman"/>
          <w:b/>
          <w:bCs/>
          <w:color w:val="000000"/>
          <w:sz w:val="24"/>
          <w:szCs w:val="24"/>
        </w:rPr>
        <w:t>é</w:t>
      </w:r>
      <w:r>
        <w:rPr>
          <w:rFonts w:ascii="Times New Roman" w:hAnsi="Times New Roman" w:cs="Times New Roman"/>
          <w:b/>
          <w:bCs/>
          <w:sz w:val="24"/>
          <w:szCs w:val="24"/>
        </w:rPr>
        <w:t>ho pravideln</w:t>
      </w:r>
      <w:r>
        <w:rPr>
          <w:rFonts w:ascii="Times New Roman" w:hAnsi="Times New Roman" w:cs="Times New Roman"/>
          <w:b/>
          <w:bCs/>
          <w:color w:val="000000"/>
          <w:sz w:val="24"/>
          <w:szCs w:val="24"/>
        </w:rPr>
        <w:t>é</w:t>
      </w:r>
      <w:r>
        <w:rPr>
          <w:rFonts w:ascii="Times New Roman" w:hAnsi="Times New Roman" w:cs="Times New Roman"/>
          <w:b/>
          <w:bCs/>
          <w:sz w:val="24"/>
          <w:szCs w:val="24"/>
        </w:rPr>
        <w:t>ho hodnotenia organiz</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SAV (akredit</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337D124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326DB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Odpor</w:t>
      </w:r>
      <w:r>
        <w:rPr>
          <w:rFonts w:ascii="Times New Roman" w:hAnsi="Times New Roman" w:cs="Times New Roman"/>
          <w:color w:val="000000"/>
          <w:sz w:val="24"/>
          <w:szCs w:val="24"/>
        </w:rPr>
        <w:t>ú</w:t>
      </w:r>
      <w:r>
        <w:rPr>
          <w:rFonts w:ascii="Times New Roman" w:hAnsi="Times New Roman" w:cs="Times New Roman"/>
          <w:sz w:val="24"/>
          <w:szCs w:val="24"/>
        </w:rPr>
        <w:t>čania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ho panelu.</w:t>
      </w:r>
    </w:p>
    <w:p w14:paraId="09A86D2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Zriadiť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poradn</w:t>
      </w:r>
      <w:r>
        <w:rPr>
          <w:rFonts w:ascii="Times New Roman" w:hAnsi="Times New Roman" w:cs="Times New Roman"/>
          <w:color w:val="000000"/>
          <w:sz w:val="24"/>
          <w:szCs w:val="24"/>
        </w:rPr>
        <w:t>ý</w:t>
      </w:r>
      <w:r>
        <w:rPr>
          <w:rFonts w:ascii="Times New Roman" w:hAnsi="Times New Roman" w:cs="Times New Roman"/>
          <w:sz w:val="24"/>
          <w:szCs w:val="24"/>
        </w:rPr>
        <w:t xml:space="preserve"> panel.</w:t>
      </w:r>
    </w:p>
    <w:p w14:paraId="1D7089A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Pokračovať v doktorandskom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ktor</w:t>
      </w:r>
      <w:r>
        <w:rPr>
          <w:rFonts w:ascii="Times New Roman" w:hAnsi="Times New Roman" w:cs="Times New Roman"/>
          <w:color w:val="000000"/>
          <w:sz w:val="24"/>
          <w:szCs w:val="24"/>
        </w:rPr>
        <w:t>é</w:t>
      </w:r>
      <w:r>
        <w:rPr>
          <w:rFonts w:ascii="Times New Roman" w:hAnsi="Times New Roman" w:cs="Times New Roman"/>
          <w:sz w:val="24"/>
          <w:szCs w:val="24"/>
        </w:rPr>
        <w:t>ho zameranie mus</w:t>
      </w:r>
      <w:r>
        <w:rPr>
          <w:rFonts w:ascii="Times New Roman" w:hAnsi="Times New Roman" w:cs="Times New Roman"/>
          <w:color w:val="000000"/>
          <w:sz w:val="24"/>
          <w:szCs w:val="24"/>
        </w:rPr>
        <w:t>í</w:t>
      </w:r>
      <w:r>
        <w:rPr>
          <w:rFonts w:ascii="Times New Roman" w:hAnsi="Times New Roman" w:cs="Times New Roman"/>
          <w:sz w:val="24"/>
          <w:szCs w:val="24"/>
        </w:rPr>
        <w:t xml:space="preserve"> byť atrakt</w:t>
      </w:r>
      <w:r>
        <w:rPr>
          <w:rFonts w:ascii="Times New Roman" w:hAnsi="Times New Roman" w:cs="Times New Roman"/>
          <w:color w:val="000000"/>
          <w:sz w:val="24"/>
          <w:szCs w:val="24"/>
        </w:rPr>
        <w:t>í</w:t>
      </w:r>
      <w:r>
        <w:rPr>
          <w:rFonts w:ascii="Times New Roman" w:hAnsi="Times New Roman" w:cs="Times New Roman"/>
          <w:sz w:val="24"/>
          <w:szCs w:val="24"/>
        </w:rPr>
        <w:t xml:space="preserve">vne pre </w:t>
      </w:r>
      <w:r>
        <w:rPr>
          <w:rFonts w:ascii="Times New Roman" w:hAnsi="Times New Roman" w:cs="Times New Roman"/>
          <w:color w:val="000000"/>
          <w:sz w:val="24"/>
          <w:szCs w:val="24"/>
        </w:rPr>
        <w:t>š</w:t>
      </w:r>
      <w:r>
        <w:rPr>
          <w:rFonts w:ascii="Times New Roman" w:hAnsi="Times New Roman" w:cs="Times New Roman"/>
          <w:sz w:val="24"/>
          <w:szCs w:val="24"/>
        </w:rPr>
        <w:t>tudentov.</w:t>
      </w:r>
    </w:p>
    <w:p w14:paraId="015D714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Posilniť zložku postdoktorandov na </w:t>
      </w:r>
      <w:r>
        <w:rPr>
          <w:rFonts w:ascii="Times New Roman" w:hAnsi="Times New Roman" w:cs="Times New Roman"/>
          <w:color w:val="000000"/>
          <w:sz w:val="24"/>
          <w:szCs w:val="24"/>
        </w:rPr>
        <w:t>ú</w:t>
      </w:r>
      <w:r>
        <w:rPr>
          <w:rFonts w:ascii="Times New Roman" w:hAnsi="Times New Roman" w:cs="Times New Roman"/>
          <w:sz w:val="24"/>
          <w:szCs w:val="24"/>
        </w:rPr>
        <w:t>stave.</w:t>
      </w:r>
    </w:p>
    <w:p w14:paraId="78CFB80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Pracovať ďalej na vyv</w:t>
      </w:r>
      <w:r>
        <w:rPr>
          <w:rFonts w:ascii="Times New Roman" w:hAnsi="Times New Roman" w:cs="Times New Roman"/>
          <w:color w:val="000000"/>
          <w:sz w:val="24"/>
          <w:szCs w:val="24"/>
        </w:rPr>
        <w:t>á</w:t>
      </w:r>
      <w:r>
        <w:rPr>
          <w:rFonts w:ascii="Times New Roman" w:hAnsi="Times New Roman" w:cs="Times New Roman"/>
          <w:sz w:val="24"/>
          <w:szCs w:val="24"/>
        </w:rPr>
        <w:t>ženosti pomeru žien na pracovisku.</w:t>
      </w:r>
    </w:p>
    <w:p w14:paraId="53D42C2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Posilniť aktivity smerom ku </w:t>
      </w:r>
      <w:r>
        <w:rPr>
          <w:rFonts w:ascii="Times New Roman" w:hAnsi="Times New Roman" w:cs="Times New Roman"/>
          <w:color w:val="000000"/>
          <w:sz w:val="24"/>
          <w:szCs w:val="24"/>
        </w:rPr>
        <w:t>ú</w:t>
      </w:r>
      <w:r>
        <w:rPr>
          <w:rFonts w:ascii="Times New Roman" w:hAnsi="Times New Roman" w:cs="Times New Roman"/>
          <w:sz w:val="24"/>
          <w:szCs w:val="24"/>
        </w:rPr>
        <w:t xml:space="preserve">časti </w:t>
      </w:r>
      <w:r>
        <w:rPr>
          <w:rFonts w:ascii="Times New Roman" w:hAnsi="Times New Roman" w:cs="Times New Roman"/>
          <w:color w:val="000000"/>
          <w:sz w:val="24"/>
          <w:szCs w:val="24"/>
        </w:rPr>
        <w:t>š</w:t>
      </w:r>
      <w:r>
        <w:rPr>
          <w:rFonts w:ascii="Times New Roman" w:hAnsi="Times New Roman" w:cs="Times New Roman"/>
          <w:sz w:val="24"/>
          <w:szCs w:val="24"/>
        </w:rPr>
        <w:t xml:space="preserve">tudentov na </w:t>
      </w:r>
      <w:r>
        <w:rPr>
          <w:rFonts w:ascii="Times New Roman" w:hAnsi="Times New Roman" w:cs="Times New Roman"/>
          <w:color w:val="000000"/>
          <w:sz w:val="24"/>
          <w:szCs w:val="24"/>
        </w:rPr>
        <w:t>ú</w:t>
      </w:r>
      <w:r>
        <w:rPr>
          <w:rFonts w:ascii="Times New Roman" w:hAnsi="Times New Roman" w:cs="Times New Roman"/>
          <w:sz w:val="24"/>
          <w:szCs w:val="24"/>
        </w:rPr>
        <w:t>stave.</w:t>
      </w:r>
    </w:p>
    <w:p w14:paraId="0DAEB55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7007B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E52FB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 prijala </w:t>
      </w:r>
      <w:r>
        <w:rPr>
          <w:rFonts w:ascii="Times New Roman" w:hAnsi="Times New Roman" w:cs="Times New Roman"/>
          <w:color w:val="000000"/>
          <w:sz w:val="24"/>
          <w:szCs w:val="24"/>
        </w:rPr>
        <w:t>š</w:t>
      </w:r>
      <w:r>
        <w:rPr>
          <w:rFonts w:ascii="Times New Roman" w:hAnsi="Times New Roman" w:cs="Times New Roman"/>
          <w:sz w:val="24"/>
          <w:szCs w:val="24"/>
        </w:rPr>
        <w:t>ir</w:t>
      </w:r>
      <w:r>
        <w:rPr>
          <w:rFonts w:ascii="Times New Roman" w:hAnsi="Times New Roman" w:cs="Times New Roman"/>
          <w:color w:val="000000"/>
          <w:sz w:val="24"/>
          <w:szCs w:val="24"/>
        </w:rPr>
        <w:t>ší</w:t>
      </w:r>
      <w:r>
        <w:rPr>
          <w:rFonts w:ascii="Times New Roman" w:hAnsi="Times New Roman" w:cs="Times New Roman"/>
          <w:sz w:val="24"/>
          <w:szCs w:val="24"/>
        </w:rPr>
        <w:t xml:space="preserve">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Oba tieto dokumenty, t.j.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a odpor</w:t>
      </w:r>
      <w:r>
        <w:rPr>
          <w:rFonts w:ascii="Times New Roman" w:hAnsi="Times New Roman" w:cs="Times New Roman"/>
          <w:color w:val="000000"/>
          <w:sz w:val="24"/>
          <w:szCs w:val="24"/>
        </w:rPr>
        <w:t>ú</w:t>
      </w:r>
      <w:r>
        <w:rPr>
          <w:rFonts w:ascii="Times New Roman" w:hAnsi="Times New Roman" w:cs="Times New Roman"/>
          <w:sz w:val="24"/>
          <w:szCs w:val="24"/>
        </w:rPr>
        <w:t>čania panelu boli rozpracovan</w:t>
      </w:r>
      <w:r>
        <w:rPr>
          <w:rFonts w:ascii="Times New Roman" w:hAnsi="Times New Roman" w:cs="Times New Roman"/>
          <w:color w:val="000000"/>
          <w:sz w:val="24"/>
          <w:szCs w:val="24"/>
        </w:rPr>
        <w:t>é</w:t>
      </w:r>
      <w:r>
        <w:rPr>
          <w:rFonts w:ascii="Times New Roman" w:hAnsi="Times New Roman" w:cs="Times New Roman"/>
          <w:sz w:val="24"/>
          <w:szCs w:val="24"/>
        </w:rPr>
        <w:t xml:space="preserve"> do Akčn</w:t>
      </w:r>
      <w:r>
        <w:rPr>
          <w:rFonts w:ascii="Times New Roman" w:hAnsi="Times New Roman" w:cs="Times New Roman"/>
          <w:color w:val="000000"/>
          <w:sz w:val="24"/>
          <w:szCs w:val="24"/>
        </w:rPr>
        <w:t>é</w:t>
      </w:r>
      <w:r>
        <w:rPr>
          <w:rFonts w:ascii="Times New Roman" w:hAnsi="Times New Roman" w:cs="Times New Roman"/>
          <w:sz w:val="24"/>
          <w:szCs w:val="24"/>
        </w:rPr>
        <w:t>ho pl</w:t>
      </w:r>
      <w:r>
        <w:rPr>
          <w:rFonts w:ascii="Times New Roman" w:hAnsi="Times New Roman" w:cs="Times New Roman"/>
          <w:color w:val="000000"/>
          <w:sz w:val="24"/>
          <w:szCs w:val="24"/>
        </w:rPr>
        <w:t>á</w:t>
      </w:r>
      <w:r>
        <w:rPr>
          <w:rFonts w:ascii="Times New Roman" w:hAnsi="Times New Roman" w:cs="Times New Roman"/>
          <w:sz w:val="24"/>
          <w:szCs w:val="24"/>
        </w:rPr>
        <w:t>nu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w:t>
      </w:r>
    </w:p>
    <w:p w14:paraId="5964E5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C5B5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 Hlavn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body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a stav ich plnenia</w:t>
      </w:r>
    </w:p>
    <w:p w14:paraId="51D099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032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bol zameran</w:t>
      </w:r>
      <w:r>
        <w:rPr>
          <w:rFonts w:ascii="Times New Roman" w:hAnsi="Times New Roman" w:cs="Times New Roman"/>
          <w:color w:val="000000"/>
          <w:sz w:val="24"/>
          <w:szCs w:val="24"/>
        </w:rPr>
        <w:t>ý</w:t>
      </w:r>
      <w:r>
        <w:rPr>
          <w:rFonts w:ascii="Times New Roman" w:hAnsi="Times New Roman" w:cs="Times New Roman"/>
          <w:sz w:val="24"/>
          <w:szCs w:val="24"/>
        </w:rPr>
        <w:t xml:space="preserve"> na v</w:t>
      </w:r>
      <w:r>
        <w:rPr>
          <w:rFonts w:ascii="Times New Roman" w:hAnsi="Times New Roman" w:cs="Times New Roman"/>
          <w:color w:val="000000"/>
          <w:sz w:val="24"/>
          <w:szCs w:val="24"/>
        </w:rPr>
        <w:t>š</w:t>
      </w:r>
      <w:r>
        <w:rPr>
          <w:rFonts w:ascii="Times New Roman" w:hAnsi="Times New Roman" w:cs="Times New Roman"/>
          <w:sz w:val="24"/>
          <w:szCs w:val="24"/>
        </w:rPr>
        <w:t>etky oblasti, ktor</w:t>
      </w:r>
      <w:r>
        <w:rPr>
          <w:rFonts w:ascii="Times New Roman" w:hAnsi="Times New Roman" w:cs="Times New Roman"/>
          <w:color w:val="000000"/>
          <w:sz w:val="24"/>
          <w:szCs w:val="24"/>
        </w:rPr>
        <w:t>é</w:t>
      </w:r>
      <w:r>
        <w:rPr>
          <w:rFonts w:ascii="Times New Roman" w:hAnsi="Times New Roman" w:cs="Times New Roman"/>
          <w:sz w:val="24"/>
          <w:szCs w:val="24"/>
        </w:rPr>
        <w:t xml:space="preserve"> postihoval 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SAV. Hlavn</w:t>
      </w:r>
      <w:r>
        <w:rPr>
          <w:rFonts w:ascii="Times New Roman" w:hAnsi="Times New Roman" w:cs="Times New Roman"/>
          <w:color w:val="000000"/>
          <w:sz w:val="24"/>
          <w:szCs w:val="24"/>
        </w:rPr>
        <w:t>é</w:t>
      </w:r>
      <w:r>
        <w:rPr>
          <w:rFonts w:ascii="Times New Roman" w:hAnsi="Times New Roman" w:cs="Times New Roman"/>
          <w:sz w:val="24"/>
          <w:szCs w:val="24"/>
        </w:rPr>
        <w:t xml:space="preserve"> zameranie </w:t>
      </w:r>
      <w:r>
        <w:rPr>
          <w:rFonts w:ascii="Times New Roman" w:hAnsi="Times New Roman" w:cs="Times New Roman"/>
          <w:color w:val="000000"/>
          <w:sz w:val="24"/>
          <w:szCs w:val="24"/>
        </w:rPr>
        <w:t>ú</w:t>
      </w:r>
      <w:r>
        <w:rPr>
          <w:rFonts w:ascii="Times New Roman" w:hAnsi="Times New Roman" w:cs="Times New Roman"/>
          <w:sz w:val="24"/>
          <w:szCs w:val="24"/>
        </w:rPr>
        <w:t>stavu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smeroch jeho činnosti aj v r. 2022 boli.</w:t>
      </w:r>
    </w:p>
    <w:p w14:paraId="647B724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w:t>
      </w:r>
    </w:p>
    <w:p w14:paraId="6EDC222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Spolupr</w:t>
      </w:r>
      <w:r>
        <w:rPr>
          <w:rFonts w:ascii="Times New Roman" w:hAnsi="Times New Roman" w:cs="Times New Roman"/>
          <w:color w:val="000000"/>
          <w:sz w:val="24"/>
          <w:szCs w:val="24"/>
        </w:rPr>
        <w:t>á</w:t>
      </w:r>
      <w:r>
        <w:rPr>
          <w:rFonts w:ascii="Times New Roman" w:hAnsi="Times New Roman" w:cs="Times New Roman"/>
          <w:sz w:val="24"/>
          <w:szCs w:val="24"/>
        </w:rPr>
        <w:t>ca s V</w:t>
      </w:r>
      <w:r>
        <w:rPr>
          <w:rFonts w:ascii="Times New Roman" w:hAnsi="Times New Roman" w:cs="Times New Roman"/>
          <w:color w:val="000000"/>
          <w:sz w:val="24"/>
          <w:szCs w:val="24"/>
        </w:rPr>
        <w:t>Š</w:t>
      </w:r>
    </w:p>
    <w:p w14:paraId="0E16FE8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Diverzita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232F11C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Projektov</w:t>
      </w:r>
      <w:r>
        <w:rPr>
          <w:rFonts w:ascii="Times New Roman" w:hAnsi="Times New Roman" w:cs="Times New Roman"/>
          <w:color w:val="000000"/>
          <w:sz w:val="24"/>
          <w:szCs w:val="24"/>
        </w:rPr>
        <w:t>á</w:t>
      </w:r>
      <w:r>
        <w:rPr>
          <w:rFonts w:ascii="Times New Roman" w:hAnsi="Times New Roman" w:cs="Times New Roman"/>
          <w:sz w:val="24"/>
          <w:szCs w:val="24"/>
        </w:rPr>
        <w:t xml:space="preserve"> aktivita,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é</w:t>
      </w:r>
      <w:r>
        <w:rPr>
          <w:rFonts w:ascii="Times New Roman" w:hAnsi="Times New Roman" w:cs="Times New Roman"/>
          <w:sz w:val="24"/>
          <w:szCs w:val="24"/>
        </w:rPr>
        <w:t xml:space="preserve"> projekty</w:t>
      </w:r>
    </w:p>
    <w:p w14:paraId="5FC8DFF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Medziakademick</w:t>
      </w:r>
      <w:r>
        <w:rPr>
          <w:rFonts w:ascii="Times New Roman" w:hAnsi="Times New Roman" w:cs="Times New Roman"/>
          <w:color w:val="000000"/>
          <w:sz w:val="24"/>
          <w:szCs w:val="24"/>
        </w:rPr>
        <w:t>á</w:t>
      </w:r>
      <w:r>
        <w:rPr>
          <w:rFonts w:ascii="Times New Roman" w:hAnsi="Times New Roman" w:cs="Times New Roman"/>
          <w:sz w:val="24"/>
          <w:szCs w:val="24"/>
        </w:rPr>
        <w:t xml:space="preserve"> spolupr</w:t>
      </w:r>
      <w:r>
        <w:rPr>
          <w:rFonts w:ascii="Times New Roman" w:hAnsi="Times New Roman" w:cs="Times New Roman"/>
          <w:color w:val="000000"/>
          <w:sz w:val="24"/>
          <w:szCs w:val="24"/>
        </w:rPr>
        <w:t>á</w:t>
      </w:r>
      <w:r>
        <w:rPr>
          <w:rFonts w:ascii="Times New Roman" w:hAnsi="Times New Roman" w:cs="Times New Roman"/>
          <w:sz w:val="24"/>
          <w:szCs w:val="24"/>
        </w:rPr>
        <w:t>ca</w:t>
      </w:r>
    </w:p>
    <w:p w14:paraId="38460D0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Strategick</w:t>
      </w:r>
      <w:r>
        <w:rPr>
          <w:rFonts w:ascii="Times New Roman" w:hAnsi="Times New Roman" w:cs="Times New Roman"/>
          <w:color w:val="000000"/>
          <w:sz w:val="24"/>
          <w:szCs w:val="24"/>
        </w:rPr>
        <w:t>é</w:t>
      </w:r>
      <w:r>
        <w:rPr>
          <w:rFonts w:ascii="Times New Roman" w:hAnsi="Times New Roman" w:cs="Times New Roman"/>
          <w:sz w:val="24"/>
          <w:szCs w:val="24"/>
        </w:rPr>
        <w:t xml:space="preserve"> zameranie</w:t>
      </w:r>
    </w:p>
    <w:p w14:paraId="726ECC1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Multidisciplin</w:t>
      </w:r>
      <w:r>
        <w:rPr>
          <w:rFonts w:ascii="Times New Roman" w:hAnsi="Times New Roman" w:cs="Times New Roman"/>
          <w:color w:val="000000"/>
          <w:sz w:val="24"/>
          <w:szCs w:val="24"/>
        </w:rPr>
        <w:t>á</w:t>
      </w:r>
      <w:r>
        <w:rPr>
          <w:rFonts w:ascii="Times New Roman" w:hAnsi="Times New Roman" w:cs="Times New Roman"/>
          <w:sz w:val="24"/>
          <w:szCs w:val="24"/>
        </w:rPr>
        <w:t>rny v</w:t>
      </w:r>
      <w:r>
        <w:rPr>
          <w:rFonts w:ascii="Times New Roman" w:hAnsi="Times New Roman" w:cs="Times New Roman"/>
          <w:color w:val="000000"/>
          <w:sz w:val="24"/>
          <w:szCs w:val="24"/>
        </w:rPr>
        <w:t>ý</w:t>
      </w:r>
      <w:r>
        <w:rPr>
          <w:rFonts w:ascii="Times New Roman" w:hAnsi="Times New Roman" w:cs="Times New Roman"/>
          <w:sz w:val="24"/>
          <w:szCs w:val="24"/>
        </w:rPr>
        <w:t>skum</w:t>
      </w:r>
    </w:p>
    <w:p w14:paraId="1F99571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Strategick</w:t>
      </w:r>
      <w:r>
        <w:rPr>
          <w:rFonts w:ascii="Times New Roman" w:hAnsi="Times New Roman" w:cs="Times New Roman"/>
          <w:color w:val="000000"/>
          <w:sz w:val="24"/>
          <w:szCs w:val="24"/>
        </w:rPr>
        <w:t>é</w:t>
      </w:r>
      <w:r>
        <w:rPr>
          <w:rFonts w:ascii="Times New Roman" w:hAnsi="Times New Roman" w:cs="Times New Roman"/>
          <w:sz w:val="24"/>
          <w:szCs w:val="24"/>
        </w:rPr>
        <w:t xml:space="preserve"> formovanie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58ADFB9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Pomenovanie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59AD17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Publikačn</w:t>
      </w:r>
      <w:r>
        <w:rPr>
          <w:rFonts w:ascii="Times New Roman" w:hAnsi="Times New Roman" w:cs="Times New Roman"/>
          <w:color w:val="000000"/>
          <w:sz w:val="24"/>
          <w:szCs w:val="24"/>
        </w:rPr>
        <w:t>é</w:t>
      </w:r>
      <w:r>
        <w:rPr>
          <w:rFonts w:ascii="Times New Roman" w:hAnsi="Times New Roman" w:cs="Times New Roman"/>
          <w:sz w:val="24"/>
          <w:szCs w:val="24"/>
        </w:rPr>
        <w:t xml:space="preserve"> prostredie</w:t>
      </w:r>
    </w:p>
    <w:p w14:paraId="3F6184E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Publikovanie vlastn</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w:t>
      </w:r>
    </w:p>
    <w:p w14:paraId="1B33D21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Vyd</w:t>
      </w:r>
      <w:r>
        <w:rPr>
          <w:rFonts w:ascii="Times New Roman" w:hAnsi="Times New Roman" w:cs="Times New Roman"/>
          <w:color w:val="000000"/>
          <w:sz w:val="24"/>
          <w:szCs w:val="24"/>
        </w:rPr>
        <w:t>á</w:t>
      </w:r>
      <w:r>
        <w:rPr>
          <w:rFonts w:ascii="Times New Roman" w:hAnsi="Times New Roman" w:cs="Times New Roman"/>
          <w:sz w:val="24"/>
          <w:szCs w:val="24"/>
        </w:rPr>
        <w:t>vanie časopisov</w:t>
      </w:r>
    </w:p>
    <w:p w14:paraId="2E0F2C66"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Problematika du</w:t>
      </w:r>
      <w:r>
        <w:rPr>
          <w:rFonts w:ascii="Times New Roman" w:hAnsi="Times New Roman" w:cs="Times New Roman"/>
          <w:color w:val="000000"/>
          <w:sz w:val="24"/>
          <w:szCs w:val="24"/>
        </w:rPr>
        <w:t>š</w:t>
      </w:r>
      <w:r>
        <w:rPr>
          <w:rFonts w:ascii="Times New Roman" w:hAnsi="Times New Roman" w:cs="Times New Roman"/>
          <w:sz w:val="24"/>
          <w:szCs w:val="24"/>
        </w:rPr>
        <w:t>evn</w:t>
      </w:r>
      <w:r>
        <w:rPr>
          <w:rFonts w:ascii="Times New Roman" w:hAnsi="Times New Roman" w:cs="Times New Roman"/>
          <w:color w:val="000000"/>
          <w:sz w:val="24"/>
          <w:szCs w:val="24"/>
        </w:rPr>
        <w:t>é</w:t>
      </w:r>
      <w:r>
        <w:rPr>
          <w:rFonts w:ascii="Times New Roman" w:hAnsi="Times New Roman" w:cs="Times New Roman"/>
          <w:sz w:val="24"/>
          <w:szCs w:val="24"/>
        </w:rPr>
        <w:t>ho vlastn</w:t>
      </w:r>
      <w:r>
        <w:rPr>
          <w:rFonts w:ascii="Times New Roman" w:hAnsi="Times New Roman" w:cs="Times New Roman"/>
          <w:color w:val="000000"/>
          <w:sz w:val="24"/>
          <w:szCs w:val="24"/>
        </w:rPr>
        <w:t>í</w:t>
      </w:r>
      <w:r>
        <w:rPr>
          <w:rFonts w:ascii="Times New Roman" w:hAnsi="Times New Roman" w:cs="Times New Roman"/>
          <w:sz w:val="24"/>
          <w:szCs w:val="24"/>
        </w:rPr>
        <w:t>ctva</w:t>
      </w:r>
    </w:p>
    <w:p w14:paraId="1727047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Rozpočet pracoviska</w:t>
      </w:r>
    </w:p>
    <w:p w14:paraId="4EE2568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Manažment a infra</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ra pracoviska</w:t>
      </w:r>
    </w:p>
    <w:p w14:paraId="5C1DDC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98268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09B16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Akčn</w:t>
      </w:r>
      <w:r>
        <w:rPr>
          <w:rFonts w:ascii="Times New Roman" w:hAnsi="Times New Roman" w:cs="Times New Roman"/>
          <w:color w:val="000000"/>
          <w:sz w:val="24"/>
          <w:szCs w:val="24"/>
        </w:rPr>
        <w:t>ý</w:t>
      </w:r>
      <w:r>
        <w:rPr>
          <w:rFonts w:ascii="Times New Roman" w:hAnsi="Times New Roman" w:cs="Times New Roman"/>
          <w:sz w:val="24"/>
          <w:szCs w:val="24"/>
        </w:rPr>
        <w:t xml:space="preserve"> pl</w:t>
      </w:r>
      <w:r>
        <w:rPr>
          <w:rFonts w:ascii="Times New Roman" w:hAnsi="Times New Roman" w:cs="Times New Roman"/>
          <w:color w:val="000000"/>
          <w:sz w:val="24"/>
          <w:szCs w:val="24"/>
        </w:rPr>
        <w:t>á</w:t>
      </w:r>
      <w:r>
        <w:rPr>
          <w:rFonts w:ascii="Times New Roman" w:hAnsi="Times New Roman" w:cs="Times New Roman"/>
          <w:sz w:val="24"/>
          <w:szCs w:val="24"/>
        </w:rPr>
        <w:t>n je každoročne prehodnocovan</w:t>
      </w:r>
      <w:r>
        <w:rPr>
          <w:rFonts w:ascii="Times New Roman" w:hAnsi="Times New Roman" w:cs="Times New Roman"/>
          <w:color w:val="000000"/>
          <w:sz w:val="24"/>
          <w:szCs w:val="24"/>
        </w:rPr>
        <w:t>ý</w:t>
      </w:r>
      <w:r>
        <w:rPr>
          <w:rFonts w:ascii="Times New Roman" w:hAnsi="Times New Roman" w:cs="Times New Roman"/>
          <w:sz w:val="24"/>
          <w:szCs w:val="24"/>
        </w:rPr>
        <w:t>.</w:t>
      </w:r>
    </w:p>
    <w:p w14:paraId="56E7790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1B318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5.3. Aktualiz</w:t>
      </w:r>
      <w:r>
        <w:rPr>
          <w:rFonts w:ascii="Times New Roman" w:hAnsi="Times New Roman" w:cs="Times New Roman"/>
          <w:b/>
          <w:bCs/>
          <w:color w:val="000000"/>
          <w:sz w:val="24"/>
          <w:szCs w:val="24"/>
        </w:rPr>
        <w:t>á</w:t>
      </w:r>
      <w:r>
        <w:rPr>
          <w:rFonts w:ascii="Times New Roman" w:hAnsi="Times New Roman" w:cs="Times New Roman"/>
          <w:b/>
          <w:bCs/>
          <w:sz w:val="24"/>
          <w:szCs w:val="24"/>
        </w:rPr>
        <w:t>cia Akčn</w:t>
      </w:r>
      <w:r>
        <w:rPr>
          <w:rFonts w:ascii="Times New Roman" w:hAnsi="Times New Roman" w:cs="Times New Roman"/>
          <w:b/>
          <w:bCs/>
          <w:color w:val="000000"/>
          <w:sz w:val="24"/>
          <w:szCs w:val="24"/>
        </w:rPr>
        <w:t>é</w:t>
      </w:r>
      <w:r>
        <w:rPr>
          <w:rFonts w:ascii="Times New Roman" w:hAnsi="Times New Roman" w:cs="Times New Roman"/>
          <w:b/>
          <w:bCs/>
          <w:sz w:val="24"/>
          <w:szCs w:val="24"/>
        </w:rPr>
        <w:t>ho pl</w:t>
      </w:r>
      <w:r>
        <w:rPr>
          <w:rFonts w:ascii="Times New Roman" w:hAnsi="Times New Roman" w:cs="Times New Roman"/>
          <w:b/>
          <w:bCs/>
          <w:color w:val="000000"/>
          <w:sz w:val="24"/>
          <w:szCs w:val="24"/>
        </w:rPr>
        <w:t>á</w:t>
      </w:r>
      <w:r>
        <w:rPr>
          <w:rFonts w:ascii="Times New Roman" w:hAnsi="Times New Roman" w:cs="Times New Roman"/>
          <w:b/>
          <w:bCs/>
          <w:sz w:val="24"/>
          <w:szCs w:val="24"/>
        </w:rPr>
        <w:t>nu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2022</w:t>
      </w:r>
    </w:p>
    <w:p w14:paraId="7348BB8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4FD51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sme urobili niekoľko v</w:t>
      </w:r>
      <w:r>
        <w:rPr>
          <w:rFonts w:ascii="Times New Roman" w:hAnsi="Times New Roman" w:cs="Times New Roman"/>
          <w:color w:val="000000"/>
          <w:sz w:val="24"/>
          <w:szCs w:val="24"/>
        </w:rPr>
        <w:t>ý</w:t>
      </w:r>
      <w:r>
        <w:rPr>
          <w:rFonts w:ascii="Times New Roman" w:hAnsi="Times New Roman" w:cs="Times New Roman"/>
          <w:sz w:val="24"/>
          <w:szCs w:val="24"/>
        </w:rPr>
        <w:t>razn</w:t>
      </w:r>
      <w:r>
        <w:rPr>
          <w:rFonts w:ascii="Times New Roman" w:hAnsi="Times New Roman" w:cs="Times New Roman"/>
          <w:color w:val="000000"/>
          <w:sz w:val="24"/>
          <w:szCs w:val="24"/>
        </w:rPr>
        <w:t>ý</w:t>
      </w:r>
      <w:r>
        <w:rPr>
          <w:rFonts w:ascii="Times New Roman" w:hAnsi="Times New Roman" w:cs="Times New Roman"/>
          <w:sz w:val="24"/>
          <w:szCs w:val="24"/>
        </w:rPr>
        <w:t>ch krokov v jeho plnen</w:t>
      </w:r>
      <w:r>
        <w:rPr>
          <w:rFonts w:ascii="Times New Roman" w:hAnsi="Times New Roman" w:cs="Times New Roman"/>
          <w:color w:val="000000"/>
          <w:sz w:val="24"/>
          <w:szCs w:val="24"/>
        </w:rPr>
        <w:t>í</w:t>
      </w:r>
      <w:r>
        <w:rPr>
          <w:rFonts w:ascii="Times New Roman" w:hAnsi="Times New Roman" w:cs="Times New Roman"/>
          <w:sz w:val="24"/>
          <w:szCs w:val="24"/>
        </w:rPr>
        <w:t>:</w:t>
      </w:r>
    </w:p>
    <w:p w14:paraId="39AE5DC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5031EB"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Dr. Omid Zahiri, Teher</w:t>
      </w:r>
      <w:r>
        <w:rPr>
          <w:rFonts w:ascii="Times New Roman" w:hAnsi="Times New Roman" w:cs="Times New Roman"/>
          <w:color w:val="000000"/>
          <w:sz w:val="24"/>
          <w:szCs w:val="24"/>
        </w:rPr>
        <w:t>á</w:t>
      </w:r>
      <w:r>
        <w:rPr>
          <w:rFonts w:ascii="Times New Roman" w:hAnsi="Times New Roman" w:cs="Times New Roman"/>
          <w:sz w:val="24"/>
          <w:szCs w:val="24"/>
        </w:rPr>
        <w:t>n, Ir</w:t>
      </w:r>
      <w:r>
        <w:rPr>
          <w:rFonts w:ascii="Times New Roman" w:hAnsi="Times New Roman" w:cs="Times New Roman"/>
          <w:color w:val="000000"/>
          <w:sz w:val="24"/>
          <w:szCs w:val="24"/>
        </w:rPr>
        <w:t>á</w:t>
      </w:r>
      <w:r>
        <w:rPr>
          <w:rFonts w:ascii="Times New Roman" w:hAnsi="Times New Roman" w:cs="Times New Roman"/>
          <w:sz w:val="24"/>
          <w:szCs w:val="24"/>
        </w:rPr>
        <w:t>n, nast</w:t>
      </w:r>
      <w:r>
        <w:rPr>
          <w:rFonts w:ascii="Times New Roman" w:hAnsi="Times New Roman" w:cs="Times New Roman"/>
          <w:color w:val="000000"/>
          <w:sz w:val="24"/>
          <w:szCs w:val="24"/>
        </w:rPr>
        <w:t>ú</w:t>
      </w:r>
      <w:r>
        <w:rPr>
          <w:rFonts w:ascii="Times New Roman" w:hAnsi="Times New Roman" w:cs="Times New Roman"/>
          <w:sz w:val="24"/>
          <w:szCs w:val="24"/>
        </w:rPr>
        <w:t>pil mlad</w:t>
      </w:r>
      <w:r>
        <w:rPr>
          <w:rFonts w:ascii="Times New Roman" w:hAnsi="Times New Roman" w:cs="Times New Roman"/>
          <w:color w:val="000000"/>
          <w:sz w:val="24"/>
          <w:szCs w:val="24"/>
        </w:rPr>
        <w:t>ý</w:t>
      </w:r>
      <w:r>
        <w:rPr>
          <w:rFonts w:ascii="Times New Roman" w:hAnsi="Times New Roman" w:cs="Times New Roman"/>
          <w:sz w:val="24"/>
          <w:szCs w:val="24"/>
        </w:rPr>
        <w:t xml:space="preserve"> kolega v r</w:t>
      </w:r>
      <w:r>
        <w:rPr>
          <w:rFonts w:ascii="Times New Roman" w:hAnsi="Times New Roman" w:cs="Times New Roman"/>
          <w:color w:val="000000"/>
          <w:sz w:val="24"/>
          <w:szCs w:val="24"/>
        </w:rPr>
        <w:t>á</w:t>
      </w:r>
      <w:r>
        <w:rPr>
          <w:rFonts w:ascii="Times New Roman" w:hAnsi="Times New Roman" w:cs="Times New Roman"/>
          <w:sz w:val="24"/>
          <w:szCs w:val="24"/>
        </w:rPr>
        <w:t xml:space="preserve">mci </w:t>
      </w:r>
      <w:r>
        <w:rPr>
          <w:rFonts w:ascii="Times New Roman" w:hAnsi="Times New Roman" w:cs="Times New Roman"/>
          <w:color w:val="000000"/>
          <w:sz w:val="24"/>
          <w:szCs w:val="24"/>
        </w:rPr>
        <w:t>š</w:t>
      </w:r>
      <w:r>
        <w:rPr>
          <w:rFonts w:ascii="Times New Roman" w:hAnsi="Times New Roman" w:cs="Times New Roman"/>
          <w:sz w:val="24"/>
          <w:szCs w:val="24"/>
        </w:rPr>
        <w:t>tipendia SASPRO II na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D2825">
        <w:rPr>
          <w:rFonts w:ascii="Times New Roman" w:hAnsi="Times New Roman" w:cs="Times New Roman"/>
          <w:sz w:val="24"/>
          <w:szCs w:val="24"/>
        </w:rPr>
        <w:t> </w:t>
      </w:r>
      <w:r>
        <w:rPr>
          <w:rFonts w:ascii="Times New Roman" w:hAnsi="Times New Roman" w:cs="Times New Roman"/>
          <w:sz w:val="24"/>
          <w:szCs w:val="24"/>
        </w:rPr>
        <w:t>v.</w:t>
      </w:r>
      <w:r w:rsidR="00AD2825">
        <w:rPr>
          <w:rFonts w:ascii="Times New Roman" w:hAnsi="Times New Roman" w:cs="Times New Roman"/>
          <w:sz w:val="24"/>
          <w:szCs w:val="24"/>
        </w:rPr>
        <w:t> </w:t>
      </w:r>
      <w:r>
        <w:rPr>
          <w:rFonts w:ascii="Times New Roman" w:hAnsi="Times New Roman" w:cs="Times New Roman"/>
          <w:sz w:val="24"/>
          <w:szCs w:val="24"/>
        </w:rPr>
        <w:t>i. na 36 mesiacov.</w:t>
      </w:r>
    </w:p>
    <w:p w14:paraId="2C97FF08"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 xml:space="preserve">dium na </w:t>
      </w:r>
      <w:r>
        <w:rPr>
          <w:rFonts w:ascii="Times New Roman" w:hAnsi="Times New Roman" w:cs="Times New Roman"/>
          <w:color w:val="000000"/>
          <w:sz w:val="24"/>
          <w:szCs w:val="24"/>
        </w:rPr>
        <w:t>ú</w:t>
      </w:r>
      <w:r>
        <w:rPr>
          <w:rFonts w:ascii="Times New Roman" w:hAnsi="Times New Roman" w:cs="Times New Roman"/>
          <w:sz w:val="24"/>
          <w:szCs w:val="24"/>
        </w:rPr>
        <w:t>stave nast</w:t>
      </w:r>
      <w:r>
        <w:rPr>
          <w:rFonts w:ascii="Times New Roman" w:hAnsi="Times New Roman" w:cs="Times New Roman"/>
          <w:color w:val="000000"/>
          <w:sz w:val="24"/>
          <w:szCs w:val="24"/>
        </w:rPr>
        <w:t>ú</w:t>
      </w:r>
      <w:r>
        <w:rPr>
          <w:rFonts w:ascii="Times New Roman" w:hAnsi="Times New Roman" w:cs="Times New Roman"/>
          <w:sz w:val="24"/>
          <w:szCs w:val="24"/>
        </w:rPr>
        <w:t>pil Friday Agu z Nig</w:t>
      </w:r>
      <w:r>
        <w:rPr>
          <w:rFonts w:ascii="Times New Roman" w:hAnsi="Times New Roman" w:cs="Times New Roman"/>
          <w:color w:val="000000"/>
          <w:sz w:val="24"/>
          <w:szCs w:val="24"/>
        </w:rPr>
        <w:t>é</w:t>
      </w:r>
      <w:r>
        <w:rPr>
          <w:rFonts w:ascii="Times New Roman" w:hAnsi="Times New Roman" w:cs="Times New Roman"/>
          <w:sz w:val="24"/>
          <w:szCs w:val="24"/>
        </w:rPr>
        <w:t>rie.</w:t>
      </w:r>
    </w:p>
    <w:p w14:paraId="5E1F96B8"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 r. 2022 ukončil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n</w:t>
      </w:r>
      <w:r>
        <w:rPr>
          <w:rFonts w:ascii="Times New Roman" w:hAnsi="Times New Roman" w:cs="Times New Roman"/>
          <w:color w:val="000000"/>
          <w:sz w:val="24"/>
          <w:szCs w:val="24"/>
        </w:rPr>
        <w:t>áš</w:t>
      </w:r>
      <w:r>
        <w:rPr>
          <w:rFonts w:ascii="Times New Roman" w:hAnsi="Times New Roman" w:cs="Times New Roman"/>
          <w:sz w:val="24"/>
          <w:szCs w:val="24"/>
        </w:rPr>
        <w:t xml:space="preserve"> doktorand Jean Rosamonde z Haiti.</w:t>
      </w:r>
    </w:p>
    <w:p w14:paraId="7CE5EF40"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 okt</w:t>
      </w:r>
      <w:r>
        <w:rPr>
          <w:rFonts w:ascii="Times New Roman" w:hAnsi="Times New Roman" w:cs="Times New Roman"/>
          <w:color w:val="000000"/>
          <w:sz w:val="24"/>
          <w:szCs w:val="24"/>
        </w:rPr>
        <w:t>ó</w:t>
      </w:r>
      <w:r>
        <w:rPr>
          <w:rFonts w:ascii="Times New Roman" w:hAnsi="Times New Roman" w:cs="Times New Roman"/>
          <w:sz w:val="24"/>
          <w:szCs w:val="24"/>
        </w:rPr>
        <w:t>bra 2022 nast</w:t>
      </w:r>
      <w:r>
        <w:rPr>
          <w:rFonts w:ascii="Times New Roman" w:hAnsi="Times New Roman" w:cs="Times New Roman"/>
          <w:color w:val="000000"/>
          <w:sz w:val="24"/>
          <w:szCs w:val="24"/>
        </w:rPr>
        <w:t>ú</w:t>
      </w:r>
      <w:r>
        <w:rPr>
          <w:rFonts w:ascii="Times New Roman" w:hAnsi="Times New Roman" w:cs="Times New Roman"/>
          <w:sz w:val="24"/>
          <w:szCs w:val="24"/>
        </w:rPr>
        <w:t xml:space="preserve">pil na </w:t>
      </w:r>
      <w:r>
        <w:rPr>
          <w:rFonts w:ascii="Times New Roman" w:hAnsi="Times New Roman" w:cs="Times New Roman"/>
          <w:color w:val="000000"/>
          <w:sz w:val="24"/>
          <w:szCs w:val="24"/>
        </w:rPr>
        <w:t>ú</w:t>
      </w:r>
      <w:r>
        <w:rPr>
          <w:rFonts w:ascii="Times New Roman" w:hAnsi="Times New Roman" w:cs="Times New Roman"/>
          <w:sz w:val="24"/>
          <w:szCs w:val="24"/>
        </w:rPr>
        <w:t>stav doktorand Gandolfo Vergottini, z Univ. Cagliari, Taliansko, ktor</w:t>
      </w:r>
      <w:r>
        <w:rPr>
          <w:rFonts w:ascii="Times New Roman" w:hAnsi="Times New Roman" w:cs="Times New Roman"/>
          <w:color w:val="000000"/>
          <w:sz w:val="24"/>
          <w:szCs w:val="24"/>
        </w:rPr>
        <w:t>ý</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str</w:t>
      </w:r>
      <w:r>
        <w:rPr>
          <w:rFonts w:ascii="Times New Roman" w:hAnsi="Times New Roman" w:cs="Times New Roman"/>
          <w:color w:val="000000"/>
          <w:sz w:val="24"/>
          <w:szCs w:val="24"/>
        </w:rPr>
        <w:t>á</w:t>
      </w:r>
      <w:r>
        <w:rPr>
          <w:rFonts w:ascii="Times New Roman" w:hAnsi="Times New Roman" w:cs="Times New Roman"/>
          <w:sz w:val="24"/>
          <w:szCs w:val="24"/>
        </w:rPr>
        <w:t xml:space="preserve">vi 6 mesiacov svojho PhD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w:t>
      </w:r>
    </w:p>
    <w:p w14:paraId="1C18655C"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 V</w:t>
      </w:r>
      <w:r>
        <w:rPr>
          <w:rFonts w:ascii="Times New Roman" w:hAnsi="Times New Roman" w:cs="Times New Roman"/>
          <w:color w:val="000000"/>
          <w:sz w:val="24"/>
          <w:szCs w:val="24"/>
        </w:rPr>
        <w:t>ý</w:t>
      </w:r>
      <w:r>
        <w:rPr>
          <w:rFonts w:ascii="Times New Roman" w:hAnsi="Times New Roman" w:cs="Times New Roman"/>
          <w:sz w:val="24"/>
          <w:szCs w:val="24"/>
        </w:rPr>
        <w:t>skumnou agent</w:t>
      </w:r>
      <w:r>
        <w:rPr>
          <w:rFonts w:ascii="Times New Roman" w:hAnsi="Times New Roman" w:cs="Times New Roman"/>
          <w:color w:val="000000"/>
          <w:sz w:val="24"/>
          <w:szCs w:val="24"/>
        </w:rPr>
        <w:t>ú</w:t>
      </w:r>
      <w:r>
        <w:rPr>
          <w:rFonts w:ascii="Times New Roman" w:hAnsi="Times New Roman" w:cs="Times New Roman"/>
          <w:sz w:val="24"/>
          <w:szCs w:val="24"/>
        </w:rPr>
        <w:t>rou pokračujeme v realizovan</w:t>
      </w:r>
      <w:r>
        <w:rPr>
          <w:rFonts w:ascii="Times New Roman" w:hAnsi="Times New Roman" w:cs="Times New Roman"/>
          <w:color w:val="000000"/>
          <w:sz w:val="24"/>
          <w:szCs w:val="24"/>
        </w:rPr>
        <w:t>í</w:t>
      </w:r>
      <w:r>
        <w:rPr>
          <w:rFonts w:ascii="Times New Roman" w:hAnsi="Times New Roman" w:cs="Times New Roman"/>
          <w:sz w:val="24"/>
          <w:szCs w:val="24"/>
        </w:rPr>
        <w:t xml:space="preserve"> dvoch zml</w:t>
      </w:r>
      <w:r>
        <w:rPr>
          <w:rFonts w:ascii="Times New Roman" w:hAnsi="Times New Roman" w:cs="Times New Roman"/>
          <w:color w:val="000000"/>
          <w:sz w:val="24"/>
          <w:szCs w:val="24"/>
        </w:rPr>
        <w:t>ú</w:t>
      </w:r>
      <w:r>
        <w:rPr>
          <w:rFonts w:ascii="Times New Roman" w:hAnsi="Times New Roman" w:cs="Times New Roman"/>
          <w:sz w:val="24"/>
          <w:szCs w:val="24"/>
        </w:rPr>
        <w:t>v na realiz</w:t>
      </w:r>
      <w:r>
        <w:rPr>
          <w:rFonts w:ascii="Times New Roman" w:hAnsi="Times New Roman" w:cs="Times New Roman"/>
          <w:color w:val="000000"/>
          <w:sz w:val="24"/>
          <w:szCs w:val="24"/>
        </w:rPr>
        <w:t>á</w:t>
      </w:r>
      <w:r>
        <w:rPr>
          <w:rFonts w:ascii="Times New Roman" w:hAnsi="Times New Roman" w:cs="Times New Roman"/>
          <w:sz w:val="24"/>
          <w:szCs w:val="24"/>
        </w:rPr>
        <w:t>ciu projektov Operačn</w:t>
      </w:r>
      <w:r>
        <w:rPr>
          <w:rFonts w:ascii="Times New Roman" w:hAnsi="Times New Roman" w:cs="Times New Roman"/>
          <w:color w:val="000000"/>
          <w:sz w:val="24"/>
          <w:szCs w:val="24"/>
        </w:rPr>
        <w:t>é</w:t>
      </w:r>
      <w:r>
        <w:rPr>
          <w:rFonts w:ascii="Times New Roman" w:hAnsi="Times New Roman" w:cs="Times New Roman"/>
          <w:sz w:val="24"/>
          <w:szCs w:val="24"/>
        </w:rPr>
        <w:t>ho programu V</w:t>
      </w:r>
      <w:r>
        <w:rPr>
          <w:rFonts w:ascii="Times New Roman" w:hAnsi="Times New Roman" w:cs="Times New Roman"/>
          <w:color w:val="000000"/>
          <w:sz w:val="24"/>
          <w:szCs w:val="24"/>
        </w:rPr>
        <w:t>ý</w:t>
      </w:r>
      <w:r>
        <w:rPr>
          <w:rFonts w:ascii="Times New Roman" w:hAnsi="Times New Roman" w:cs="Times New Roman"/>
          <w:sz w:val="24"/>
          <w:szCs w:val="24"/>
        </w:rPr>
        <w:t>skum a inov</w:t>
      </w:r>
      <w:r>
        <w:rPr>
          <w:rFonts w:ascii="Times New Roman" w:hAnsi="Times New Roman" w:cs="Times New Roman"/>
          <w:color w:val="000000"/>
          <w:sz w:val="24"/>
          <w:szCs w:val="24"/>
        </w:rPr>
        <w:t>á</w:t>
      </w:r>
      <w:r>
        <w:rPr>
          <w:rFonts w:ascii="Times New Roman" w:hAnsi="Times New Roman" w:cs="Times New Roman"/>
          <w:sz w:val="24"/>
          <w:szCs w:val="24"/>
        </w:rPr>
        <w:t>cie a začal sa nov</w:t>
      </w:r>
      <w:r>
        <w:rPr>
          <w:rFonts w:ascii="Times New Roman" w:hAnsi="Times New Roman" w:cs="Times New Roman"/>
          <w:color w:val="000000"/>
          <w:sz w:val="24"/>
          <w:szCs w:val="24"/>
        </w:rPr>
        <w:t>ý</w:t>
      </w:r>
      <w:r>
        <w:rPr>
          <w:rFonts w:ascii="Times New Roman" w:hAnsi="Times New Roman" w:cs="Times New Roman"/>
          <w:sz w:val="24"/>
          <w:szCs w:val="24"/>
        </w:rPr>
        <w:t xml:space="preserve"> projekt.</w:t>
      </w:r>
    </w:p>
    <w:p w14:paraId="6EF53EAE" w14:textId="77777777" w:rsidR="00250223" w:rsidRDefault="00A0256D" w:rsidP="00290973">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Časopisu Mathematica Slovaca sa zv</w:t>
      </w:r>
      <w:r>
        <w:rPr>
          <w:rFonts w:ascii="Times New Roman" w:hAnsi="Times New Roman" w:cs="Times New Roman"/>
          <w:color w:val="000000"/>
          <w:sz w:val="24"/>
          <w:szCs w:val="24"/>
        </w:rPr>
        <w:t>ýš</w:t>
      </w:r>
      <w:r>
        <w:rPr>
          <w:rFonts w:ascii="Times New Roman" w:hAnsi="Times New Roman" w:cs="Times New Roman"/>
          <w:sz w:val="24"/>
          <w:szCs w:val="24"/>
        </w:rPr>
        <w:t>il impaktov</w:t>
      </w:r>
      <w:r>
        <w:rPr>
          <w:rFonts w:ascii="Times New Roman" w:hAnsi="Times New Roman" w:cs="Times New Roman"/>
          <w:color w:val="000000"/>
          <w:sz w:val="24"/>
          <w:szCs w:val="24"/>
        </w:rPr>
        <w:t>ý</w:t>
      </w:r>
      <w:r>
        <w:rPr>
          <w:rFonts w:ascii="Times New Roman" w:hAnsi="Times New Roman" w:cs="Times New Roman"/>
          <w:sz w:val="24"/>
          <w:szCs w:val="24"/>
        </w:rPr>
        <w:t xml:space="preserve"> faktor z IF(2020) = 0,770 na IF(2021) = 0.996, č</w:t>
      </w:r>
      <w:r>
        <w:rPr>
          <w:rFonts w:ascii="Times New Roman" w:hAnsi="Times New Roman" w:cs="Times New Roman"/>
          <w:color w:val="000000"/>
          <w:sz w:val="24"/>
          <w:szCs w:val="24"/>
        </w:rPr>
        <w:t>í</w:t>
      </w:r>
      <w:r>
        <w:rPr>
          <w:rFonts w:ascii="Times New Roman" w:hAnsi="Times New Roman" w:cs="Times New Roman"/>
          <w:sz w:val="24"/>
          <w:szCs w:val="24"/>
        </w:rPr>
        <w:t>m sa dostal do 2. kvartilu v sekcii matematika.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V</w:t>
      </w:r>
      <w:r w:rsidR="00290973">
        <w:rPr>
          <w:rFonts w:ascii="Times New Roman" w:hAnsi="Times New Roman" w:cs="Times New Roman"/>
          <w:sz w:val="24"/>
          <w:szCs w:val="24"/>
        </w:rPr>
        <w:t> </w:t>
      </w:r>
      <w:r>
        <w:rPr>
          <w:rFonts w:ascii="Times New Roman" w:hAnsi="Times New Roman" w:cs="Times New Roman"/>
          <w:sz w:val="24"/>
          <w:szCs w:val="24"/>
        </w:rPr>
        <w:t>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SJR(2021) = 0,432 ktor</w:t>
      </w:r>
      <w:r>
        <w:rPr>
          <w:rFonts w:ascii="Times New Roman" w:hAnsi="Times New Roman" w:cs="Times New Roman"/>
          <w:color w:val="000000"/>
          <w:sz w:val="24"/>
          <w:szCs w:val="24"/>
        </w:rPr>
        <w:t>ý</w:t>
      </w:r>
      <w:r>
        <w:rPr>
          <w:rFonts w:ascii="Times New Roman" w:hAnsi="Times New Roman" w:cs="Times New Roman"/>
          <w:sz w:val="24"/>
          <w:szCs w:val="24"/>
        </w:rPr>
        <w:t xml:space="preserve"> je mierne zn</w:t>
      </w:r>
      <w:r>
        <w:rPr>
          <w:rFonts w:ascii="Times New Roman" w:hAnsi="Times New Roman" w:cs="Times New Roman"/>
          <w:color w:val="000000"/>
          <w:sz w:val="24"/>
          <w:szCs w:val="24"/>
        </w:rPr>
        <w:t>í</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 xml:space="preserve"> oproti SJR(2020) = 0,445, (Scimago Journal Ranking), Cite Score = 1.03 a je v 2. kvartile. Počet zaslan</w:t>
      </w:r>
      <w:r>
        <w:rPr>
          <w:rFonts w:ascii="Times New Roman" w:hAnsi="Times New Roman" w:cs="Times New Roman"/>
          <w:color w:val="000000"/>
          <w:sz w:val="24"/>
          <w:szCs w:val="24"/>
        </w:rPr>
        <w:t>ý</w:t>
      </w:r>
      <w:r>
        <w:rPr>
          <w:rFonts w:ascii="Times New Roman" w:hAnsi="Times New Roman" w:cs="Times New Roman"/>
          <w:sz w:val="24"/>
          <w:szCs w:val="24"/>
        </w:rPr>
        <w:t>ch čl</w:t>
      </w:r>
      <w:r>
        <w:rPr>
          <w:rFonts w:ascii="Times New Roman" w:hAnsi="Times New Roman" w:cs="Times New Roman"/>
          <w:color w:val="000000"/>
          <w:sz w:val="24"/>
          <w:szCs w:val="24"/>
        </w:rPr>
        <w:t>á</w:t>
      </w:r>
      <w:r>
        <w:rPr>
          <w:rFonts w:ascii="Times New Roman" w:hAnsi="Times New Roman" w:cs="Times New Roman"/>
          <w:sz w:val="24"/>
          <w:szCs w:val="24"/>
        </w:rPr>
        <w:t>nkov v r. 2022 bol okolo 750.</w:t>
      </w:r>
    </w:p>
    <w:p w14:paraId="517285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6F0C1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30BE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mito krokmi sme plnili odpor</w:t>
      </w:r>
      <w:r>
        <w:rPr>
          <w:rFonts w:ascii="Times New Roman" w:hAnsi="Times New Roman" w:cs="Times New Roman"/>
          <w:color w:val="000000"/>
          <w:sz w:val="24"/>
          <w:szCs w:val="24"/>
        </w:rPr>
        <w:t>ú</w:t>
      </w:r>
      <w:r>
        <w:rPr>
          <w:rFonts w:ascii="Times New Roman" w:hAnsi="Times New Roman" w:cs="Times New Roman"/>
          <w:sz w:val="24"/>
          <w:szCs w:val="24"/>
        </w:rPr>
        <w:t>čania akreditačn</w:t>
      </w:r>
      <w:r>
        <w:rPr>
          <w:rFonts w:ascii="Times New Roman" w:hAnsi="Times New Roman" w:cs="Times New Roman"/>
          <w:color w:val="000000"/>
          <w:sz w:val="24"/>
          <w:szCs w:val="24"/>
        </w:rPr>
        <w:t>é</w:t>
      </w:r>
      <w:r>
        <w:rPr>
          <w:rFonts w:ascii="Times New Roman" w:hAnsi="Times New Roman" w:cs="Times New Roman"/>
          <w:sz w:val="24"/>
          <w:szCs w:val="24"/>
        </w:rPr>
        <w:t xml:space="preserve">ho panelu smerom ku omladeniu </w:t>
      </w:r>
      <w:r>
        <w:rPr>
          <w:rFonts w:ascii="Times New Roman" w:hAnsi="Times New Roman" w:cs="Times New Roman"/>
          <w:color w:val="000000"/>
          <w:sz w:val="24"/>
          <w:szCs w:val="24"/>
        </w:rPr>
        <w:t>ú</w:t>
      </w:r>
      <w:r>
        <w:rPr>
          <w:rFonts w:ascii="Times New Roman" w:hAnsi="Times New Roman" w:cs="Times New Roman"/>
          <w:sz w:val="24"/>
          <w:szCs w:val="24"/>
        </w:rPr>
        <w:t>stavu, posilneniu počtu postdoktorandov. Roz</w:t>
      </w:r>
      <w:r>
        <w:rPr>
          <w:rFonts w:ascii="Times New Roman" w:hAnsi="Times New Roman" w:cs="Times New Roman"/>
          <w:color w:val="000000"/>
          <w:sz w:val="24"/>
          <w:szCs w:val="24"/>
        </w:rPr>
        <w:t>ší</w:t>
      </w:r>
      <w:r>
        <w:rPr>
          <w:rFonts w:ascii="Times New Roman" w:hAnsi="Times New Roman" w:cs="Times New Roman"/>
          <w:sz w:val="24"/>
          <w:szCs w:val="24"/>
        </w:rPr>
        <w:t>rili sme spolupr</w:t>
      </w:r>
      <w:r>
        <w:rPr>
          <w:rFonts w:ascii="Times New Roman" w:hAnsi="Times New Roman" w:cs="Times New Roman"/>
          <w:color w:val="000000"/>
          <w:sz w:val="24"/>
          <w:szCs w:val="24"/>
        </w:rPr>
        <w:t>á</w:t>
      </w:r>
      <w:r>
        <w:rPr>
          <w:rFonts w:ascii="Times New Roman" w:hAnsi="Times New Roman" w:cs="Times New Roman"/>
          <w:sz w:val="24"/>
          <w:szCs w:val="24"/>
        </w:rPr>
        <w:t>cu o ďal</w:t>
      </w:r>
      <w:r>
        <w:rPr>
          <w:rFonts w:ascii="Times New Roman" w:hAnsi="Times New Roman" w:cs="Times New Roman"/>
          <w:color w:val="000000"/>
          <w:sz w:val="24"/>
          <w:szCs w:val="24"/>
        </w:rPr>
        <w:t>š</w:t>
      </w:r>
      <w:r>
        <w:rPr>
          <w:rFonts w:ascii="Times New Roman" w:hAnsi="Times New Roman" w:cs="Times New Roman"/>
          <w:sz w:val="24"/>
          <w:szCs w:val="24"/>
        </w:rPr>
        <w:t>ie atrakt</w:t>
      </w:r>
      <w:r>
        <w:rPr>
          <w:rFonts w:ascii="Times New Roman" w:hAnsi="Times New Roman" w:cs="Times New Roman"/>
          <w:color w:val="000000"/>
          <w:sz w:val="24"/>
          <w:szCs w:val="24"/>
        </w:rPr>
        <w:t>í</w:t>
      </w:r>
      <w:r>
        <w:rPr>
          <w:rFonts w:ascii="Times New Roman" w:hAnsi="Times New Roman" w:cs="Times New Roman"/>
          <w:sz w:val="24"/>
          <w:szCs w:val="24"/>
        </w:rPr>
        <w:t>vne smery, napr. aktu</w:t>
      </w:r>
      <w:r>
        <w:rPr>
          <w:rFonts w:ascii="Times New Roman" w:hAnsi="Times New Roman" w:cs="Times New Roman"/>
          <w:color w:val="000000"/>
          <w:sz w:val="24"/>
          <w:szCs w:val="24"/>
        </w:rPr>
        <w:t>á</w:t>
      </w:r>
      <w:r>
        <w:rPr>
          <w:rFonts w:ascii="Times New Roman" w:hAnsi="Times New Roman" w:cs="Times New Roman"/>
          <w:sz w:val="24"/>
          <w:szCs w:val="24"/>
        </w:rPr>
        <w:t>lne probl</w:t>
      </w:r>
      <w:r>
        <w:rPr>
          <w:rFonts w:ascii="Times New Roman" w:hAnsi="Times New Roman" w:cs="Times New Roman"/>
          <w:color w:val="000000"/>
          <w:sz w:val="24"/>
          <w:szCs w:val="24"/>
        </w:rPr>
        <w:t>é</w:t>
      </w:r>
      <w:r>
        <w:rPr>
          <w:rFonts w:ascii="Times New Roman" w:hAnsi="Times New Roman" w:cs="Times New Roman"/>
          <w:sz w:val="24"/>
          <w:szCs w:val="24"/>
        </w:rPr>
        <w:t xml:space="preserve">my modelovania </w:t>
      </w:r>
      <w:r>
        <w:rPr>
          <w:rFonts w:ascii="Times New Roman" w:hAnsi="Times New Roman" w:cs="Times New Roman"/>
          <w:color w:val="000000"/>
          <w:sz w:val="24"/>
          <w:szCs w:val="24"/>
        </w:rPr>
        <w:t>ší</w:t>
      </w:r>
      <w:r>
        <w:rPr>
          <w:rFonts w:ascii="Times New Roman" w:hAnsi="Times New Roman" w:cs="Times New Roman"/>
          <w:sz w:val="24"/>
          <w:szCs w:val="24"/>
        </w:rPr>
        <w:t>renia pand</w:t>
      </w:r>
      <w:r>
        <w:rPr>
          <w:rFonts w:ascii="Times New Roman" w:hAnsi="Times New Roman" w:cs="Times New Roman"/>
          <w:color w:val="000000"/>
          <w:sz w:val="24"/>
          <w:szCs w:val="24"/>
        </w:rPr>
        <w:t>é</w:t>
      </w:r>
      <w:r>
        <w:rPr>
          <w:rFonts w:ascii="Times New Roman" w:hAnsi="Times New Roman" w:cs="Times New Roman"/>
          <w:sz w:val="24"/>
          <w:szCs w:val="24"/>
        </w:rPr>
        <w:t>mie Covid 19 na Slovensku, ako n</w:t>
      </w:r>
      <w:r>
        <w:rPr>
          <w:rFonts w:ascii="Times New Roman" w:hAnsi="Times New Roman" w:cs="Times New Roman"/>
          <w:color w:val="000000"/>
          <w:sz w:val="24"/>
          <w:szCs w:val="24"/>
        </w:rPr>
        <w:t>á</w:t>
      </w:r>
      <w:r>
        <w:rPr>
          <w:rFonts w:ascii="Times New Roman" w:hAnsi="Times New Roman" w:cs="Times New Roman"/>
          <w:sz w:val="24"/>
          <w:szCs w:val="24"/>
        </w:rPr>
        <w:t>m bolo odpor</w:t>
      </w:r>
      <w:r>
        <w:rPr>
          <w:rFonts w:ascii="Times New Roman" w:hAnsi="Times New Roman" w:cs="Times New Roman"/>
          <w:color w:val="000000"/>
          <w:sz w:val="24"/>
          <w:szCs w:val="24"/>
        </w:rPr>
        <w:t>ú</w:t>
      </w:r>
      <w:r>
        <w:rPr>
          <w:rFonts w:ascii="Times New Roman" w:hAnsi="Times New Roman" w:cs="Times New Roman"/>
          <w:sz w:val="24"/>
          <w:szCs w:val="24"/>
        </w:rPr>
        <w:t>čan</w:t>
      </w:r>
      <w:r>
        <w:rPr>
          <w:rFonts w:ascii="Times New Roman" w:hAnsi="Times New Roman" w:cs="Times New Roman"/>
          <w:color w:val="000000"/>
          <w:sz w:val="24"/>
          <w:szCs w:val="24"/>
        </w:rPr>
        <w:t>é</w:t>
      </w:r>
      <w:r>
        <w:rPr>
          <w:rFonts w:ascii="Times New Roman" w:hAnsi="Times New Roman" w:cs="Times New Roman"/>
          <w:sz w:val="24"/>
          <w:szCs w:val="24"/>
        </w:rPr>
        <w:t>. S</w:t>
      </w:r>
      <w:r>
        <w:rPr>
          <w:rFonts w:ascii="Times New Roman" w:hAnsi="Times New Roman" w:cs="Times New Roman"/>
          <w:color w:val="000000"/>
          <w:sz w:val="24"/>
          <w:szCs w:val="24"/>
        </w:rPr>
        <w:t>ú</w:t>
      </w:r>
      <w:r>
        <w:rPr>
          <w:rFonts w:ascii="Times New Roman" w:hAnsi="Times New Roman" w:cs="Times New Roman"/>
          <w:sz w:val="24"/>
          <w:szCs w:val="24"/>
        </w:rPr>
        <w:t>časne sme roz</w:t>
      </w:r>
      <w:r>
        <w:rPr>
          <w:rFonts w:ascii="Times New Roman" w:hAnsi="Times New Roman" w:cs="Times New Roman"/>
          <w:color w:val="000000"/>
          <w:sz w:val="24"/>
          <w:szCs w:val="24"/>
        </w:rPr>
        <w:t>ší</w:t>
      </w:r>
      <w:r>
        <w:rPr>
          <w:rFonts w:ascii="Times New Roman" w:hAnsi="Times New Roman" w:cs="Times New Roman"/>
          <w:sz w:val="24"/>
          <w:szCs w:val="24"/>
        </w:rPr>
        <w:t>renie spolupr</w:t>
      </w:r>
      <w:r>
        <w:rPr>
          <w:rFonts w:ascii="Times New Roman" w:hAnsi="Times New Roman" w:cs="Times New Roman"/>
          <w:color w:val="000000"/>
          <w:sz w:val="24"/>
          <w:szCs w:val="24"/>
        </w:rPr>
        <w:t>á</w:t>
      </w:r>
      <w:r>
        <w:rPr>
          <w:rFonts w:ascii="Times New Roman" w:hAnsi="Times New Roman" w:cs="Times New Roman"/>
          <w:sz w:val="24"/>
          <w:szCs w:val="24"/>
        </w:rPr>
        <w:t>ce zamerali na z</w:t>
      </w:r>
      <w:r>
        <w:rPr>
          <w:rFonts w:ascii="Times New Roman" w:hAnsi="Times New Roman" w:cs="Times New Roman"/>
          <w:color w:val="000000"/>
          <w:sz w:val="24"/>
          <w:szCs w:val="24"/>
        </w:rPr>
        <w:t>í</w:t>
      </w:r>
      <w:r>
        <w:rPr>
          <w:rFonts w:ascii="Times New Roman" w:hAnsi="Times New Roman" w:cs="Times New Roman"/>
          <w:sz w:val="24"/>
          <w:szCs w:val="24"/>
        </w:rPr>
        <w:t>skavanie ďal</w:t>
      </w:r>
      <w:r>
        <w:rPr>
          <w:rFonts w:ascii="Times New Roman" w:hAnsi="Times New Roman" w:cs="Times New Roman"/>
          <w:color w:val="000000"/>
          <w:sz w:val="24"/>
          <w:szCs w:val="24"/>
        </w:rPr>
        <w:t>ší</w:t>
      </w:r>
      <w:r>
        <w:rPr>
          <w:rFonts w:ascii="Times New Roman" w:hAnsi="Times New Roman" w:cs="Times New Roman"/>
          <w:sz w:val="24"/>
          <w:szCs w:val="24"/>
        </w:rPr>
        <w:t>ch mimorozpočtov</w:t>
      </w:r>
      <w:r>
        <w:rPr>
          <w:rFonts w:ascii="Times New Roman" w:hAnsi="Times New Roman" w:cs="Times New Roman"/>
          <w:color w:val="000000"/>
          <w:sz w:val="24"/>
          <w:szCs w:val="24"/>
        </w:rPr>
        <w:t>ý</w:t>
      </w:r>
      <w:r>
        <w:rPr>
          <w:rFonts w:ascii="Times New Roman" w:hAnsi="Times New Roman" w:cs="Times New Roman"/>
          <w:sz w:val="24"/>
          <w:szCs w:val="24"/>
        </w:rPr>
        <w:t>ch zdrojov, čo umožn</w:t>
      </w:r>
      <w:r>
        <w:rPr>
          <w:rFonts w:ascii="Times New Roman" w:hAnsi="Times New Roman" w:cs="Times New Roman"/>
          <w:color w:val="000000"/>
          <w:sz w:val="24"/>
          <w:szCs w:val="24"/>
        </w:rPr>
        <w:t>í</w:t>
      </w:r>
      <w:r>
        <w:rPr>
          <w:rFonts w:ascii="Times New Roman" w:hAnsi="Times New Roman" w:cs="Times New Roman"/>
          <w:sz w:val="24"/>
          <w:szCs w:val="24"/>
        </w:rPr>
        <w:t xml:space="preserve"> ďal</w:t>
      </w:r>
      <w:r>
        <w:rPr>
          <w:rFonts w:ascii="Times New Roman" w:hAnsi="Times New Roman" w:cs="Times New Roman"/>
          <w:color w:val="000000"/>
          <w:sz w:val="24"/>
          <w:szCs w:val="24"/>
        </w:rPr>
        <w:t>š</w:t>
      </w:r>
      <w:r>
        <w:rPr>
          <w:rFonts w:ascii="Times New Roman" w:hAnsi="Times New Roman" w:cs="Times New Roman"/>
          <w:sz w:val="24"/>
          <w:szCs w:val="24"/>
        </w:rPr>
        <w:t>ie zv</w:t>
      </w:r>
      <w:r>
        <w:rPr>
          <w:rFonts w:ascii="Times New Roman" w:hAnsi="Times New Roman" w:cs="Times New Roman"/>
          <w:color w:val="000000"/>
          <w:sz w:val="24"/>
          <w:szCs w:val="24"/>
        </w:rPr>
        <w:t>ýš</w:t>
      </w:r>
      <w:r>
        <w:rPr>
          <w:rFonts w:ascii="Times New Roman" w:hAnsi="Times New Roman" w:cs="Times New Roman"/>
          <w:sz w:val="24"/>
          <w:szCs w:val="24"/>
        </w:rPr>
        <w:t>enie počtu mlad</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44FF97E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73866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poradn</w:t>
      </w:r>
      <w:r>
        <w:rPr>
          <w:rFonts w:ascii="Times New Roman" w:hAnsi="Times New Roman" w:cs="Times New Roman"/>
          <w:color w:val="000000"/>
          <w:sz w:val="24"/>
          <w:szCs w:val="24"/>
        </w:rPr>
        <w:t>ý</w:t>
      </w:r>
      <w:r>
        <w:rPr>
          <w:rFonts w:ascii="Times New Roman" w:hAnsi="Times New Roman" w:cs="Times New Roman"/>
          <w:sz w:val="24"/>
          <w:szCs w:val="24"/>
        </w:rPr>
        <w:t xml:space="preserve"> panel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m</w:t>
      </w:r>
      <w:r>
        <w:rPr>
          <w:rFonts w:ascii="Times New Roman" w:hAnsi="Times New Roman" w:cs="Times New Roman"/>
          <w:color w:val="000000"/>
          <w:sz w:val="24"/>
          <w:szCs w:val="24"/>
        </w:rPr>
        <w:t>á</w:t>
      </w:r>
      <w:r>
        <w:rPr>
          <w:rFonts w:ascii="Times New Roman" w:hAnsi="Times New Roman" w:cs="Times New Roman"/>
          <w:sz w:val="24"/>
          <w:szCs w:val="24"/>
        </w:rPr>
        <w:t xml:space="preserve"> nasleduj</w:t>
      </w:r>
      <w:r>
        <w:rPr>
          <w:rFonts w:ascii="Times New Roman" w:hAnsi="Times New Roman" w:cs="Times New Roman"/>
          <w:color w:val="000000"/>
          <w:sz w:val="24"/>
          <w:szCs w:val="24"/>
        </w:rPr>
        <w:t>ú</w:t>
      </w:r>
      <w:r>
        <w:rPr>
          <w:rFonts w:ascii="Times New Roman" w:hAnsi="Times New Roman" w:cs="Times New Roman"/>
          <w:sz w:val="24"/>
          <w:szCs w:val="24"/>
        </w:rPr>
        <w:t>ce zloženie:</w:t>
      </w:r>
    </w:p>
    <w:p w14:paraId="16F7350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BABFD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Prof. Antonio Di Nola</w:t>
      </w:r>
      <w:r>
        <w:rPr>
          <w:rFonts w:ascii="Times New Roman" w:hAnsi="Times New Roman" w:cs="Times New Roman"/>
          <w:sz w:val="24"/>
          <w:szCs w:val="24"/>
        </w:rPr>
        <w:t>, University of Salerno, Salerno, Taliansko,</w:t>
      </w:r>
    </w:p>
    <w:p w14:paraId="2B5F451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Prof.  Lajos Moln</w:t>
      </w:r>
      <w:r>
        <w:rPr>
          <w:rFonts w:ascii="Times New Roman" w:hAnsi="Times New Roman" w:cs="Times New Roman"/>
          <w:b/>
          <w:bCs/>
          <w:color w:val="000000"/>
          <w:sz w:val="24"/>
          <w:szCs w:val="24"/>
        </w:rPr>
        <w:t>á</w:t>
      </w:r>
      <w:r>
        <w:rPr>
          <w:rFonts w:ascii="Times New Roman" w:hAnsi="Times New Roman" w:cs="Times New Roman"/>
          <w:b/>
          <w:bCs/>
          <w:sz w:val="24"/>
          <w:szCs w:val="24"/>
        </w:rPr>
        <w:t>r, DSc.,</w:t>
      </w:r>
      <w:r>
        <w:rPr>
          <w:rFonts w:ascii="Times New Roman" w:hAnsi="Times New Roman" w:cs="Times New Roman"/>
          <w:sz w:val="24"/>
          <w:szCs w:val="24"/>
        </w:rPr>
        <w:t xml:space="preserve"> Dep. of Analysis, Bolyai Institute, University of Szeged, Szeged, Maďarsko</w:t>
      </w:r>
    </w:p>
    <w:p w14:paraId="00EA925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RNDr. Jiř</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R</w:t>
      </w:r>
      <w:r>
        <w:rPr>
          <w:rFonts w:ascii="Times New Roman" w:hAnsi="Times New Roman" w:cs="Times New Roman"/>
          <w:b/>
          <w:bCs/>
          <w:color w:val="000000"/>
          <w:sz w:val="24"/>
          <w:szCs w:val="24"/>
        </w:rPr>
        <w:t>á</w:t>
      </w:r>
      <w:r>
        <w:rPr>
          <w:rFonts w:ascii="Times New Roman" w:hAnsi="Times New Roman" w:cs="Times New Roman"/>
          <w:b/>
          <w:bCs/>
          <w:sz w:val="24"/>
          <w:szCs w:val="24"/>
        </w:rPr>
        <w:t>kosn</w:t>
      </w:r>
      <w:r>
        <w:rPr>
          <w:rFonts w:ascii="Times New Roman" w:hAnsi="Times New Roman" w:cs="Times New Roman"/>
          <w:b/>
          <w:bCs/>
          <w:color w:val="000000"/>
          <w:sz w:val="24"/>
          <w:szCs w:val="24"/>
        </w:rPr>
        <w:t>í</w:t>
      </w:r>
      <w:r>
        <w:rPr>
          <w:rFonts w:ascii="Times New Roman" w:hAnsi="Times New Roman" w:cs="Times New Roman"/>
          <w:b/>
          <w:bCs/>
          <w:sz w:val="24"/>
          <w:szCs w:val="24"/>
        </w:rPr>
        <w:t>k, CSc.,</w:t>
      </w:r>
      <w:r>
        <w:rPr>
          <w:rFonts w:ascii="Times New Roman" w:hAnsi="Times New Roman" w:cs="Times New Roman"/>
          <w:sz w:val="24"/>
          <w:szCs w:val="24"/>
        </w:rPr>
        <w:t xml:space="preserve"> b</w:t>
      </w:r>
      <w:r>
        <w:rPr>
          <w:rFonts w:ascii="Times New Roman" w:hAnsi="Times New Roman" w:cs="Times New Roman"/>
          <w:color w:val="000000"/>
          <w:sz w:val="24"/>
          <w:szCs w:val="24"/>
        </w:rPr>
        <w:t>ý</w:t>
      </w:r>
      <w:r>
        <w:rPr>
          <w:rFonts w:ascii="Times New Roman" w:hAnsi="Times New Roman" w:cs="Times New Roman"/>
          <w:sz w:val="24"/>
          <w:szCs w:val="24"/>
        </w:rPr>
        <w:t>val</w:t>
      </w:r>
      <w:r>
        <w:rPr>
          <w:rFonts w:ascii="Times New Roman" w:hAnsi="Times New Roman" w:cs="Times New Roman"/>
          <w:color w:val="000000"/>
          <w:sz w:val="24"/>
          <w:szCs w:val="24"/>
        </w:rPr>
        <w:t>ý</w:t>
      </w:r>
      <w:r>
        <w:rPr>
          <w:rFonts w:ascii="Times New Roman" w:hAnsi="Times New Roman" w:cs="Times New Roman"/>
          <w:sz w:val="24"/>
          <w:szCs w:val="24"/>
        </w:rPr>
        <w:t xml:space="preserve"> riaditeľ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AV ČR v Prahe.</w:t>
      </w:r>
    </w:p>
    <w:p w14:paraId="41FC1D2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F6E7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2048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a inými subjektmi v oblasti vedy a techniky,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795C7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Spoločné pracoviská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481349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2709B2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14:paraId="3A1542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CA87E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4712D1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14:paraId="37E903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cs="Times New Roman"/>
          <w:sz w:val="24"/>
          <w:szCs w:val="24"/>
        </w:rPr>
        <w:br/>
        <w:t xml:space="preserve">      </w:t>
      </w:r>
    </w:p>
    <w:p w14:paraId="014A8E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a prírodných vied PU    </w:t>
      </w:r>
    </w:p>
    <w:p w14:paraId="243FED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Členstvo v štátnicovej komisii.    </w:t>
      </w:r>
    </w:p>
    <w:p w14:paraId="4385BB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C6DAD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    </w:t>
      </w:r>
    </w:p>
    <w:p w14:paraId="16B26D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štátnicovej komisii.     </w:t>
      </w:r>
      <w:r>
        <w:rPr>
          <w:rFonts w:ascii="Times New Roman" w:hAnsi="Times New Roman" w:cs="Times New Roman"/>
          <w:sz w:val="24"/>
          <w:szCs w:val="24"/>
        </w:rPr>
        <w:br/>
        <w:t xml:space="preserve">      </w:t>
      </w:r>
    </w:p>
    <w:p w14:paraId="562E8F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14:paraId="534713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68B4D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C2A01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14:paraId="7294AAEE" w14:textId="61D3593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členstvo v</w:t>
      </w:r>
      <w:r w:rsidR="00711FB1">
        <w:rPr>
          <w:rFonts w:ascii="Times New Roman" w:hAnsi="Times New Roman" w:cs="Times New Roman"/>
          <w:sz w:val="24"/>
          <w:szCs w:val="24"/>
        </w:rPr>
        <w:t> </w:t>
      </w:r>
      <w:r>
        <w:rPr>
          <w:rFonts w:ascii="Times New Roman" w:hAnsi="Times New Roman" w:cs="Times New Roman"/>
          <w:sz w:val="24"/>
          <w:szCs w:val="24"/>
        </w:rPr>
        <w:t xml:space="preserve">štátnicových komisiách.     </w:t>
      </w:r>
      <w:r>
        <w:rPr>
          <w:rFonts w:ascii="Times New Roman" w:hAnsi="Times New Roman" w:cs="Times New Roman"/>
          <w:sz w:val="24"/>
          <w:szCs w:val="24"/>
        </w:rPr>
        <w:br/>
        <w:t xml:space="preserve">      </w:t>
      </w:r>
    </w:p>
    <w:p w14:paraId="4C6E5D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411820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5B12D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09312D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14:paraId="3E9AD7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14:paraId="554504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53BAE9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vedecko-výskumná činnosť, vzdelávanie    </w:t>
      </w:r>
    </w:p>
    <w:p w14:paraId="449BE8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Ústavu vied o Zemi SAV (Ďumbierska 1, Banská Bystrica)    </w:t>
      </w:r>
    </w:p>
    <w:p w14:paraId="2C3647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2019    </w:t>
      </w:r>
    </w:p>
    <w:p w14:paraId="3970AC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cs="Times New Roman"/>
          <w:sz w:val="24"/>
          <w:szCs w:val="24"/>
        </w:rPr>
        <w:br/>
        <w:t xml:space="preserve">      </w:t>
      </w:r>
    </w:p>
    <w:p w14:paraId="328EE1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14:paraId="2E7A9C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výuka    </w:t>
      </w:r>
    </w:p>
    <w:p w14:paraId="30DC02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034E90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77FC6E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na Fakulte manažmentu (Poprad).     </w:t>
      </w:r>
      <w:r>
        <w:rPr>
          <w:rFonts w:ascii="Times New Roman" w:hAnsi="Times New Roman" w:cs="Times New Roman"/>
          <w:sz w:val="24"/>
          <w:szCs w:val="24"/>
        </w:rPr>
        <w:br/>
        <w:t xml:space="preserve">      </w:t>
      </w:r>
    </w:p>
    <w:p w14:paraId="2A26F70C" w14:textId="77777777" w:rsidR="00290973" w:rsidRDefault="00290973">
      <w:pPr>
        <w:rPr>
          <w:rFonts w:ascii="Times New Roman" w:hAnsi="Times New Roman" w:cs="Times New Roman"/>
          <w:b/>
          <w:bCs/>
          <w:sz w:val="24"/>
          <w:szCs w:val="24"/>
        </w:rPr>
      </w:pPr>
      <w:r>
        <w:rPr>
          <w:rFonts w:ascii="Times New Roman" w:hAnsi="Times New Roman" w:cs="Times New Roman"/>
          <w:b/>
          <w:bCs/>
          <w:sz w:val="24"/>
          <w:szCs w:val="24"/>
        </w:rPr>
        <w:br w:type="page"/>
      </w:r>
    </w:p>
    <w:p w14:paraId="33E03E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Prírodovedecká fakulta UPJŠ    </w:t>
      </w:r>
    </w:p>
    <w:p w14:paraId="3CD36E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164A3F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967DC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14:paraId="607C3098" w14:textId="34897900"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w:t>
      </w:r>
      <w:r w:rsidR="00C26D72">
        <w:rPr>
          <w:rFonts w:ascii="Times New Roman" w:hAnsi="Times New Roman" w:cs="Times New Roman"/>
          <w:sz w:val="24"/>
          <w:szCs w:val="24"/>
        </w:rPr>
        <w:t> </w:t>
      </w:r>
      <w:r>
        <w:rPr>
          <w:rFonts w:ascii="Times New Roman" w:hAnsi="Times New Roman" w:cs="Times New Roman"/>
          <w:sz w:val="24"/>
          <w:szCs w:val="24"/>
        </w:rPr>
        <w:t>komi</w:t>
      </w:r>
      <w:r w:rsidR="00C26D72">
        <w:rPr>
          <w:rFonts w:ascii="Times New Roman" w:hAnsi="Times New Roman" w:cs="Times New Roman"/>
          <w:sz w:val="24"/>
          <w:szCs w:val="24"/>
        </w:rPr>
        <w:t>-</w:t>
      </w:r>
      <w:r>
        <w:rPr>
          <w:rFonts w:ascii="Times New Roman" w:hAnsi="Times New Roman" w:cs="Times New Roman"/>
          <w:sz w:val="24"/>
          <w:szCs w:val="24"/>
        </w:rPr>
        <w:t>siách, semináre, vedenie bakalárskych a diplomových prác, vypracovávanie oponentských posud</w:t>
      </w:r>
      <w:r w:rsidR="00C26D72">
        <w:rPr>
          <w:rFonts w:ascii="Times New Roman" w:hAnsi="Times New Roman" w:cs="Times New Roman"/>
          <w:sz w:val="24"/>
          <w:szCs w:val="24"/>
        </w:rPr>
        <w:t>-</w:t>
      </w:r>
      <w:r>
        <w:rPr>
          <w:rFonts w:ascii="Times New Roman" w:hAnsi="Times New Roman" w:cs="Times New Roman"/>
          <w:sz w:val="24"/>
          <w:szCs w:val="24"/>
        </w:rPr>
        <w:t xml:space="preserve">kov pre diplomové a bakalárske práce, vedenie diplomovej práce.     </w:t>
      </w:r>
      <w:r>
        <w:rPr>
          <w:rFonts w:ascii="Times New Roman" w:hAnsi="Times New Roman" w:cs="Times New Roman"/>
          <w:sz w:val="24"/>
          <w:szCs w:val="24"/>
        </w:rPr>
        <w:br/>
        <w:t xml:space="preserve">      </w:t>
      </w:r>
    </w:p>
    <w:p w14:paraId="17612C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Stavebná fakulta STU    </w:t>
      </w:r>
    </w:p>
    <w:p w14:paraId="05EBAF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numerická analýza, algoritmy    </w:t>
      </w:r>
    </w:p>
    <w:p w14:paraId="3DAC2A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10F902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14:paraId="3BE1A7E4"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14:paraId="5AF2A2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29615A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spoločný grant    </w:t>
      </w:r>
    </w:p>
    <w:p w14:paraId="16E467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36BFF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71348192"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grante.     </w:t>
      </w:r>
      <w:r>
        <w:rPr>
          <w:rFonts w:ascii="Times New Roman" w:hAnsi="Times New Roman" w:cs="Times New Roman"/>
          <w:sz w:val="24"/>
          <w:szCs w:val="24"/>
        </w:rPr>
        <w:br/>
        <w:t xml:space="preserve">      </w:t>
      </w:r>
    </w:p>
    <w:p w14:paraId="065BBC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08508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veda a výskum    </w:t>
      </w:r>
    </w:p>
    <w:p w14:paraId="142586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EA5ED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3E8EDA5A"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riešení APVV projektu s Ústavom automatizácie, merania a aplikovanej informatiky.     </w:t>
      </w:r>
      <w:r>
        <w:rPr>
          <w:rFonts w:ascii="Times New Roman" w:hAnsi="Times New Roman" w:cs="Times New Roman"/>
          <w:sz w:val="24"/>
          <w:szCs w:val="24"/>
        </w:rPr>
        <w:br/>
        <w:t xml:space="preserve">      </w:t>
      </w:r>
    </w:p>
    <w:p w14:paraId="095B8D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14:paraId="1860B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5184AD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6A037C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22DA781E"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14:paraId="323EC9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14:paraId="2DB5B8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2F7D4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490DC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7455D9CC"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1C915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14:paraId="0FE7C8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4A0F9F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45CD2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805906A" w14:textId="77777777" w:rsidR="00250223" w:rsidRPr="00290973"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14:paraId="5881E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Ústav matematiky a statistiky, Přírodovědecká fakulta, Masarykova univerzita, Brno, ČR    </w:t>
      </w:r>
    </w:p>
    <w:p w14:paraId="098650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a výskum    </w:t>
      </w:r>
    </w:p>
    <w:p w14:paraId="00B9B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06FC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BA98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Prednášky a výchova študentov.     </w:t>
      </w:r>
      <w:r>
        <w:rPr>
          <w:rFonts w:ascii="Times New Roman" w:hAnsi="Times New Roman" w:cs="Times New Roman"/>
          <w:sz w:val="24"/>
          <w:szCs w:val="24"/>
        </w:rPr>
        <w:br/>
        <w:t xml:space="preserve">  </w:t>
      </w:r>
    </w:p>
    <w:p w14:paraId="016F1E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1EDFBE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6.1.2. Spoločné pracoviská s inými organizáciami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088B95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organizácie:</w:t>
      </w:r>
      <w:r>
        <w:rPr>
          <w:rFonts w:ascii="Times New Roman" w:hAnsi="Times New Roman" w:cs="Times New Roman"/>
          <w:sz w:val="24"/>
          <w:szCs w:val="24"/>
        </w:rPr>
        <w:t xml:space="preserve"> Ústav informatiky SAV, v. v. i.    </w:t>
      </w:r>
    </w:p>
    <w:p w14:paraId="6E056A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projekt APVV    </w:t>
      </w:r>
    </w:p>
    <w:p w14:paraId="60C82E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ABD6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    </w:t>
      </w:r>
    </w:p>
    <w:p w14:paraId="4F3A9F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APVV 19-0220-Ontologická reprezentácia pre bezpečnosť informačných systémov     </w:t>
      </w:r>
      <w:r>
        <w:rPr>
          <w:rFonts w:ascii="Times New Roman" w:hAnsi="Times New Roman" w:cs="Times New Roman"/>
          <w:sz w:val="24"/>
          <w:szCs w:val="24"/>
        </w:rPr>
        <w:br/>
        <w:t xml:space="preserve">  </w:t>
      </w:r>
    </w:p>
    <w:p w14:paraId="170702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02F581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Spoločné pracoviská organizácie s inými inštitúciami mimo SAV a VŠ</w:t>
      </w:r>
      <w:r>
        <w:rPr>
          <w:rFonts w:ascii="Times New Roman" w:hAnsi="Times New Roman" w:cs="Times New Roman"/>
          <w:sz w:val="24"/>
          <w:szCs w:val="24"/>
        </w:rPr>
        <w:t xml:space="preserve"> </w:t>
      </w:r>
      <w:r>
        <w:rPr>
          <w:rFonts w:ascii="Times New Roman" w:hAnsi="Times New Roman" w:cs="Times New Roman"/>
          <w:sz w:val="24"/>
          <w:szCs w:val="24"/>
        </w:rPr>
        <w:br/>
      </w:r>
    </w:p>
    <w:p w14:paraId="1F6ED9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7A8FF6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Spoločné projekty s univerzitami a ostatnými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7FE46C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Problémy ochrany informácií pre štátnu sféru SR    </w:t>
      </w:r>
    </w:p>
    <w:p w14:paraId="792EB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w:t>
      </w:r>
    </w:p>
    <w:p w14:paraId="0FD0D1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w:t>
      </w:r>
    </w:p>
    <w:p w14:paraId="58FA2F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MO SR    </w:t>
      </w:r>
    </w:p>
    <w:p w14:paraId="10F347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w:t>
      </w:r>
    </w:p>
    <w:p w14:paraId="5FFE4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w:t>
      </w:r>
    </w:p>
    <w:p w14:paraId="3816F4D3" w14:textId="39F4A1D9"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Rozpracované boli metódy ochrany informácií. </w:t>
      </w:r>
      <w:r w:rsidR="00B647C2">
        <w:rPr>
          <w:rFonts w:ascii="Times New Roman" w:hAnsi="Times New Roman" w:cs="Times New Roman"/>
          <w:sz w:val="24"/>
          <w:szCs w:val="24"/>
        </w:rPr>
        <w:br/>
        <w:t xml:space="preserve">            </w:t>
      </w:r>
      <w:r>
        <w:rPr>
          <w:rFonts w:ascii="Times New Roman" w:hAnsi="Times New Roman" w:cs="Times New Roman"/>
          <w:sz w:val="24"/>
          <w:szCs w:val="24"/>
        </w:rPr>
        <w:t xml:space="preserve">Finančný prínos pre organizáciu 0 EUR.     </w:t>
      </w:r>
      <w:r>
        <w:rPr>
          <w:rFonts w:ascii="Times New Roman" w:hAnsi="Times New Roman" w:cs="Times New Roman"/>
          <w:sz w:val="24"/>
          <w:szCs w:val="24"/>
        </w:rPr>
        <w:br/>
        <w:t xml:space="preserve">        </w:t>
      </w:r>
    </w:p>
    <w:p w14:paraId="63BB13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InoCHF–výskum a vývoj v oblasti inovatívnych technológií v manažmente pacientov s CHF    </w:t>
      </w:r>
    </w:p>
    <w:p w14:paraId="1ADC6F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Výskumná agentúra    </w:t>
      </w:r>
    </w:p>
    <w:p w14:paraId="15ADA7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NFP313010BWH2    </w:t>
      </w:r>
    </w:p>
    <w:p w14:paraId="41FA60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Trnavská univerzita v Trnave, Merchan</w:t>
      </w:r>
      <w:r w:rsidR="00972046">
        <w:rPr>
          <w:rFonts w:ascii="Times New Roman" w:hAnsi="Times New Roman" w:cs="Times New Roman"/>
          <w:sz w:val="24"/>
          <w:szCs w:val="24"/>
        </w:rPr>
        <w:t>t</w:t>
      </w:r>
      <w:r>
        <w:rPr>
          <w:rFonts w:ascii="Times New Roman" w:hAnsi="Times New Roman" w:cs="Times New Roman"/>
          <w:sz w:val="24"/>
          <w:szCs w:val="24"/>
        </w:rPr>
        <w:t>, s.r.o.</w:t>
      </w:r>
    </w:p>
    <w:p w14:paraId="3D64F1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Trnavská univerzita v Trnave    </w:t>
      </w:r>
    </w:p>
    <w:p w14:paraId="649D7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w:t>
      </w:r>
    </w:p>
    <w:p w14:paraId="07A81D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Koniec spolupráce:</w:t>
      </w:r>
      <w:r>
        <w:rPr>
          <w:rFonts w:ascii="Times New Roman" w:hAnsi="Times New Roman" w:cs="Times New Roman"/>
          <w:sz w:val="24"/>
          <w:szCs w:val="24"/>
        </w:rPr>
        <w:t xml:space="preserve"> 2023</w:t>
      </w:r>
    </w:p>
    <w:p w14:paraId="577CA3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Pracujeme na problematike predikčných modelov pre vyhodnotenie stavu pacienta s CHF.     </w:t>
      </w:r>
      <w:r>
        <w:rPr>
          <w:rFonts w:ascii="Times New Roman" w:hAnsi="Times New Roman" w:cs="Times New Roman"/>
          <w:sz w:val="24"/>
          <w:szCs w:val="24"/>
        </w:rPr>
        <w:br/>
        <w:t xml:space="preserve">    </w:t>
      </w:r>
    </w:p>
    <w:p w14:paraId="6390B0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uviesť konkrétne spoločné aj bilaterálne projekty na základe platnej zmluvy o spolupráci</w:t>
      </w:r>
      <w:r>
        <w:rPr>
          <w:rFonts w:ascii="Times New Roman" w:hAnsi="Times New Roman" w:cs="Times New Roman"/>
          <w:sz w:val="24"/>
          <w:szCs w:val="24"/>
        </w:rPr>
        <w:t xml:space="preserve"> </w:t>
      </w:r>
      <w:r>
        <w:rPr>
          <w:rFonts w:ascii="Times New Roman" w:hAnsi="Times New Roman" w:cs="Times New Roman"/>
          <w:sz w:val="24"/>
          <w:szCs w:val="24"/>
        </w:rPr>
        <w:br/>
      </w:r>
    </w:p>
    <w:p w14:paraId="40D903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6.4. Iné typy spoločných aktivít s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Aplikácia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05E7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Výsledky výskumu organizácie aplikované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23250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Výsledok výskumu: Spolu s FEI STU sme sa zúčastňovali výskumu Problematiky ochrany informácií pre štátnu sféru SR. Výsledky boli aplikované pre potreby MO SR.    </w:t>
      </w:r>
    </w:p>
    <w:p w14:paraId="5EB935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Kto využíva výsledok: MO SR    </w:t>
      </w:r>
    </w:p>
    <w:p w14:paraId="02508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využívania od: 2022    </w:t>
      </w:r>
    </w:p>
    <w:p w14:paraId="67AB44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 využívania do:</w:t>
      </w:r>
      <w:r w:rsidR="002909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5DD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     </w:t>
      </w:r>
    </w:p>
    <w:p w14:paraId="1BE877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vytvorenia výsledku: 2022    </w:t>
      </w:r>
    </w:p>
    <w:p w14:paraId="4049A7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Autori výsledku: FEI STU, MÚ SAV, v.v.i.     </w:t>
      </w:r>
      <w:r>
        <w:rPr>
          <w:rFonts w:ascii="Times New Roman" w:hAnsi="Times New Roman" w:cs="Times New Roman"/>
          <w:sz w:val="24"/>
          <w:szCs w:val="24"/>
        </w:rPr>
        <w:br/>
        <w:t xml:space="preserve">  </w:t>
      </w:r>
    </w:p>
    <w:p w14:paraId="64A60F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51A97E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Názov/účel kontraktového výskumu: Vývoj, počítačová implementácia a nasadenie v praxi algoritmov na odhaľovanie únikov plynu z potrubí     </w:t>
      </w:r>
    </w:p>
    <w:p w14:paraId="6E676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Zadávateľ výskumného kontraktu: ttc, s.r.o., Nitra    </w:t>
      </w:r>
    </w:p>
    <w:p w14:paraId="10AF40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2004    </w:t>
      </w:r>
    </w:p>
    <w:p w14:paraId="2E5551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trvá    </w:t>
      </w:r>
    </w:p>
    <w:p w14:paraId="1A3336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Finančný prínos pre organizáciu (€): 0 </w:t>
      </w:r>
      <w:r>
        <w:rPr>
          <w:rFonts w:ascii="Times New Roman" w:hAnsi="Times New Roman" w:cs="Times New Roman"/>
          <w:sz w:val="24"/>
          <w:szCs w:val="24"/>
        </w:rPr>
        <w:br/>
      </w:r>
    </w:p>
    <w:p w14:paraId="39BAC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Iné formy aplikácie výsledkov výskumu v spoločenskej a hospodárskej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D27DB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14:paraId="0D213B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9603" w:type="dxa"/>
        <w:tblInd w:w="41" w:type="dxa"/>
        <w:tblLayout w:type="fixed"/>
        <w:tblCellMar>
          <w:left w:w="0" w:type="dxa"/>
          <w:right w:w="0" w:type="dxa"/>
        </w:tblCellMar>
        <w:tblLook w:val="0000" w:firstRow="0" w:lastRow="0" w:firstColumn="0" w:lastColumn="0" w:noHBand="0" w:noVBand="0"/>
      </w:tblPr>
      <w:tblGrid>
        <w:gridCol w:w="3640"/>
        <w:gridCol w:w="3128"/>
        <w:gridCol w:w="2835"/>
      </w:tblGrid>
      <w:tr w:rsidR="00250223" w14:paraId="2B4CF743" w14:textId="77777777" w:rsidTr="00B647C2">
        <w:trPr>
          <w:trHeight w:val="397"/>
        </w:trPr>
        <w:tc>
          <w:tcPr>
            <w:tcW w:w="3640" w:type="dxa"/>
            <w:tcBorders>
              <w:top w:val="single" w:sz="4" w:space="0" w:color="auto"/>
              <w:left w:val="single" w:sz="4" w:space="0" w:color="auto"/>
              <w:bottom w:val="single" w:sz="4" w:space="0" w:color="auto"/>
              <w:right w:val="single" w:sz="4" w:space="0" w:color="auto"/>
            </w:tcBorders>
            <w:vAlign w:val="center"/>
          </w:tcPr>
          <w:p w14:paraId="4EF673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128" w:type="dxa"/>
            <w:tcBorders>
              <w:top w:val="single" w:sz="4" w:space="0" w:color="auto"/>
              <w:left w:val="single" w:sz="4" w:space="0" w:color="auto"/>
              <w:bottom w:val="single" w:sz="4" w:space="0" w:color="auto"/>
              <w:right w:val="single" w:sz="4" w:space="0" w:color="auto"/>
            </w:tcBorders>
            <w:vAlign w:val="center"/>
          </w:tcPr>
          <w:p w14:paraId="5FB709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0BED57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250223" w14:paraId="1D894042" w14:textId="77777777" w:rsidTr="00B647C2">
        <w:trPr>
          <w:trHeight w:val="100"/>
        </w:trPr>
        <w:tc>
          <w:tcPr>
            <w:tcW w:w="3640" w:type="dxa"/>
            <w:tcBorders>
              <w:top w:val="single" w:sz="4" w:space="0" w:color="auto"/>
              <w:left w:val="single" w:sz="4" w:space="0" w:color="auto"/>
              <w:bottom w:val="single" w:sz="4" w:space="0" w:color="auto"/>
              <w:right w:val="single" w:sz="4" w:space="0" w:color="auto"/>
            </w:tcBorders>
          </w:tcPr>
          <w:p w14:paraId="42B67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128" w:type="dxa"/>
            <w:tcBorders>
              <w:top w:val="single" w:sz="4" w:space="0" w:color="auto"/>
              <w:left w:val="single" w:sz="4" w:space="0" w:color="auto"/>
              <w:bottom w:val="single" w:sz="4" w:space="0" w:color="auto"/>
              <w:right w:val="single" w:sz="4" w:space="0" w:color="auto"/>
            </w:tcBorders>
          </w:tcPr>
          <w:p w14:paraId="6E2E9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14:paraId="0B8237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14:paraId="3572EC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Pozri časť 7.1.</w:t>
      </w:r>
    </w:p>
    <w:p w14:paraId="14F949B3" w14:textId="77777777" w:rsidR="00A0256D" w:rsidRDefault="00A0256D">
      <w:pPr>
        <w:widowControl w:val="0"/>
        <w:autoSpaceDE w:val="0"/>
        <w:autoSpaceDN w:val="0"/>
        <w:adjustRightInd w:val="0"/>
        <w:spacing w:after="0" w:line="240" w:lineRule="auto"/>
        <w:rPr>
          <w:rFonts w:ascii="Times New Roman" w:hAnsi="Times New Roman" w:cs="Times New Roman"/>
          <w:sz w:val="24"/>
          <w:szCs w:val="24"/>
        </w:rPr>
      </w:pPr>
    </w:p>
    <w:p w14:paraId="3A8D1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14:paraId="50E7FB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250223" w14:paraId="216E62BA" w14:textId="777777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14:paraId="6E9753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14:paraId="3E639D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0E9FBE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bl>
    <w:p w14:paraId="22CE2E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14:paraId="5AD0F4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D5265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7D0E80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250223" w14:paraId="66B1FBD6" w14:textId="7777777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14:paraId="30545F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2FDCA7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3F1A10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6601CC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6DFDE5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406B12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250223" w14:paraId="0366DB04"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55172F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14:paraId="757A1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vAlign w:val="center"/>
          </w:tcPr>
          <w:p w14:paraId="67672C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14:paraId="7C2E50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17CA4F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14:paraId="4764DC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643D45D"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1BECEC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14:paraId="6B30AE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45B41C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14:paraId="29C5C3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14:paraId="22EAE4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14:paraId="2845BBD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F600602"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4336C2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14:paraId="26D1D7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5B55E7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14:paraId="09A5E1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14:paraId="3BD10B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14:paraId="5DBB23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F9B82D9"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51D372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14:paraId="37EC3B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7CC58570"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409D0C8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63F76898"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2574743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bl>
    <w:p w14:paraId="0BF7BE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3A4EAF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Vedecko-organizačná činnosť</w:t>
      </w:r>
    </w:p>
    <w:tbl>
      <w:tblPr>
        <w:tblW w:w="0" w:type="auto"/>
        <w:tblInd w:w="41" w:type="dxa"/>
        <w:tblLayout w:type="fixed"/>
        <w:tblCellMar>
          <w:left w:w="0" w:type="dxa"/>
          <w:right w:w="0" w:type="dxa"/>
        </w:tblCellMar>
        <w:tblLook w:val="0000" w:firstRow="0" w:lastRow="0" w:firstColumn="0" w:lastColumn="0" w:noHBand="0" w:noVBand="0"/>
      </w:tblPr>
      <w:tblGrid>
        <w:gridCol w:w="2742"/>
        <w:gridCol w:w="1701"/>
        <w:gridCol w:w="1871"/>
        <w:gridCol w:w="1871"/>
        <w:gridCol w:w="1418"/>
      </w:tblGrid>
      <w:tr w:rsidR="00250223" w14:paraId="149F5C5A" w14:textId="7777777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14:paraId="77A636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14:paraId="3E8C0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1C04F2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14:paraId="04CCA0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14:paraId="39412E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250223" w14:paraId="3E95A54F"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40A69E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Central European Conference on Cryptology (CECC '22)</w:t>
            </w:r>
          </w:p>
        </w:tc>
        <w:tc>
          <w:tcPr>
            <w:tcW w:w="1701" w:type="dxa"/>
            <w:tcBorders>
              <w:top w:val="single" w:sz="4" w:space="0" w:color="auto"/>
              <w:left w:val="single" w:sz="4" w:space="0" w:color="auto"/>
              <w:bottom w:val="single" w:sz="4" w:space="0" w:color="auto"/>
              <w:right w:val="single" w:sz="4" w:space="0" w:color="auto"/>
            </w:tcBorders>
            <w:vAlign w:val="center"/>
          </w:tcPr>
          <w:p w14:paraId="530CD2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2DEC68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14:paraId="6174CD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26.06.-29.06.2022</w:t>
            </w:r>
          </w:p>
        </w:tc>
        <w:tc>
          <w:tcPr>
            <w:tcW w:w="1418" w:type="dxa"/>
            <w:tcBorders>
              <w:top w:val="single" w:sz="4" w:space="0" w:color="auto"/>
              <w:left w:val="single" w:sz="4" w:space="0" w:color="auto"/>
              <w:bottom w:val="single" w:sz="4" w:space="0" w:color="auto"/>
              <w:right w:val="single" w:sz="4" w:space="0" w:color="auto"/>
            </w:tcBorders>
            <w:vAlign w:val="center"/>
          </w:tcPr>
          <w:p w14:paraId="590562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50223" w14:paraId="587CAC08"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0DF38C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2nd workshop on Application of Knowledge Methods in Information Security (AKMIS 2022)</w:t>
            </w:r>
          </w:p>
        </w:tc>
        <w:tc>
          <w:tcPr>
            <w:tcW w:w="1701" w:type="dxa"/>
            <w:tcBorders>
              <w:top w:val="single" w:sz="4" w:space="0" w:color="auto"/>
              <w:left w:val="single" w:sz="4" w:space="0" w:color="auto"/>
              <w:bottom w:val="single" w:sz="4" w:space="0" w:color="auto"/>
              <w:right w:val="single" w:sz="4" w:space="0" w:color="auto"/>
            </w:tcBorders>
            <w:vAlign w:val="center"/>
          </w:tcPr>
          <w:p w14:paraId="536421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435372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14:paraId="73697A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27.06.-29.06.2022</w:t>
            </w:r>
          </w:p>
        </w:tc>
        <w:tc>
          <w:tcPr>
            <w:tcW w:w="1418" w:type="dxa"/>
            <w:tcBorders>
              <w:top w:val="single" w:sz="4" w:space="0" w:color="auto"/>
              <w:left w:val="single" w:sz="4" w:space="0" w:color="auto"/>
              <w:bottom w:val="single" w:sz="4" w:space="0" w:color="auto"/>
              <w:right w:val="single" w:sz="4" w:space="0" w:color="auto"/>
            </w:tcBorders>
            <w:vAlign w:val="center"/>
          </w:tcPr>
          <w:p w14:paraId="308E27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0223" w14:paraId="1547A515"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41E0A3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Summer School on General Algebra and Ordered Sets (SSAOS 2022)</w:t>
            </w:r>
          </w:p>
        </w:tc>
        <w:tc>
          <w:tcPr>
            <w:tcW w:w="1701" w:type="dxa"/>
            <w:tcBorders>
              <w:top w:val="single" w:sz="4" w:space="0" w:color="auto"/>
              <w:left w:val="single" w:sz="4" w:space="0" w:color="auto"/>
              <w:bottom w:val="single" w:sz="4" w:space="0" w:color="auto"/>
              <w:right w:val="single" w:sz="4" w:space="0" w:color="auto"/>
            </w:tcBorders>
            <w:vAlign w:val="center"/>
          </w:tcPr>
          <w:p w14:paraId="61E74B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013AC5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Tatranská Lomnica</w:t>
            </w:r>
          </w:p>
        </w:tc>
        <w:tc>
          <w:tcPr>
            <w:tcW w:w="1871" w:type="dxa"/>
            <w:tcBorders>
              <w:top w:val="single" w:sz="4" w:space="0" w:color="auto"/>
              <w:left w:val="single" w:sz="4" w:space="0" w:color="auto"/>
              <w:bottom w:val="single" w:sz="4" w:space="0" w:color="auto"/>
              <w:right w:val="single" w:sz="4" w:space="0" w:color="auto"/>
            </w:tcBorders>
            <w:vAlign w:val="center"/>
          </w:tcPr>
          <w:p w14:paraId="46A557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28.08.-02.09.2022</w:t>
            </w:r>
          </w:p>
        </w:tc>
        <w:tc>
          <w:tcPr>
            <w:tcW w:w="1418" w:type="dxa"/>
            <w:tcBorders>
              <w:top w:val="single" w:sz="4" w:space="0" w:color="auto"/>
              <w:left w:val="single" w:sz="4" w:space="0" w:color="auto"/>
              <w:bottom w:val="single" w:sz="4" w:space="0" w:color="auto"/>
              <w:right w:val="single" w:sz="4" w:space="0" w:color="auto"/>
            </w:tcBorders>
            <w:vAlign w:val="center"/>
          </w:tcPr>
          <w:p w14:paraId="501373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50223" w14:paraId="2DB5FB6F"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7894D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medzinárodná letná konferencia z teórie reálnych funkcií (ISCORFT 2022)</w:t>
            </w:r>
          </w:p>
        </w:tc>
        <w:tc>
          <w:tcPr>
            <w:tcW w:w="1701" w:type="dxa"/>
            <w:tcBorders>
              <w:top w:val="single" w:sz="4" w:space="0" w:color="auto"/>
              <w:left w:val="single" w:sz="4" w:space="0" w:color="auto"/>
              <w:bottom w:val="single" w:sz="4" w:space="0" w:color="auto"/>
              <w:right w:val="single" w:sz="4" w:space="0" w:color="auto"/>
            </w:tcBorders>
            <w:vAlign w:val="center"/>
          </w:tcPr>
          <w:p w14:paraId="00E06B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3C7785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14:paraId="5054C6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11.09.-16.09.2022</w:t>
            </w:r>
          </w:p>
        </w:tc>
        <w:tc>
          <w:tcPr>
            <w:tcW w:w="1418" w:type="dxa"/>
            <w:tcBorders>
              <w:top w:val="single" w:sz="4" w:space="0" w:color="auto"/>
              <w:left w:val="single" w:sz="4" w:space="0" w:color="auto"/>
              <w:bottom w:val="single" w:sz="4" w:space="0" w:color="auto"/>
              <w:right w:val="single" w:sz="4" w:space="0" w:color="auto"/>
            </w:tcBorders>
            <w:vAlign w:val="center"/>
          </w:tcPr>
          <w:p w14:paraId="5F4323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50223" w14:paraId="213E639E"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397B96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International Workshop on Intuitionistic Fuzzy Sets</w:t>
            </w:r>
          </w:p>
        </w:tc>
        <w:tc>
          <w:tcPr>
            <w:tcW w:w="1701" w:type="dxa"/>
            <w:tcBorders>
              <w:top w:val="single" w:sz="4" w:space="0" w:color="auto"/>
              <w:left w:val="single" w:sz="4" w:space="0" w:color="auto"/>
              <w:bottom w:val="single" w:sz="4" w:space="0" w:color="auto"/>
              <w:right w:val="single" w:sz="4" w:space="0" w:color="auto"/>
            </w:tcBorders>
            <w:vAlign w:val="center"/>
          </w:tcPr>
          <w:p w14:paraId="554BBF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55FE32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Banská Bystrica</w:t>
            </w:r>
          </w:p>
        </w:tc>
        <w:tc>
          <w:tcPr>
            <w:tcW w:w="1871" w:type="dxa"/>
            <w:tcBorders>
              <w:top w:val="single" w:sz="4" w:space="0" w:color="auto"/>
              <w:left w:val="single" w:sz="4" w:space="0" w:color="auto"/>
              <w:bottom w:val="single" w:sz="4" w:space="0" w:color="auto"/>
              <w:right w:val="single" w:sz="4" w:space="0" w:color="auto"/>
            </w:tcBorders>
            <w:vAlign w:val="center"/>
          </w:tcPr>
          <w:p w14:paraId="13F43B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02.12.-02.12.2022</w:t>
            </w:r>
          </w:p>
        </w:tc>
        <w:tc>
          <w:tcPr>
            <w:tcW w:w="1418" w:type="dxa"/>
            <w:tcBorders>
              <w:top w:val="single" w:sz="4" w:space="0" w:color="auto"/>
              <w:left w:val="single" w:sz="4" w:space="0" w:color="auto"/>
              <w:bottom w:val="single" w:sz="4" w:space="0" w:color="auto"/>
              <w:right w:val="single" w:sz="4" w:space="0" w:color="auto"/>
            </w:tcBorders>
            <w:vAlign w:val="center"/>
          </w:tcPr>
          <w:p w14:paraId="1BA197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14:paraId="718074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8106B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50223" w14:paraId="4720F044"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590BFF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3C5611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4CE32A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41D944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250223" w14:paraId="489DA0FC"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5AE2E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164B2C3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EC05F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5AD68E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bl>
    <w:p w14:paraId="6235B9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14:paraId="420E57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3B4E2CB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Frontiers in Network Physiology / Generalized Nets and Fuzzy Sets</w:t>
      </w:r>
      <w:r>
        <w:rPr>
          <w:rFonts w:ascii="Times New Roman" w:hAnsi="Times New Roman" w:cs="Times New Roman"/>
          <w:sz w:val="24"/>
          <w:szCs w:val="24"/>
        </w:rPr>
        <w:t xml:space="preserve"> (funkcia: </w:t>
      </w:r>
      <w:r w:rsidRPr="00AD2825">
        <w:rPr>
          <w:rFonts w:ascii="Times New Roman" w:hAnsi="Times New Roman" w:cs="Times New Roman"/>
          <w:sz w:val="24"/>
          <w:szCs w:val="24"/>
          <w:lang w:val="en-US"/>
        </w:rPr>
        <w:t>Associate Editor</w:t>
      </w:r>
      <w:r>
        <w:rPr>
          <w:rFonts w:ascii="Times New Roman" w:hAnsi="Times New Roman" w:cs="Times New Roman"/>
          <w:sz w:val="24"/>
          <w:szCs w:val="24"/>
        </w:rPr>
        <w:t>)</w:t>
      </w:r>
    </w:p>
    <w:p w14:paraId="4116BB2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sidRPr="00AD2825">
        <w:rPr>
          <w:rFonts w:ascii="Times New Roman" w:hAnsi="Times New Roman" w:cs="Times New Roman"/>
          <w:sz w:val="24"/>
          <w:szCs w:val="24"/>
          <w:lang w:val="en-US"/>
        </w:rPr>
        <w:t>Notes on Intuitionistic Fuzzy Sets</w:t>
      </w:r>
      <w:r>
        <w:rPr>
          <w:rFonts w:ascii="Times New Roman" w:hAnsi="Times New Roman" w:cs="Times New Roman"/>
          <w:sz w:val="24"/>
          <w:szCs w:val="24"/>
        </w:rPr>
        <w:t xml:space="preserve"> (funkcia: </w:t>
      </w:r>
      <w:r w:rsidRPr="00AD2825">
        <w:rPr>
          <w:rFonts w:ascii="Times New Roman" w:hAnsi="Times New Roman" w:cs="Times New Roman"/>
          <w:sz w:val="24"/>
          <w:szCs w:val="24"/>
          <w:lang w:val="en-US"/>
        </w:rPr>
        <w:t>Editorial Board</w:t>
      </w:r>
      <w:r>
        <w:rPr>
          <w:rFonts w:ascii="Times New Roman" w:hAnsi="Times New Roman" w:cs="Times New Roman"/>
          <w:sz w:val="24"/>
          <w:szCs w:val="24"/>
        </w:rPr>
        <w:t xml:space="preserve">) </w:t>
      </w:r>
      <w:r>
        <w:rPr>
          <w:rFonts w:ascii="Times New Roman" w:hAnsi="Times New Roman" w:cs="Times New Roman"/>
          <w:sz w:val="24"/>
          <w:szCs w:val="24"/>
        </w:rPr>
        <w:br/>
      </w:r>
    </w:p>
    <w:p w14:paraId="2017A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461C5AE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14:paraId="48D7EE4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Mathematics (funkcia: člen)</w:t>
      </w:r>
    </w:p>
    <w:p w14:paraId="1EDC6FD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 Algebraic Hyperstructures and Logical Algebras (funkcia: člen)</w:t>
      </w:r>
    </w:p>
    <w:p w14:paraId="09BB230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14:paraId="6B3ADB6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14:paraId="4BFF791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14:paraId="22D591F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14:paraId="764DA16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člen redakčnej rady)</w:t>
      </w:r>
    </w:p>
    <w:p w14:paraId="1B368D4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Transactions on Fuzzy Sets and Systems (funkcia: člen redakčnej rady) </w:t>
      </w:r>
      <w:r>
        <w:rPr>
          <w:rFonts w:ascii="Times New Roman" w:hAnsi="Times New Roman" w:cs="Times New Roman"/>
          <w:sz w:val="24"/>
          <w:szCs w:val="24"/>
        </w:rPr>
        <w:br/>
      </w:r>
    </w:p>
    <w:p w14:paraId="16D64C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36376E2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14:paraId="078A2F5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14:paraId="5B467CD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Discontinuity, Nonlinearity and Complexity (funkcia: editor)</w:t>
      </w:r>
    </w:p>
    <w:p w14:paraId="3A2FF6F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14:paraId="5D22E1D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14:paraId="1E3EA2B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14:paraId="63F5F7E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14:paraId="6E33A76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14:paraId="4EA97EB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14:paraId="576E44B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14:paraId="3C4ECF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368DD68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14:paraId="7A6BED0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14:paraId="19712C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14:paraId="25CA563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14:paraId="5E5B20A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14:paraId="69006C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505DAE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14:paraId="35070D9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14:paraId="6AA1390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14:paraId="46151C2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14:paraId="32E5EBD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14:paraId="39968C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5F97DC3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Applied Mathematics in Science and Engineering (funkcia: editor)</w:t>
      </w:r>
    </w:p>
    <w:p w14:paraId="5FE8172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Mathematics and Computer Science (funkcia: editor)</w:t>
      </w:r>
    </w:p>
    <w:p w14:paraId="65CCFF9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Mathematics (funkcia: editor špeciálneho čísla s názvom Mathematical Modeling and Simulation of Oscillatory Phenomena) </w:t>
      </w:r>
      <w:r>
        <w:rPr>
          <w:rFonts w:ascii="Times New Roman" w:hAnsi="Times New Roman" w:cs="Times New Roman"/>
          <w:sz w:val="24"/>
          <w:szCs w:val="24"/>
        </w:rPr>
        <w:br/>
      </w:r>
    </w:p>
    <w:p w14:paraId="04764E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14:paraId="49B0330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14:paraId="07A1F8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6BC1244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14:paraId="6B99AF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Tibor Macko, PhD.</w:t>
      </w:r>
      <w:r>
        <w:rPr>
          <w:rFonts w:ascii="Times New Roman" w:hAnsi="Times New Roman" w:cs="Times New Roman"/>
          <w:sz w:val="24"/>
          <w:szCs w:val="24"/>
        </w:rPr>
        <w:t xml:space="preserve"> </w:t>
      </w:r>
      <w:r>
        <w:rPr>
          <w:rFonts w:ascii="Times New Roman" w:hAnsi="Times New Roman" w:cs="Times New Roman"/>
          <w:sz w:val="24"/>
          <w:szCs w:val="24"/>
        </w:rPr>
        <w:br/>
      </w:r>
    </w:p>
    <w:p w14:paraId="01F291D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editor) </w:t>
      </w:r>
      <w:r>
        <w:rPr>
          <w:rFonts w:ascii="Times New Roman" w:hAnsi="Times New Roman" w:cs="Times New Roman"/>
          <w:sz w:val="24"/>
          <w:szCs w:val="24"/>
        </w:rPr>
        <w:br/>
      </w:r>
    </w:p>
    <w:p w14:paraId="51D2D3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20003EA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hlavný redaktor)</w:t>
      </w:r>
    </w:p>
    <w:p w14:paraId="446FB6A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Glottotheory (funkcia: člen redakčnej rady)</w:t>
      </w:r>
    </w:p>
    <w:p w14:paraId="0CBEEA6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Language Modelling  (funkcia: člen redakčnej rady)</w:t>
      </w:r>
    </w:p>
    <w:p w14:paraId="1334359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Quantitative Linguistics (funkcia: člen redakčnej rady) </w:t>
      </w:r>
      <w:r>
        <w:rPr>
          <w:rFonts w:ascii="Times New Roman" w:hAnsi="Times New Roman" w:cs="Times New Roman"/>
          <w:sz w:val="24"/>
          <w:szCs w:val="24"/>
        </w:rPr>
        <w:br/>
      </w:r>
    </w:p>
    <w:p w14:paraId="54F780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35FFCDC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Frontiers in Network Physiology (funkcia: Associate Editor for Generalized Nets and Fuzzy Sets)</w:t>
      </w:r>
    </w:p>
    <w:p w14:paraId="3186EDF1"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member) </w:t>
      </w:r>
      <w:r>
        <w:rPr>
          <w:rFonts w:ascii="Times New Roman" w:hAnsi="Times New Roman" w:cs="Times New Roman"/>
          <w:sz w:val="24"/>
          <w:szCs w:val="24"/>
        </w:rPr>
        <w:br/>
      </w:r>
    </w:p>
    <w:p w14:paraId="206300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1114598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14:paraId="54BC24A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14:paraId="50D7F25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0779BA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63FDE68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Environmental Protection, Safety, Education and Management (funkcia: člen)</w:t>
      </w:r>
    </w:p>
    <w:p w14:paraId="1E81011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vedúci redaktor) </w:t>
      </w:r>
      <w:r>
        <w:rPr>
          <w:rFonts w:ascii="Times New Roman" w:hAnsi="Times New Roman" w:cs="Times New Roman"/>
          <w:sz w:val="24"/>
          <w:szCs w:val="24"/>
        </w:rPr>
        <w:br/>
      </w:r>
    </w:p>
    <w:p w14:paraId="561480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14:paraId="6BA5406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3DA394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14:paraId="477AE19E"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14:paraId="502E55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Jozef Pócs, PhD.</w:t>
      </w:r>
      <w:r>
        <w:rPr>
          <w:rFonts w:ascii="Times New Roman" w:hAnsi="Times New Roman" w:cs="Times New Roman"/>
          <w:sz w:val="24"/>
          <w:szCs w:val="24"/>
        </w:rPr>
        <w:t xml:space="preserve"> </w:t>
      </w:r>
      <w:r>
        <w:rPr>
          <w:rFonts w:ascii="Times New Roman" w:hAnsi="Times New Roman" w:cs="Times New Roman"/>
          <w:sz w:val="24"/>
          <w:szCs w:val="24"/>
        </w:rPr>
        <w:br/>
      </w:r>
    </w:p>
    <w:p w14:paraId="1C836CBC"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78EF3B2A"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0CBDB6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650BD99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14:paraId="12A79B4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14:paraId="42FD8ED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145DE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7132F6A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14:paraId="4B2DD8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38D1296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14:paraId="4B2DCC7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14:paraId="370A346B"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14:paraId="1D89CD6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14:paraId="4A98DA4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14:paraId="64FAC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02A62F3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14:paraId="3C6DA32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5517D6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14:paraId="0E8034C6"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14:paraId="67753AC9" w14:textId="77777777" w:rsidR="00B110B9" w:rsidRDefault="00B110B9">
      <w:pPr>
        <w:widowControl w:val="0"/>
        <w:autoSpaceDE w:val="0"/>
        <w:autoSpaceDN w:val="0"/>
        <w:adjustRightInd w:val="0"/>
        <w:spacing w:after="0" w:line="240" w:lineRule="auto"/>
        <w:rPr>
          <w:rFonts w:ascii="Times New Roman" w:hAnsi="Times New Roman" w:cs="Times New Roman"/>
          <w:b/>
          <w:bCs/>
          <w:sz w:val="24"/>
          <w:szCs w:val="24"/>
        </w:rPr>
      </w:pPr>
    </w:p>
    <w:p w14:paraId="175D2D54" w14:textId="77777777" w:rsidR="00B110B9" w:rsidRDefault="00B110B9">
      <w:pPr>
        <w:widowControl w:val="0"/>
        <w:autoSpaceDE w:val="0"/>
        <w:autoSpaceDN w:val="0"/>
        <w:adjustRightInd w:val="0"/>
        <w:spacing w:after="0" w:line="240" w:lineRule="auto"/>
        <w:rPr>
          <w:rFonts w:ascii="Times New Roman" w:hAnsi="Times New Roman" w:cs="Times New Roman"/>
          <w:b/>
          <w:bCs/>
          <w:sz w:val="24"/>
          <w:szCs w:val="24"/>
        </w:rPr>
      </w:pPr>
    </w:p>
    <w:p w14:paraId="6CA0B0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B90C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2BEE6F3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14:paraId="752E8D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160A1567"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1BE3D8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F03D5A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14:paraId="21283E1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14:paraId="1FE1AFD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14:paraId="3023EE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6D93A9C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Slovenska (funkcia: člen) </w:t>
      </w:r>
      <w:r>
        <w:rPr>
          <w:rFonts w:ascii="Times New Roman" w:hAnsi="Times New Roman" w:cs="Times New Roman"/>
          <w:sz w:val="24"/>
          <w:szCs w:val="24"/>
        </w:rPr>
        <w:br/>
      </w:r>
    </w:p>
    <w:p w14:paraId="54E664DB"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25B80C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20CD66B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2EA028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66EAC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Emília Halušková, CSc.</w:t>
      </w:r>
      <w:r>
        <w:rPr>
          <w:rFonts w:ascii="Times New Roman" w:hAnsi="Times New Roman" w:cs="Times New Roman"/>
          <w:sz w:val="24"/>
          <w:szCs w:val="24"/>
        </w:rPr>
        <w:t xml:space="preserve"> </w:t>
      </w:r>
      <w:r>
        <w:rPr>
          <w:rFonts w:ascii="Times New Roman" w:hAnsi="Times New Roman" w:cs="Times New Roman"/>
          <w:sz w:val="24"/>
          <w:szCs w:val="24"/>
        </w:rPr>
        <w:br/>
      </w:r>
    </w:p>
    <w:p w14:paraId="3EE39AA8"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3CB0EAC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A2BEC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Michal Hospodár, PhD.</w:t>
      </w:r>
      <w:r>
        <w:rPr>
          <w:rFonts w:ascii="Times New Roman" w:hAnsi="Times New Roman" w:cs="Times New Roman"/>
          <w:sz w:val="24"/>
          <w:szCs w:val="24"/>
        </w:rPr>
        <w:t xml:space="preserve"> </w:t>
      </w:r>
      <w:r>
        <w:rPr>
          <w:rFonts w:ascii="Times New Roman" w:hAnsi="Times New Roman" w:cs="Times New Roman"/>
          <w:sz w:val="24"/>
          <w:szCs w:val="24"/>
        </w:rPr>
        <w:br/>
      </w:r>
    </w:p>
    <w:p w14:paraId="322FD38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FD269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14:paraId="76330C6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1F6EFD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14:paraId="7FF148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14:paraId="6687B4E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7F3468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14:paraId="18A9FF8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14:paraId="4CBB9C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546A1424"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04939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 PhD.</w:t>
      </w:r>
      <w:r>
        <w:rPr>
          <w:rFonts w:ascii="Times New Roman" w:hAnsi="Times New Roman" w:cs="Times New Roman"/>
          <w:sz w:val="24"/>
          <w:szCs w:val="24"/>
        </w:rPr>
        <w:t xml:space="preserve"> </w:t>
      </w:r>
      <w:r>
        <w:rPr>
          <w:rFonts w:ascii="Times New Roman" w:hAnsi="Times New Roman" w:cs="Times New Roman"/>
          <w:sz w:val="24"/>
          <w:szCs w:val="24"/>
        </w:rPr>
        <w:br/>
      </w:r>
    </w:p>
    <w:p w14:paraId="2CC9E3BF"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5832EF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Krajská komisia matematickej olympiády Prešovský kraj (funkcia: člen) </w:t>
      </w:r>
      <w:r>
        <w:rPr>
          <w:rFonts w:ascii="Times New Roman" w:hAnsi="Times New Roman" w:cs="Times New Roman"/>
          <w:sz w:val="24"/>
          <w:szCs w:val="24"/>
        </w:rPr>
        <w:br/>
      </w:r>
    </w:p>
    <w:p w14:paraId="352B33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555A54D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575FBED"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14:paraId="1A4E66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Viktor Olejár</w:t>
      </w:r>
      <w:r>
        <w:rPr>
          <w:rFonts w:ascii="Times New Roman" w:hAnsi="Times New Roman" w:cs="Times New Roman"/>
          <w:sz w:val="24"/>
          <w:szCs w:val="24"/>
        </w:rPr>
        <w:t xml:space="preserve"> </w:t>
      </w:r>
      <w:r>
        <w:rPr>
          <w:rFonts w:ascii="Times New Roman" w:hAnsi="Times New Roman" w:cs="Times New Roman"/>
          <w:sz w:val="24"/>
          <w:szCs w:val="24"/>
        </w:rPr>
        <w:br/>
      </w:r>
    </w:p>
    <w:p w14:paraId="4CC1E713"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QSlovakia (funkcia: Koordinátor) </w:t>
      </w:r>
      <w:r>
        <w:rPr>
          <w:rFonts w:ascii="Times New Roman" w:hAnsi="Times New Roman" w:cs="Times New Roman"/>
          <w:sz w:val="24"/>
          <w:szCs w:val="24"/>
        </w:rPr>
        <w:br/>
      </w:r>
    </w:p>
    <w:p w14:paraId="45CA9D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Eva Plávalová, PhD.</w:t>
      </w:r>
      <w:r>
        <w:rPr>
          <w:rFonts w:ascii="Times New Roman" w:hAnsi="Times New Roman" w:cs="Times New Roman"/>
          <w:sz w:val="24"/>
          <w:szCs w:val="24"/>
        </w:rPr>
        <w:t xml:space="preserve"> </w:t>
      </w:r>
      <w:r>
        <w:rPr>
          <w:rFonts w:ascii="Times New Roman" w:hAnsi="Times New Roman" w:cs="Times New Roman"/>
          <w:sz w:val="24"/>
          <w:szCs w:val="24"/>
        </w:rPr>
        <w:br/>
      </w:r>
    </w:p>
    <w:p w14:paraId="0901147A"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astronomická spoločnosť pri Slovenskej akadémii vied (funkcia: predseda sekcie terminológie) </w:t>
      </w:r>
      <w:r>
        <w:rPr>
          <w:rFonts w:ascii="Times New Roman" w:hAnsi="Times New Roman" w:cs="Times New Roman"/>
          <w:sz w:val="24"/>
          <w:szCs w:val="24"/>
        </w:rPr>
        <w:br/>
      </w:r>
    </w:p>
    <w:p w14:paraId="097B31B7" w14:textId="77777777" w:rsidR="00290973" w:rsidRPr="00EF3E03" w:rsidRDefault="00290973">
      <w:pPr>
        <w:rPr>
          <w:rFonts w:ascii="Times New Roman" w:hAnsi="Times New Roman" w:cs="Times New Roman"/>
          <w:sz w:val="24"/>
          <w:szCs w:val="24"/>
        </w:rPr>
      </w:pPr>
      <w:r w:rsidRPr="00EF3E03">
        <w:rPr>
          <w:rFonts w:ascii="Times New Roman" w:hAnsi="Times New Roman" w:cs="Times New Roman"/>
          <w:sz w:val="24"/>
          <w:szCs w:val="24"/>
        </w:rPr>
        <w:br w:type="page"/>
      </w:r>
    </w:p>
    <w:p w14:paraId="562EDF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14:paraId="5F317C9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0885F4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14:paraId="16004EE0"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14:paraId="24DEB275"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14:paraId="0E70E622"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14:paraId="1C395F9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Paris-Lodron-Universität Salzburg (funkcia: člen) </w:t>
      </w:r>
      <w:r>
        <w:rPr>
          <w:rFonts w:ascii="Times New Roman" w:hAnsi="Times New Roman" w:cs="Times New Roman"/>
          <w:sz w:val="24"/>
          <w:szCs w:val="24"/>
        </w:rPr>
        <w:br/>
      </w:r>
    </w:p>
    <w:p w14:paraId="601541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2A8771E9" w14:textId="77777777" w:rsidR="00250223" w:rsidRDefault="00A0256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(funkcia: člen výboru pobočky Bratislava I) </w:t>
      </w:r>
      <w:r>
        <w:rPr>
          <w:rFonts w:ascii="Times New Roman" w:hAnsi="Times New Roman" w:cs="Times New Roman"/>
          <w:sz w:val="24"/>
          <w:szCs w:val="24"/>
        </w:rPr>
        <w:br/>
      </w:r>
    </w:p>
    <w:p w14:paraId="2929BC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dôležité informácie o vedecko-organizačných a popularizačných aktivitách</w:t>
      </w:r>
    </w:p>
    <w:p w14:paraId="412BB83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5EE11" w14:textId="77777777" w:rsidR="00250223" w:rsidRPr="006232D9"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14:paraId="26CAD9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fond</w:t>
      </w:r>
    </w:p>
    <w:p w14:paraId="4F13FAE0"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4C8C412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w:t>
      </w:r>
      <w:r>
        <w:rPr>
          <w:rFonts w:ascii="Times New Roman" w:hAnsi="Times New Roman" w:cs="Times New Roman"/>
          <w:color w:val="000000"/>
          <w:sz w:val="24"/>
          <w:szCs w:val="24"/>
        </w:rPr>
        <w:t>ý</w:t>
      </w:r>
      <w:r>
        <w:rPr>
          <w:rFonts w:ascii="Times New Roman" w:hAnsi="Times New Roman" w:cs="Times New Roman"/>
          <w:sz w:val="24"/>
          <w:szCs w:val="24"/>
        </w:rPr>
        <w:t xml:space="preserve"> fond</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50223" w14:paraId="1BDF006C"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BAD91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14:paraId="0CBF24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27 217</w:t>
            </w:r>
          </w:p>
        </w:tc>
      </w:tr>
      <w:tr w:rsidR="00250223" w14:paraId="5D13F8D7"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552000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14:paraId="47B2DE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34207A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27 122</w:t>
            </w:r>
          </w:p>
        </w:tc>
      </w:tr>
      <w:tr w:rsidR="00250223" w14:paraId="6894671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23E3F4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90F35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w:t>
            </w:r>
            <w:r>
              <w:rPr>
                <w:rFonts w:ascii="Times New Roman" w:hAnsi="Times New Roman" w:cs="Times New Roman"/>
                <w:color w:val="000000"/>
                <w:sz w:val="24"/>
                <w:szCs w:val="24"/>
              </w:rPr>
              <w:t>á</w:t>
            </w:r>
            <w:r>
              <w:rPr>
                <w:rFonts w:ascii="Times New Roman" w:hAnsi="Times New Roman" w:cs="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14:paraId="278D08B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36ECF57"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044AF6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60AF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w:t>
            </w:r>
            <w:r>
              <w:rPr>
                <w:rFonts w:ascii="Times New Roman" w:hAnsi="Times New Roman" w:cs="Times New Roman"/>
                <w:color w:val="000000"/>
                <w:sz w:val="24"/>
                <w:szCs w:val="24"/>
              </w:rPr>
              <w:t>é</w:t>
            </w:r>
            <w:r>
              <w:rPr>
                <w:rFonts w:ascii="Times New Roman" w:hAnsi="Times New Roman" w:cs="Times New Roman"/>
                <w:sz w:val="24"/>
                <w:szCs w:val="24"/>
              </w:rPr>
              <w:t xml:space="preserve"> dokumenty (vr</w:t>
            </w:r>
            <w:r>
              <w:rPr>
                <w:rFonts w:ascii="Times New Roman" w:hAnsi="Times New Roman" w:cs="Times New Roman"/>
                <w:color w:val="000000"/>
                <w:sz w:val="24"/>
                <w:szCs w:val="24"/>
              </w:rPr>
              <w:t>á</w:t>
            </w:r>
            <w:r>
              <w:rPr>
                <w:rFonts w:ascii="Times New Roman" w:hAnsi="Times New Roman" w:cs="Times New Roman"/>
                <w:sz w:val="24"/>
                <w:szCs w:val="24"/>
              </w:rPr>
              <w:t>tane digit</w:t>
            </w:r>
            <w:r>
              <w:rPr>
                <w:rFonts w:ascii="Times New Roman" w:hAnsi="Times New Roman" w:cs="Times New Roman"/>
                <w:color w:val="000000"/>
                <w:sz w:val="24"/>
                <w:szCs w:val="24"/>
              </w:rPr>
              <w:t>á</w:t>
            </w:r>
            <w:r>
              <w:rPr>
                <w:rFonts w:ascii="Times New Roman" w:hAnsi="Times New Roman" w:cs="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14:paraId="6ECDAC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92FD0F3"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D152A1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FFC03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14:paraId="2213B5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BA32C9C"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A6FEA7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281EE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dokumenty - dizert</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14:paraId="2D9581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4D120F3"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DF3412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8173E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Rukopisy, vz</w:t>
            </w:r>
            <w:r>
              <w:rPr>
                <w:rFonts w:ascii="Times New Roman" w:hAnsi="Times New Roman" w:cs="Times New Roman"/>
                <w:color w:val="000000"/>
                <w:sz w:val="24"/>
                <w:szCs w:val="24"/>
              </w:rPr>
              <w:t>á</w:t>
            </w:r>
            <w:r>
              <w:rPr>
                <w:rFonts w:ascii="Times New Roman" w:hAnsi="Times New Roman" w:cs="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14:paraId="4ED4CD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06F60F9"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5E9FB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2C50BD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250223" w14:paraId="7F0A262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BE7F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4E110C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250223" w14:paraId="7E18194B"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3665E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rastok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4941D8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50223" w14:paraId="74406FFC"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7D8F5A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14:paraId="7F9709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color w:val="000000"/>
                <w:sz w:val="24"/>
                <w:szCs w:val="24"/>
              </w:rPr>
              <w:t>ú</w:t>
            </w:r>
            <w:r>
              <w:rPr>
                <w:rFonts w:ascii="Times New Roman" w:hAnsi="Times New Roman" w:cs="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14:paraId="604C90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107B95D0"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715082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CE60E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14:paraId="10CC80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43C27305"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02F147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9320D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14:paraId="704FE2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50223" w14:paraId="08848F8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5C372A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611BF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w:t>
            </w:r>
            <w:r>
              <w:rPr>
                <w:rFonts w:ascii="Times New Roman" w:hAnsi="Times New Roman" w:cs="Times New Roman"/>
                <w:color w:val="000000"/>
                <w:sz w:val="24"/>
                <w:szCs w:val="24"/>
              </w:rPr>
              <w:t>ý</w:t>
            </w:r>
            <w:r>
              <w:rPr>
                <w:rFonts w:ascii="Times New Roman" w:hAnsi="Times New Roman" w:cs="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14:paraId="71F2BE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87D10BC"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083B86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8468A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14:paraId="052C1D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A68D93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0F7BD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bytky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7B2FF8C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E1C77DC"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2361F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w:t>
            </w:r>
            <w:r>
              <w:rPr>
                <w:rFonts w:ascii="Times New Roman" w:hAnsi="Times New Roman" w:cs="Times New Roman"/>
                <w:color w:val="000000"/>
                <w:sz w:val="24"/>
                <w:szCs w:val="24"/>
              </w:rPr>
              <w:t>é</w:t>
            </w:r>
            <w:r>
              <w:rPr>
                <w:rFonts w:ascii="Times New Roman" w:hAnsi="Times New Roman" w:cs="Times New Roman"/>
                <w:sz w:val="24"/>
                <w:szCs w:val="24"/>
              </w:rPr>
              <w:t xml:space="preserve"> jednotky spracovan</w:t>
            </w:r>
            <w:r>
              <w:rPr>
                <w:rFonts w:ascii="Times New Roman" w:hAnsi="Times New Roman" w:cs="Times New Roman"/>
                <w:color w:val="000000"/>
                <w:sz w:val="24"/>
                <w:szCs w:val="24"/>
              </w:rPr>
              <w:t>é</w:t>
            </w:r>
            <w:r>
              <w:rPr>
                <w:rFonts w:ascii="Times New Roman" w:hAnsi="Times New Roman" w:cs="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14:paraId="01A125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52EE91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v tom</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(vyčerp</w:t>
      </w:r>
      <w:r>
        <w:rPr>
          <w:rFonts w:ascii="Times New Roman" w:hAnsi="Times New Roman" w:cs="Times New Roman"/>
          <w:i/>
          <w:iCs/>
          <w:color w:val="000000"/>
          <w:sz w:val="24"/>
          <w:szCs w:val="24"/>
          <w:u w:val="single"/>
        </w:rPr>
        <w:t>á</w:t>
      </w:r>
      <w:r>
        <w:rPr>
          <w:rFonts w:ascii="Times New Roman" w:hAnsi="Times New Roman" w:cs="Times New Roman"/>
          <w:i/>
          <w:iCs/>
          <w:sz w:val="24"/>
          <w:szCs w:val="24"/>
          <w:u w:val="single"/>
        </w:rPr>
        <w:t>vaj</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 xml:space="preserve">ce)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 čiže nadraden</w:t>
      </w:r>
      <w:r>
        <w:rPr>
          <w:rFonts w:ascii="Times New Roman" w:hAnsi="Times New Roman" w:cs="Times New Roman"/>
          <w:i/>
          <w:iCs/>
          <w:color w:val="000000"/>
          <w:sz w:val="24"/>
          <w:szCs w:val="24"/>
        </w:rPr>
        <w:t>é</w:t>
      </w:r>
      <w:r>
        <w:rPr>
          <w:rFonts w:ascii="Times New Roman" w:hAnsi="Times New Roman" w:cs="Times New Roman"/>
          <w:i/>
          <w:iCs/>
          <w:sz w:val="24"/>
          <w:szCs w:val="24"/>
        </w:rPr>
        <w:t>mu riadku.</w:t>
      </w:r>
    </w:p>
    <w:p w14:paraId="33B12F9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z toho</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sz w:val="24"/>
          <w:szCs w:val="24"/>
          <w:u w:val="single"/>
        </w:rPr>
        <w:t>ne</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w:t>
      </w:r>
      <w:r>
        <w:rPr>
          <w:rFonts w:ascii="Times New Roman" w:hAnsi="Times New Roman" w:cs="Times New Roman"/>
          <w:i/>
          <w:iCs/>
          <w:color w:val="000000"/>
          <w:sz w:val="24"/>
          <w:szCs w:val="24"/>
          <w:u w:val="single"/>
        </w:rPr>
        <w:t>ý</w:t>
      </w:r>
      <w:r>
        <w:rPr>
          <w:rFonts w:ascii="Times New Roman" w:hAnsi="Times New Roman" w:cs="Times New Roman"/>
          <w:i/>
          <w:iCs/>
          <w:sz w:val="24"/>
          <w:szCs w:val="24"/>
          <w:u w:val="single"/>
        </w:rPr>
        <w:t>berov</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nemus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w:t>
      </w:r>
    </w:p>
    <w:p w14:paraId="2F7AE123"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181BC12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w:t>
      </w:r>
      <w:r>
        <w:rPr>
          <w:rFonts w:ascii="Times New Roman" w:hAnsi="Times New Roman" w:cs="Times New Roman"/>
          <w:b/>
          <w:bCs/>
          <w:color w:val="000000"/>
          <w:sz w:val="24"/>
          <w:szCs w:val="24"/>
        </w:rPr>
        <w:t>ý</w:t>
      </w:r>
      <w:r>
        <w:rPr>
          <w:rFonts w:ascii="Times New Roman" w:hAnsi="Times New Roman" w:cs="Times New Roman"/>
          <w:b/>
          <w:bCs/>
          <w:sz w:val="24"/>
          <w:szCs w:val="24"/>
        </w:rPr>
        <w:t>požičky a služby</w:t>
      </w:r>
    </w:p>
    <w:p w14:paraId="7BCE9D6E" w14:textId="77777777" w:rsidR="00250223" w:rsidRPr="006232D9" w:rsidRDefault="00A0256D">
      <w:pPr>
        <w:widowControl w:val="0"/>
        <w:autoSpaceDE w:val="0"/>
        <w:autoSpaceDN w:val="0"/>
        <w:adjustRightInd w:val="0"/>
        <w:spacing w:after="0" w:line="240" w:lineRule="auto"/>
        <w:jc w:val="both"/>
        <w:rPr>
          <w:rFonts w:ascii="Times New Roman" w:hAnsi="Times New Roman" w:cs="Times New Roman"/>
          <w:sz w:val="16"/>
          <w:szCs w:val="16"/>
        </w:rPr>
      </w:pPr>
      <w:r w:rsidRPr="006232D9">
        <w:rPr>
          <w:rFonts w:ascii="Times New Roman" w:hAnsi="Times New Roman" w:cs="Times New Roman"/>
          <w:sz w:val="16"/>
          <w:szCs w:val="16"/>
        </w:rPr>
        <w:t xml:space="preserve"> </w:t>
      </w:r>
    </w:p>
    <w:p w14:paraId="407A8D1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w:t>
      </w:r>
      <w:r>
        <w:rPr>
          <w:rFonts w:ascii="Times New Roman" w:hAnsi="Times New Roman" w:cs="Times New Roman"/>
          <w:color w:val="000000"/>
          <w:sz w:val="24"/>
          <w:szCs w:val="24"/>
        </w:rPr>
        <w:t>ý</w:t>
      </w:r>
      <w:r>
        <w:rPr>
          <w:rFonts w:ascii="Times New Roman" w:hAnsi="Times New Roman" w:cs="Times New Roman"/>
          <w:sz w:val="24"/>
          <w:szCs w:val="24"/>
        </w:rPr>
        <w:t>požičky a služby</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50223" w14:paraId="561844CE"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88420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14:paraId="3FD7D5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50223" w14:paraId="51AA49B9"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7C1469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3618A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69CBFC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774B57F6"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0CDB313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FFC2A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17FA45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0223" w14:paraId="692E3A71"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207A70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1439D8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pre dospel</w:t>
            </w:r>
            <w:r>
              <w:rPr>
                <w:rFonts w:ascii="Times New Roman" w:hAnsi="Times New Roman" w:cs="Times New Roman"/>
                <w:color w:val="000000"/>
                <w:sz w:val="24"/>
                <w:szCs w:val="24"/>
              </w:rPr>
              <w:t>ý</w:t>
            </w:r>
            <w:r>
              <w:rPr>
                <w:rFonts w:ascii="Times New Roman" w:hAnsi="Times New Roman" w:cs="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14:paraId="0A3D35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50223" w14:paraId="4AA8EBD7"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2D84F03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00169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požičky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313EA0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E33948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D6C83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56EA86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C76195F"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1BD601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7BF8A2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6C12944"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29B7FE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12BE39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16376B7"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5B58EC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7D6EDE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D7563A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FCE0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bibliografi</w:t>
            </w:r>
            <w:r>
              <w:rPr>
                <w:rFonts w:ascii="Times New Roman" w:hAnsi="Times New Roman" w:cs="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14:paraId="1E325F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7343FD5"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B7C76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14:paraId="20D42F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14:paraId="7A818A0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10.3. Použ</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vatelia </w:t>
      </w:r>
    </w:p>
    <w:p w14:paraId="5698D22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C246F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Použ</w:t>
      </w:r>
      <w:r>
        <w:rPr>
          <w:rFonts w:ascii="Times New Roman" w:hAnsi="Times New Roman" w:cs="Times New Roman"/>
          <w:color w:val="000000"/>
          <w:sz w:val="24"/>
          <w:szCs w:val="24"/>
        </w:rPr>
        <w:t>í</w:t>
      </w:r>
      <w:r>
        <w:rPr>
          <w:rFonts w:ascii="Times New Roman" w:hAnsi="Times New Roman" w:cs="Times New Roman"/>
          <w:sz w:val="24"/>
          <w:szCs w:val="24"/>
        </w:rPr>
        <w:t>vatelia</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50223" w14:paraId="174ECDC2"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1B29E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w:t>
            </w:r>
            <w:r>
              <w:rPr>
                <w:rFonts w:ascii="Times New Roman" w:hAnsi="Times New Roman" w:cs="Times New Roman"/>
                <w:color w:val="000000"/>
                <w:sz w:val="24"/>
                <w:szCs w:val="24"/>
              </w:rPr>
              <w:t>í</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14:paraId="30F08C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50223" w14:paraId="43D3CF4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45384E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ci knižnice spolu (bez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kov podujat</w:t>
            </w:r>
            <w:r>
              <w:rPr>
                <w:rFonts w:ascii="Times New Roman" w:hAnsi="Times New Roman" w:cs="Times New Roman"/>
                <w:color w:val="000000"/>
                <w:sz w:val="24"/>
                <w:szCs w:val="24"/>
              </w:rPr>
              <w:t>í</w:t>
            </w:r>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1C354C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14:paraId="2FC381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463A2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daje</w:t>
      </w:r>
    </w:p>
    <w:p w14:paraId="7330D50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6A8EF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50223" w14:paraId="465650E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19FB96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w:t>
            </w:r>
            <w:r>
              <w:rPr>
                <w:rFonts w:ascii="Times New Roman" w:hAnsi="Times New Roman" w:cs="Times New Roman"/>
                <w:color w:val="000000"/>
                <w:sz w:val="24"/>
                <w:szCs w:val="24"/>
              </w:rPr>
              <w:t>ó</w:t>
            </w:r>
            <w:r>
              <w:rPr>
                <w:rFonts w:ascii="Times New Roman" w:hAnsi="Times New Roman" w:cs="Times New Roman"/>
                <w:sz w:val="24"/>
                <w:szCs w:val="24"/>
              </w:rPr>
              <w:t>g knižnice na internete ( 1=</w:t>
            </w:r>
            <w:r>
              <w:rPr>
                <w:rFonts w:ascii="Times New Roman" w:hAnsi="Times New Roman" w:cs="Times New Roman"/>
                <w:color w:val="000000"/>
                <w:sz w:val="24"/>
                <w:szCs w:val="24"/>
              </w:rPr>
              <w:t>á</w:t>
            </w:r>
            <w:r>
              <w:rPr>
                <w:rFonts w:ascii="Times New Roman" w:hAnsi="Times New Roman" w:cs="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14:paraId="63DA3C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2FCC8716"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786A6D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klady na n</w:t>
            </w:r>
            <w:r>
              <w:rPr>
                <w:rFonts w:ascii="Times New Roman" w:hAnsi="Times New Roman" w:cs="Times New Roman"/>
                <w:color w:val="000000"/>
                <w:sz w:val="24"/>
                <w:szCs w:val="24"/>
              </w:rPr>
              <w:t>á</w:t>
            </w:r>
            <w:r>
              <w:rPr>
                <w:rFonts w:ascii="Times New Roman" w:hAnsi="Times New Roman" w:cs="Times New Roman"/>
                <w:sz w:val="24"/>
                <w:szCs w:val="24"/>
              </w:rPr>
              <w:t>kup knižničn</w:t>
            </w:r>
            <w:r>
              <w:rPr>
                <w:rFonts w:ascii="Times New Roman" w:hAnsi="Times New Roman" w:cs="Times New Roman"/>
                <w:color w:val="000000"/>
                <w:sz w:val="24"/>
                <w:szCs w:val="24"/>
              </w:rPr>
              <w:t>é</w:t>
            </w:r>
            <w:r>
              <w:rPr>
                <w:rFonts w:ascii="Times New Roman" w:hAnsi="Times New Roman" w:cs="Times New Roman"/>
                <w:sz w:val="24"/>
                <w:szCs w:val="24"/>
              </w:rPr>
              <w:t xml:space="preserve">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25EA7D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379,18</w:t>
            </w:r>
          </w:p>
        </w:tc>
      </w:tr>
    </w:tbl>
    <w:p w14:paraId="54671A4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67F3F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knižničnej činnosti</w:t>
      </w:r>
    </w:p>
    <w:p w14:paraId="3907A40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2C4AB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bol zabezpečený voľný prístup do matematickej databázy Zentralblatt MATH (FIZ Karlsruhe GmbH)</w:t>
      </w:r>
      <w:r w:rsidR="00B110B9">
        <w:rPr>
          <w:rFonts w:ascii="Times New Roman" w:hAnsi="Times New Roman" w:cs="Times New Roman"/>
          <w:sz w:val="24"/>
          <w:szCs w:val="24"/>
        </w:rPr>
        <w:t>.</w:t>
      </w:r>
    </w:p>
    <w:p w14:paraId="3F3BA5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E49EB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14:paraId="24DCAE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41176B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14:paraId="3A9561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FC5BC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14:paraId="2FCE00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CF8B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pre posudzovanie vedeckej kvalifikácie (člen)</w:t>
      </w:r>
    </w:p>
    <w:p w14:paraId="3C1227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rovnosť príležitostí (člen)</w:t>
      </w:r>
    </w:p>
    <w:p w14:paraId="1F8EAF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14:paraId="3FDD96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32E4A3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14:paraId="08731C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ekonomické otázky (člen)</w:t>
      </w:r>
    </w:p>
    <w:p w14:paraId="43110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14:paraId="7FA218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vedeckými spoločnosťami (člen)</w:t>
      </w:r>
    </w:p>
    <w:p w14:paraId="0888F7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Rada riaditeľov (podpredseda RR SAV)</w:t>
      </w:r>
    </w:p>
    <w:p w14:paraId="09857E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riaditeľov (Predseda RR1 SAV (Rada riaditeľov 1. oddelenia vied SAV)) </w:t>
      </w:r>
      <w:r>
        <w:rPr>
          <w:rFonts w:ascii="Times New Roman" w:hAnsi="Times New Roman" w:cs="Times New Roman"/>
          <w:sz w:val="24"/>
          <w:szCs w:val="24"/>
        </w:rPr>
        <w:br/>
        <w:t xml:space="preserve"> </w:t>
      </w:r>
      <w:r>
        <w:rPr>
          <w:rFonts w:ascii="Times New Roman" w:hAnsi="Times New Roman" w:cs="Times New Roman"/>
          <w:sz w:val="24"/>
          <w:szCs w:val="24"/>
        </w:rPr>
        <w:br/>
      </w:r>
    </w:p>
    <w:p w14:paraId="616503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14:paraId="7B4064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7054CE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č.5 (člen) </w:t>
      </w:r>
      <w:r>
        <w:rPr>
          <w:rFonts w:ascii="Times New Roman" w:hAnsi="Times New Roman" w:cs="Times New Roman"/>
          <w:sz w:val="24"/>
          <w:szCs w:val="24"/>
        </w:rPr>
        <w:br/>
      </w:r>
    </w:p>
    <w:p w14:paraId="008930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2A2197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65CDC0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Anna Jenčová, DrSc.</w:t>
      </w:r>
      <w:r>
        <w:rPr>
          <w:rFonts w:ascii="Times New Roman" w:hAnsi="Times New Roman" w:cs="Times New Roman"/>
          <w:sz w:val="24"/>
          <w:szCs w:val="24"/>
        </w:rPr>
        <w:t xml:space="preserve"> </w:t>
      </w:r>
      <w:r>
        <w:rPr>
          <w:rFonts w:ascii="Times New Roman" w:hAnsi="Times New Roman" w:cs="Times New Roman"/>
          <w:sz w:val="24"/>
          <w:szCs w:val="24"/>
        </w:rPr>
        <w:br/>
      </w:r>
    </w:p>
    <w:p w14:paraId="215A1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190223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14:paraId="0215B0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51505F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w:t>
      </w:r>
      <w:r>
        <w:rPr>
          <w:rFonts w:ascii="Times New Roman" w:hAnsi="Times New Roman" w:cs="Times New Roman"/>
          <w:b/>
          <w:bCs/>
          <w:color w:val="000000"/>
          <w:sz w:val="24"/>
          <w:szCs w:val="24"/>
        </w:rPr>
        <w:t>ý</w:t>
      </w:r>
      <w:r>
        <w:rPr>
          <w:rFonts w:ascii="Times New Roman" w:hAnsi="Times New Roman" w:cs="Times New Roman"/>
          <w:b/>
          <w:bCs/>
          <w:sz w:val="24"/>
          <w:szCs w:val="24"/>
        </w:rPr>
        <w:t>davky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6293B1F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1F7FF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12a V</w:t>
      </w:r>
      <w:r>
        <w:rPr>
          <w:rFonts w:ascii="Times New Roman" w:hAnsi="Times New Roman" w:cs="Times New Roman"/>
          <w:color w:val="000000"/>
          <w:sz w:val="24"/>
          <w:szCs w:val="24"/>
        </w:rPr>
        <w:t>ý</w:t>
      </w:r>
      <w:r>
        <w:rPr>
          <w:rFonts w:ascii="Times New Roman" w:hAnsi="Times New Roman" w:cs="Times New Roman"/>
          <w:sz w:val="24"/>
          <w:szCs w:val="24"/>
        </w:rPr>
        <w:t>davky organiz</w:t>
      </w:r>
      <w:r>
        <w:rPr>
          <w:rFonts w:ascii="Times New Roman" w:hAnsi="Times New Roman" w:cs="Times New Roman"/>
          <w:color w:val="000000"/>
          <w:sz w:val="24"/>
          <w:szCs w:val="24"/>
        </w:rPr>
        <w:t>á</w:t>
      </w:r>
      <w:r>
        <w:rPr>
          <w:rFonts w:ascii="Times New Roman" w:hAnsi="Times New Roman" w:cs="Times New Roman"/>
          <w:sz w:val="24"/>
          <w:szCs w:val="24"/>
        </w:rPr>
        <w:t xml:space="preserve">cie (skutočnosť k 31. 12. 2022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250223" w14:paraId="1A68BE7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E7DE1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r>
              <w:rPr>
                <w:rFonts w:ascii="Times New Roman" w:hAnsi="Times New Roman" w:cs="Times New Roman"/>
                <w:sz w:val="24"/>
                <w:szCs w:val="24"/>
              </w:rPr>
              <w:t xml:space="preserve"> (v. v. i.)</w:t>
            </w:r>
          </w:p>
        </w:tc>
        <w:tc>
          <w:tcPr>
            <w:tcW w:w="1446" w:type="dxa"/>
            <w:tcBorders>
              <w:top w:val="single" w:sz="4" w:space="0" w:color="auto"/>
              <w:left w:val="single" w:sz="4" w:space="0" w:color="auto"/>
              <w:bottom w:val="single" w:sz="4" w:space="0" w:color="auto"/>
              <w:right w:val="single" w:sz="4" w:space="0" w:color="auto"/>
            </w:tcBorders>
          </w:tcPr>
          <w:p w14:paraId="6E384E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013647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z ktor</w:t>
            </w:r>
            <w:r>
              <w:rPr>
                <w:rFonts w:ascii="Times New Roman" w:hAnsi="Times New Roman" w:cs="Times New Roman"/>
                <w:b/>
                <w:bCs/>
                <w:color w:val="000000"/>
                <w:sz w:val="24"/>
                <w:szCs w:val="24"/>
              </w:rPr>
              <w:t>ý</w:t>
            </w:r>
            <w:r>
              <w:rPr>
                <w:rFonts w:ascii="Times New Roman" w:hAnsi="Times New Roman" w:cs="Times New Roman"/>
                <w:b/>
                <w:bCs/>
                <w:sz w:val="24"/>
                <w:szCs w:val="24"/>
              </w:rPr>
              <w:t>ch sa kryli jednotliv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davky</w:t>
            </w:r>
          </w:p>
        </w:tc>
      </w:tr>
      <w:tr w:rsidR="00250223" w14:paraId="2DFA530F"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3F60D1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davky</w:t>
            </w:r>
          </w:p>
        </w:tc>
        <w:tc>
          <w:tcPr>
            <w:tcW w:w="1446" w:type="dxa"/>
            <w:tcBorders>
              <w:top w:val="single" w:sz="4" w:space="0" w:color="auto"/>
              <w:left w:val="single" w:sz="4" w:space="0" w:color="auto"/>
              <w:bottom w:val="single" w:sz="4" w:space="0" w:color="auto"/>
              <w:right w:val="single" w:sz="4" w:space="0" w:color="auto"/>
            </w:tcBorders>
            <w:vAlign w:val="center"/>
          </w:tcPr>
          <w:p w14:paraId="004946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161629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kapitola SAV (111)</w:t>
            </w:r>
          </w:p>
        </w:tc>
        <w:tc>
          <w:tcPr>
            <w:tcW w:w="1446" w:type="dxa"/>
            <w:tcBorders>
              <w:top w:val="single" w:sz="4" w:space="0" w:color="auto"/>
              <w:left w:val="single" w:sz="4" w:space="0" w:color="auto"/>
              <w:bottom w:val="single" w:sz="4" w:space="0" w:color="auto"/>
              <w:right w:val="single" w:sz="4" w:space="0" w:color="auto"/>
            </w:tcBorders>
            <w:vAlign w:val="center"/>
          </w:tcPr>
          <w:p w14:paraId="6B42143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w:t>
            </w:r>
            <w:r>
              <w:rPr>
                <w:rFonts w:ascii="Times New Roman" w:hAnsi="Times New Roman" w:cs="Times New Roman"/>
                <w:b/>
                <w:bCs/>
                <w:color w:val="000000"/>
                <w:sz w:val="24"/>
                <w:szCs w:val="24"/>
              </w:rPr>
              <w:t>á</w:t>
            </w:r>
            <w:r>
              <w:rPr>
                <w:rFonts w:ascii="Times New Roman" w:hAnsi="Times New Roman" w:cs="Times New Roman"/>
                <w:b/>
                <w:bCs/>
                <w:sz w:val="24"/>
                <w:szCs w:val="24"/>
              </w:rPr>
              <w:t>tne a verejn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14:paraId="610DB9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157" w:type="dxa"/>
            <w:tcBorders>
              <w:top w:val="single" w:sz="4" w:space="0" w:color="auto"/>
              <w:left w:val="single" w:sz="4" w:space="0" w:color="auto"/>
              <w:bottom w:val="single" w:sz="4" w:space="0" w:color="auto"/>
              <w:right w:val="single" w:sz="4" w:space="0" w:color="auto"/>
            </w:tcBorders>
            <w:vAlign w:val="center"/>
          </w:tcPr>
          <w:p w14:paraId="668F99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krytia z kapitoly SAV</w:t>
            </w:r>
          </w:p>
        </w:tc>
      </w:tr>
      <w:tr w:rsidR="00250223" w14:paraId="26ACEAE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7511F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Bežn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14:paraId="7E36E0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1 754 629,65</w:t>
            </w:r>
          </w:p>
        </w:tc>
        <w:tc>
          <w:tcPr>
            <w:tcW w:w="1446" w:type="dxa"/>
            <w:tcBorders>
              <w:top w:val="single" w:sz="4" w:space="0" w:color="auto"/>
              <w:left w:val="single" w:sz="4" w:space="0" w:color="auto"/>
              <w:bottom w:val="single" w:sz="4" w:space="0" w:color="auto"/>
              <w:right w:val="single" w:sz="4" w:space="0" w:color="auto"/>
            </w:tcBorders>
          </w:tcPr>
          <w:p w14:paraId="1A6050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1 333 586,41</w:t>
            </w:r>
          </w:p>
        </w:tc>
        <w:tc>
          <w:tcPr>
            <w:tcW w:w="1446" w:type="dxa"/>
            <w:tcBorders>
              <w:top w:val="single" w:sz="4" w:space="0" w:color="auto"/>
              <w:left w:val="single" w:sz="4" w:space="0" w:color="auto"/>
              <w:bottom w:val="single" w:sz="4" w:space="0" w:color="auto"/>
              <w:right w:val="single" w:sz="4" w:space="0" w:color="auto"/>
            </w:tcBorders>
          </w:tcPr>
          <w:p w14:paraId="7C08747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372 951,18</w:t>
            </w:r>
          </w:p>
        </w:tc>
        <w:tc>
          <w:tcPr>
            <w:tcW w:w="1446" w:type="dxa"/>
            <w:tcBorders>
              <w:top w:val="single" w:sz="4" w:space="0" w:color="auto"/>
              <w:left w:val="single" w:sz="4" w:space="0" w:color="auto"/>
              <w:bottom w:val="single" w:sz="4" w:space="0" w:color="auto"/>
              <w:right w:val="single" w:sz="4" w:space="0" w:color="auto"/>
            </w:tcBorders>
          </w:tcPr>
          <w:p w14:paraId="6B6877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48 092,06</w:t>
            </w:r>
          </w:p>
        </w:tc>
        <w:tc>
          <w:tcPr>
            <w:tcW w:w="1157" w:type="dxa"/>
            <w:tcBorders>
              <w:top w:val="single" w:sz="4" w:space="0" w:color="auto"/>
              <w:left w:val="single" w:sz="4" w:space="0" w:color="auto"/>
              <w:bottom w:val="single" w:sz="4" w:space="0" w:color="auto"/>
              <w:right w:val="single" w:sz="4" w:space="0" w:color="auto"/>
            </w:tcBorders>
          </w:tcPr>
          <w:p w14:paraId="21CBE8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76,00</w:t>
            </w:r>
          </w:p>
        </w:tc>
      </w:tr>
      <w:tr w:rsidR="00250223" w14:paraId="42C87E6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2BBD7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mzdy (610)</w:t>
            </w:r>
          </w:p>
        </w:tc>
        <w:tc>
          <w:tcPr>
            <w:tcW w:w="1446" w:type="dxa"/>
            <w:tcBorders>
              <w:top w:val="single" w:sz="4" w:space="0" w:color="auto"/>
              <w:left w:val="single" w:sz="4" w:space="0" w:color="auto"/>
              <w:bottom w:val="single" w:sz="4" w:space="0" w:color="auto"/>
              <w:right w:val="single" w:sz="4" w:space="0" w:color="auto"/>
            </w:tcBorders>
          </w:tcPr>
          <w:p w14:paraId="0B5410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1 103 349,44</w:t>
            </w:r>
          </w:p>
        </w:tc>
        <w:tc>
          <w:tcPr>
            <w:tcW w:w="1446" w:type="dxa"/>
            <w:tcBorders>
              <w:top w:val="single" w:sz="4" w:space="0" w:color="auto"/>
              <w:left w:val="single" w:sz="4" w:space="0" w:color="auto"/>
              <w:bottom w:val="single" w:sz="4" w:space="0" w:color="auto"/>
              <w:right w:val="single" w:sz="4" w:space="0" w:color="auto"/>
            </w:tcBorders>
          </w:tcPr>
          <w:p w14:paraId="330E82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861 151,00</w:t>
            </w:r>
          </w:p>
        </w:tc>
        <w:tc>
          <w:tcPr>
            <w:tcW w:w="1446" w:type="dxa"/>
            <w:tcBorders>
              <w:top w:val="single" w:sz="4" w:space="0" w:color="auto"/>
              <w:left w:val="single" w:sz="4" w:space="0" w:color="auto"/>
              <w:bottom w:val="single" w:sz="4" w:space="0" w:color="auto"/>
              <w:right w:val="single" w:sz="4" w:space="0" w:color="auto"/>
            </w:tcBorders>
          </w:tcPr>
          <w:p w14:paraId="4EB0263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236 698,44</w:t>
            </w:r>
          </w:p>
        </w:tc>
        <w:tc>
          <w:tcPr>
            <w:tcW w:w="1446" w:type="dxa"/>
            <w:tcBorders>
              <w:top w:val="single" w:sz="4" w:space="0" w:color="auto"/>
              <w:left w:val="single" w:sz="4" w:space="0" w:color="auto"/>
              <w:bottom w:val="single" w:sz="4" w:space="0" w:color="auto"/>
              <w:right w:val="single" w:sz="4" w:space="0" w:color="auto"/>
            </w:tcBorders>
          </w:tcPr>
          <w:p w14:paraId="56B6BF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5 500,00</w:t>
            </w:r>
          </w:p>
        </w:tc>
        <w:tc>
          <w:tcPr>
            <w:tcW w:w="1157" w:type="dxa"/>
            <w:tcBorders>
              <w:top w:val="single" w:sz="4" w:space="0" w:color="auto"/>
              <w:left w:val="single" w:sz="4" w:space="0" w:color="auto"/>
              <w:bottom w:val="single" w:sz="4" w:space="0" w:color="auto"/>
              <w:right w:val="single" w:sz="4" w:space="0" w:color="auto"/>
            </w:tcBorders>
          </w:tcPr>
          <w:p w14:paraId="3BE45C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78,05</w:t>
            </w:r>
          </w:p>
        </w:tc>
      </w:tr>
      <w:tr w:rsidR="00250223" w14:paraId="5161AE3B"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0A651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 xml:space="preserve">chova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r>
              <w:rPr>
                <w:rFonts w:ascii="Times New Roman" w:hAnsi="Times New Roman" w:cs="Times New Roman"/>
                <w:sz w:val="24"/>
                <w:szCs w:val="24"/>
              </w:rPr>
              <w:t xml:space="preserve"> (640)</w:t>
            </w:r>
          </w:p>
        </w:tc>
        <w:tc>
          <w:tcPr>
            <w:tcW w:w="1446" w:type="dxa"/>
            <w:tcBorders>
              <w:top w:val="single" w:sz="4" w:space="0" w:color="auto"/>
              <w:left w:val="single" w:sz="4" w:space="0" w:color="auto"/>
              <w:bottom w:val="single" w:sz="4" w:space="0" w:color="auto"/>
              <w:right w:val="single" w:sz="4" w:space="0" w:color="auto"/>
            </w:tcBorders>
          </w:tcPr>
          <w:p w14:paraId="279136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08DDE9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44420B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B203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2C4796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250223" w14:paraId="5E144F5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B65EB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w:t>
            </w:r>
            <w:r>
              <w:rPr>
                <w:rFonts w:ascii="Times New Roman" w:hAnsi="Times New Roman" w:cs="Times New Roman"/>
                <w:color w:val="000000"/>
                <w:sz w:val="24"/>
                <w:szCs w:val="24"/>
              </w:rPr>
              <w:t>é</w:t>
            </w:r>
            <w:r>
              <w:rPr>
                <w:rFonts w:ascii="Times New Roman" w:hAnsi="Times New Roman" w:cs="Times New Roman"/>
                <w:sz w:val="24"/>
                <w:szCs w:val="24"/>
              </w:rPr>
              <w:t xml:space="preserve"> a pr</w:t>
            </w:r>
            <w:r>
              <w:rPr>
                <w:rFonts w:ascii="Times New Roman" w:hAnsi="Times New Roman" w:cs="Times New Roman"/>
                <w:color w:val="000000"/>
                <w:sz w:val="24"/>
                <w:szCs w:val="24"/>
              </w:rPr>
              <w:t>í</w:t>
            </w:r>
            <w:r>
              <w:rPr>
                <w:rFonts w:ascii="Times New Roman" w:hAnsi="Times New Roman" w:cs="Times New Roman"/>
                <w:sz w:val="24"/>
                <w:szCs w:val="24"/>
              </w:rPr>
              <w:t>spevok do poisťovn</w:t>
            </w:r>
            <w:r>
              <w:rPr>
                <w:rFonts w:ascii="Times New Roman" w:hAnsi="Times New Roman" w:cs="Times New Roman"/>
                <w:color w:val="000000"/>
                <w:sz w:val="24"/>
                <w:szCs w:val="24"/>
              </w:rPr>
              <w:t>í</w:t>
            </w:r>
            <w:r>
              <w:rPr>
                <w:rFonts w:ascii="Times New Roman" w:hAnsi="Times New Roman" w:cs="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14:paraId="0015923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382 048,32</w:t>
            </w:r>
          </w:p>
        </w:tc>
        <w:tc>
          <w:tcPr>
            <w:tcW w:w="1446" w:type="dxa"/>
            <w:tcBorders>
              <w:top w:val="single" w:sz="4" w:space="0" w:color="auto"/>
              <w:left w:val="single" w:sz="4" w:space="0" w:color="auto"/>
              <w:bottom w:val="single" w:sz="4" w:space="0" w:color="auto"/>
              <w:right w:val="single" w:sz="4" w:space="0" w:color="auto"/>
            </w:tcBorders>
          </w:tcPr>
          <w:p w14:paraId="56970C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300 030,35</w:t>
            </w:r>
          </w:p>
        </w:tc>
        <w:tc>
          <w:tcPr>
            <w:tcW w:w="1446" w:type="dxa"/>
            <w:tcBorders>
              <w:top w:val="single" w:sz="4" w:space="0" w:color="auto"/>
              <w:left w:val="single" w:sz="4" w:space="0" w:color="auto"/>
              <w:bottom w:val="single" w:sz="4" w:space="0" w:color="auto"/>
              <w:right w:val="single" w:sz="4" w:space="0" w:color="auto"/>
            </w:tcBorders>
          </w:tcPr>
          <w:p w14:paraId="7BBA8C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79 732,47</w:t>
            </w:r>
          </w:p>
        </w:tc>
        <w:tc>
          <w:tcPr>
            <w:tcW w:w="1446" w:type="dxa"/>
            <w:tcBorders>
              <w:top w:val="single" w:sz="4" w:space="0" w:color="auto"/>
              <w:left w:val="single" w:sz="4" w:space="0" w:color="auto"/>
              <w:bottom w:val="single" w:sz="4" w:space="0" w:color="auto"/>
              <w:right w:val="single" w:sz="4" w:space="0" w:color="auto"/>
            </w:tcBorders>
          </w:tcPr>
          <w:p w14:paraId="3EA6A7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2 285,50</w:t>
            </w:r>
          </w:p>
        </w:tc>
        <w:tc>
          <w:tcPr>
            <w:tcW w:w="1157" w:type="dxa"/>
            <w:tcBorders>
              <w:top w:val="single" w:sz="4" w:space="0" w:color="auto"/>
              <w:left w:val="single" w:sz="4" w:space="0" w:color="auto"/>
              <w:bottom w:val="single" w:sz="4" w:space="0" w:color="auto"/>
              <w:right w:val="single" w:sz="4" w:space="0" w:color="auto"/>
            </w:tcBorders>
          </w:tcPr>
          <w:p w14:paraId="1A8792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78,53</w:t>
            </w:r>
          </w:p>
        </w:tc>
      </w:tr>
      <w:tr w:rsidR="00250223" w14:paraId="2E251DEA"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C34C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14:paraId="20AEC6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181 442,23</w:t>
            </w:r>
          </w:p>
        </w:tc>
        <w:tc>
          <w:tcPr>
            <w:tcW w:w="1446" w:type="dxa"/>
            <w:tcBorders>
              <w:top w:val="single" w:sz="4" w:space="0" w:color="auto"/>
              <w:left w:val="single" w:sz="4" w:space="0" w:color="auto"/>
              <w:bottom w:val="single" w:sz="4" w:space="0" w:color="auto"/>
              <w:right w:val="single" w:sz="4" w:space="0" w:color="auto"/>
            </w:tcBorders>
          </w:tcPr>
          <w:p w14:paraId="6C08CA9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105 936,38</w:t>
            </w:r>
          </w:p>
        </w:tc>
        <w:tc>
          <w:tcPr>
            <w:tcW w:w="1446" w:type="dxa"/>
            <w:tcBorders>
              <w:top w:val="single" w:sz="4" w:space="0" w:color="auto"/>
              <w:left w:val="single" w:sz="4" w:space="0" w:color="auto"/>
              <w:bottom w:val="single" w:sz="4" w:space="0" w:color="auto"/>
              <w:right w:val="single" w:sz="4" w:space="0" w:color="auto"/>
            </w:tcBorders>
          </w:tcPr>
          <w:p w14:paraId="284FEF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35 199,29</w:t>
            </w:r>
          </w:p>
        </w:tc>
        <w:tc>
          <w:tcPr>
            <w:tcW w:w="1446" w:type="dxa"/>
            <w:tcBorders>
              <w:top w:val="single" w:sz="4" w:space="0" w:color="auto"/>
              <w:left w:val="single" w:sz="4" w:space="0" w:color="auto"/>
              <w:bottom w:val="single" w:sz="4" w:space="0" w:color="auto"/>
              <w:right w:val="single" w:sz="4" w:space="0" w:color="auto"/>
            </w:tcBorders>
          </w:tcPr>
          <w:p w14:paraId="1DB123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40 306,56</w:t>
            </w:r>
          </w:p>
        </w:tc>
        <w:tc>
          <w:tcPr>
            <w:tcW w:w="1157" w:type="dxa"/>
            <w:tcBorders>
              <w:top w:val="single" w:sz="4" w:space="0" w:color="auto"/>
              <w:left w:val="single" w:sz="4" w:space="0" w:color="auto"/>
              <w:bottom w:val="single" w:sz="4" w:space="0" w:color="auto"/>
              <w:right w:val="single" w:sz="4" w:space="0" w:color="auto"/>
            </w:tcBorders>
          </w:tcPr>
          <w:p w14:paraId="2FA37D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58,39</w:t>
            </w:r>
          </w:p>
        </w:tc>
      </w:tr>
      <w:tr w:rsidR="00250223" w14:paraId="2DAC5A62"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0F96D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 (640)</w:t>
            </w:r>
          </w:p>
        </w:tc>
        <w:tc>
          <w:tcPr>
            <w:tcW w:w="1446" w:type="dxa"/>
            <w:tcBorders>
              <w:top w:val="single" w:sz="4" w:space="0" w:color="auto"/>
              <w:left w:val="single" w:sz="4" w:space="0" w:color="auto"/>
              <w:bottom w:val="single" w:sz="4" w:space="0" w:color="auto"/>
              <w:right w:val="single" w:sz="4" w:space="0" w:color="auto"/>
            </w:tcBorders>
          </w:tcPr>
          <w:p w14:paraId="5BD889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w:t>
            </w:r>
          </w:p>
        </w:tc>
        <w:tc>
          <w:tcPr>
            <w:tcW w:w="1446" w:type="dxa"/>
            <w:tcBorders>
              <w:top w:val="single" w:sz="4" w:space="0" w:color="auto"/>
              <w:left w:val="single" w:sz="4" w:space="0" w:color="auto"/>
              <w:bottom w:val="single" w:sz="4" w:space="0" w:color="auto"/>
              <w:right w:val="single" w:sz="4" w:space="0" w:color="auto"/>
            </w:tcBorders>
          </w:tcPr>
          <w:p w14:paraId="1D1713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94884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w:t>
            </w:r>
          </w:p>
        </w:tc>
        <w:tc>
          <w:tcPr>
            <w:tcW w:w="1446" w:type="dxa"/>
            <w:tcBorders>
              <w:top w:val="single" w:sz="4" w:space="0" w:color="auto"/>
              <w:left w:val="single" w:sz="4" w:space="0" w:color="auto"/>
              <w:bottom w:val="single" w:sz="4" w:space="0" w:color="auto"/>
              <w:right w:val="single" w:sz="4" w:space="0" w:color="auto"/>
            </w:tcBorders>
          </w:tcPr>
          <w:p w14:paraId="0E0BA3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F83C8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0936931"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8142D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14:paraId="491CC8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7032E2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6B1AC6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7D4523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6072D6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4DA5C0F1"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23738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obstar</w:t>
            </w:r>
            <w:r>
              <w:rPr>
                <w:rFonts w:ascii="Times New Roman" w:hAnsi="Times New Roman" w:cs="Times New Roman"/>
                <w:color w:val="000000"/>
                <w:sz w:val="24"/>
                <w:szCs w:val="24"/>
              </w:rPr>
              <w:t>á</w:t>
            </w:r>
            <w:r>
              <w:rPr>
                <w:rFonts w:ascii="Times New Roman" w:hAnsi="Times New Roman" w:cs="Times New Roman"/>
                <w:sz w:val="24"/>
                <w:szCs w:val="24"/>
              </w:rPr>
              <w:t>vanie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ý</w:t>
            </w:r>
            <w:r>
              <w:rPr>
                <w:rFonts w:ascii="Times New Roman" w:hAnsi="Times New Roman" w:cs="Times New Roman"/>
                <w:sz w:val="24"/>
                <w:szCs w:val="24"/>
              </w:rPr>
              <w:t>ch akt</w:t>
            </w:r>
            <w:r>
              <w:rPr>
                <w:rFonts w:ascii="Times New Roman" w:hAnsi="Times New Roman" w:cs="Times New Roman"/>
                <w:color w:val="000000"/>
                <w:sz w:val="24"/>
                <w:szCs w:val="24"/>
              </w:rPr>
              <w:t>í</w:t>
            </w:r>
            <w:r>
              <w:rPr>
                <w:rFonts w:ascii="Times New Roman" w:hAnsi="Times New Roman" w:cs="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14:paraId="3B8E76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36871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8C5AC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27009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F19D8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0E8E5EE"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AE7BA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14:paraId="56E643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AC4EA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F5838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678BD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11941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1C99F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F2E28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12.2. Zdroje financovania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56E98D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E122B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Zdroje financovania organiz</w:t>
      </w:r>
      <w:r>
        <w:rPr>
          <w:rFonts w:ascii="Times New Roman" w:hAnsi="Times New Roman" w:cs="Times New Roman"/>
          <w:color w:val="000000"/>
          <w:sz w:val="24"/>
          <w:szCs w:val="24"/>
        </w:rPr>
        <w:t>á</w:t>
      </w:r>
      <w:r>
        <w:rPr>
          <w:rFonts w:ascii="Times New Roman" w:hAnsi="Times New Roman" w:cs="Times New Roman"/>
          <w:sz w:val="24"/>
          <w:szCs w:val="24"/>
        </w:rPr>
        <w:t xml:space="preserve">cie (skutočnosť k 31. 12. 2022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446"/>
        <w:gridCol w:w="1446"/>
        <w:gridCol w:w="1157"/>
      </w:tblGrid>
      <w:tr w:rsidR="00250223" w14:paraId="70FDE540"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FFCCE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r>
              <w:rPr>
                <w:rFonts w:ascii="Times New Roman" w:hAnsi="Times New Roman" w:cs="Times New Roman"/>
                <w:sz w:val="24"/>
                <w:szCs w:val="24"/>
              </w:rPr>
              <w:t xml:space="preserve"> (v. v. i.)</w:t>
            </w:r>
          </w:p>
        </w:tc>
        <w:tc>
          <w:tcPr>
            <w:tcW w:w="1446" w:type="dxa"/>
            <w:tcBorders>
              <w:top w:val="single" w:sz="4" w:space="0" w:color="auto"/>
              <w:left w:val="single" w:sz="4" w:space="0" w:color="auto"/>
              <w:bottom w:val="single" w:sz="4" w:space="0" w:color="auto"/>
              <w:right w:val="single" w:sz="4" w:space="0" w:color="auto"/>
            </w:tcBorders>
          </w:tcPr>
          <w:p w14:paraId="3088C5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14:paraId="0A155F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kateg</w:t>
            </w:r>
            <w:r>
              <w:rPr>
                <w:rFonts w:ascii="Times New Roman" w:hAnsi="Times New Roman" w:cs="Times New Roman"/>
                <w:b/>
                <w:bCs/>
                <w:color w:val="000000"/>
                <w:sz w:val="24"/>
                <w:szCs w:val="24"/>
              </w:rPr>
              <w:t>ó</w:t>
            </w:r>
            <w:r>
              <w:rPr>
                <w:rFonts w:ascii="Times New Roman" w:hAnsi="Times New Roman" w:cs="Times New Roman"/>
                <w:b/>
                <w:bCs/>
                <w:sz w:val="24"/>
                <w:szCs w:val="24"/>
              </w:rPr>
              <w:t>rie</w:t>
            </w:r>
          </w:p>
        </w:tc>
      </w:tr>
      <w:tr w:rsidR="00250223" w14:paraId="64F60660" w14:textId="77777777">
        <w:trPr>
          <w:trHeight w:val="100"/>
        </w:trPr>
        <w:tc>
          <w:tcPr>
            <w:tcW w:w="2663" w:type="dxa"/>
            <w:tcBorders>
              <w:top w:val="single" w:sz="4" w:space="0" w:color="auto"/>
              <w:left w:val="single" w:sz="4" w:space="0" w:color="auto"/>
              <w:bottom w:val="single" w:sz="4" w:space="0" w:color="auto"/>
              <w:right w:val="single" w:sz="4" w:space="0" w:color="auto"/>
            </w:tcBorders>
            <w:vAlign w:val="center"/>
          </w:tcPr>
          <w:p w14:paraId="5750BF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w:t>
            </w:r>
          </w:p>
        </w:tc>
        <w:tc>
          <w:tcPr>
            <w:tcW w:w="1446" w:type="dxa"/>
            <w:tcBorders>
              <w:top w:val="single" w:sz="4" w:space="0" w:color="auto"/>
              <w:left w:val="single" w:sz="4" w:space="0" w:color="auto"/>
              <w:bottom w:val="single" w:sz="4" w:space="0" w:color="auto"/>
              <w:right w:val="single" w:sz="4" w:space="0" w:color="auto"/>
            </w:tcBorders>
            <w:vAlign w:val="center"/>
          </w:tcPr>
          <w:p w14:paraId="4FBF8C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14:paraId="026F9F5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Kapit</w:t>
            </w:r>
            <w:r>
              <w:rPr>
                <w:rFonts w:ascii="Times New Roman" w:hAnsi="Times New Roman" w:cs="Times New Roman"/>
                <w:b/>
                <w:bCs/>
                <w:color w:val="000000"/>
                <w:sz w:val="24"/>
                <w:szCs w:val="24"/>
              </w:rPr>
              <w:t>á</w:t>
            </w:r>
            <w:r>
              <w:rPr>
                <w:rFonts w:ascii="Times New Roman" w:hAnsi="Times New Roman" w:cs="Times New Roman"/>
                <w:b/>
                <w:bCs/>
                <w:sz w:val="24"/>
                <w:szCs w:val="24"/>
              </w:rPr>
              <w:t>lov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14:paraId="0F4170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mzdy (610)</w:t>
            </w:r>
          </w:p>
        </w:tc>
        <w:tc>
          <w:tcPr>
            <w:tcW w:w="1446" w:type="dxa"/>
            <w:tcBorders>
              <w:top w:val="single" w:sz="4" w:space="0" w:color="auto"/>
              <w:left w:val="single" w:sz="4" w:space="0" w:color="auto"/>
              <w:bottom w:val="single" w:sz="4" w:space="0" w:color="auto"/>
              <w:right w:val="single" w:sz="4" w:space="0" w:color="auto"/>
            </w:tcBorders>
            <w:vAlign w:val="center"/>
          </w:tcPr>
          <w:p w14:paraId="5C7E18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odvody do poisťovn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(620)</w:t>
            </w:r>
          </w:p>
        </w:tc>
        <w:tc>
          <w:tcPr>
            <w:tcW w:w="1157" w:type="dxa"/>
            <w:tcBorders>
              <w:top w:val="single" w:sz="4" w:space="0" w:color="auto"/>
              <w:left w:val="single" w:sz="4" w:space="0" w:color="auto"/>
              <w:bottom w:val="single" w:sz="4" w:space="0" w:color="auto"/>
              <w:right w:val="single" w:sz="4" w:space="0" w:color="auto"/>
            </w:tcBorders>
            <w:vAlign w:val="center"/>
          </w:tcPr>
          <w:p w14:paraId="6C85D2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zdroje na transfery partnerom projektov</w:t>
            </w:r>
          </w:p>
        </w:tc>
      </w:tr>
      <w:tr w:rsidR="00250223" w14:paraId="06ACC03B"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D5F78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kapitola SAV (111)</w:t>
            </w:r>
          </w:p>
        </w:tc>
        <w:tc>
          <w:tcPr>
            <w:tcW w:w="1446" w:type="dxa"/>
            <w:tcBorders>
              <w:top w:val="single" w:sz="4" w:space="0" w:color="auto"/>
              <w:left w:val="single" w:sz="4" w:space="0" w:color="auto"/>
              <w:bottom w:val="single" w:sz="4" w:space="0" w:color="auto"/>
              <w:right w:val="single" w:sz="4" w:space="0" w:color="auto"/>
            </w:tcBorders>
          </w:tcPr>
          <w:p w14:paraId="6298E8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1 333 586,41</w:t>
            </w:r>
          </w:p>
        </w:tc>
        <w:tc>
          <w:tcPr>
            <w:tcW w:w="1446" w:type="dxa"/>
            <w:tcBorders>
              <w:top w:val="single" w:sz="4" w:space="0" w:color="auto"/>
              <w:left w:val="single" w:sz="4" w:space="0" w:color="auto"/>
              <w:bottom w:val="single" w:sz="4" w:space="0" w:color="auto"/>
              <w:right w:val="single" w:sz="4" w:space="0" w:color="auto"/>
            </w:tcBorders>
          </w:tcPr>
          <w:p w14:paraId="1F20B9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57F4E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861 151,00</w:t>
            </w:r>
          </w:p>
        </w:tc>
        <w:tc>
          <w:tcPr>
            <w:tcW w:w="1446" w:type="dxa"/>
            <w:tcBorders>
              <w:top w:val="single" w:sz="4" w:space="0" w:color="auto"/>
              <w:left w:val="single" w:sz="4" w:space="0" w:color="auto"/>
              <w:bottom w:val="single" w:sz="4" w:space="0" w:color="auto"/>
              <w:right w:val="single" w:sz="4" w:space="0" w:color="auto"/>
            </w:tcBorders>
          </w:tcPr>
          <w:p w14:paraId="3FE32C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300 030,35</w:t>
            </w:r>
          </w:p>
        </w:tc>
        <w:tc>
          <w:tcPr>
            <w:tcW w:w="1157" w:type="dxa"/>
            <w:tcBorders>
              <w:top w:val="single" w:sz="4" w:space="0" w:color="auto"/>
              <w:left w:val="single" w:sz="4" w:space="0" w:color="auto"/>
              <w:bottom w:val="single" w:sz="4" w:space="0" w:color="auto"/>
              <w:right w:val="single" w:sz="4" w:space="0" w:color="auto"/>
            </w:tcBorders>
          </w:tcPr>
          <w:p w14:paraId="0925B5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D136CD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C5757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VEGA</w:t>
            </w:r>
          </w:p>
        </w:tc>
        <w:tc>
          <w:tcPr>
            <w:tcW w:w="1446" w:type="dxa"/>
            <w:tcBorders>
              <w:top w:val="single" w:sz="4" w:space="0" w:color="auto"/>
              <w:left w:val="single" w:sz="4" w:space="0" w:color="auto"/>
              <w:bottom w:val="single" w:sz="4" w:space="0" w:color="auto"/>
              <w:right w:val="single" w:sz="4" w:space="0" w:color="auto"/>
            </w:tcBorders>
          </w:tcPr>
          <w:p w14:paraId="2DC1A8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60 909,00</w:t>
            </w:r>
          </w:p>
        </w:tc>
        <w:tc>
          <w:tcPr>
            <w:tcW w:w="1446" w:type="dxa"/>
            <w:tcBorders>
              <w:top w:val="single" w:sz="4" w:space="0" w:color="auto"/>
              <w:left w:val="single" w:sz="4" w:space="0" w:color="auto"/>
              <w:bottom w:val="single" w:sz="4" w:space="0" w:color="auto"/>
              <w:right w:val="single" w:sz="4" w:space="0" w:color="auto"/>
            </w:tcBorders>
          </w:tcPr>
          <w:p w14:paraId="797276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73B0C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F48B4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196,43</w:t>
            </w:r>
          </w:p>
        </w:tc>
        <w:tc>
          <w:tcPr>
            <w:tcW w:w="1157" w:type="dxa"/>
            <w:tcBorders>
              <w:top w:val="single" w:sz="4" w:space="0" w:color="auto"/>
              <w:left w:val="single" w:sz="4" w:space="0" w:color="auto"/>
              <w:bottom w:val="single" w:sz="4" w:space="0" w:color="auto"/>
              <w:right w:val="single" w:sz="4" w:space="0" w:color="auto"/>
            </w:tcBorders>
          </w:tcPr>
          <w:p w14:paraId="5345EF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A211155"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2D4317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14:paraId="01EE0C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45C87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CB9AE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A6177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183BD3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E519EC7"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1A2B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podpora</w:t>
            </w:r>
          </w:p>
        </w:tc>
        <w:tc>
          <w:tcPr>
            <w:tcW w:w="1446" w:type="dxa"/>
            <w:tcBorders>
              <w:top w:val="single" w:sz="4" w:space="0" w:color="auto"/>
              <w:left w:val="single" w:sz="4" w:space="0" w:color="auto"/>
              <w:bottom w:val="single" w:sz="4" w:space="0" w:color="auto"/>
              <w:right w:val="single" w:sz="4" w:space="0" w:color="auto"/>
            </w:tcBorders>
          </w:tcPr>
          <w:p w14:paraId="0A1074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513B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B6536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4F92B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60A25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548AE9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C44E8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Mobility</w:t>
            </w:r>
          </w:p>
        </w:tc>
        <w:tc>
          <w:tcPr>
            <w:tcW w:w="1446" w:type="dxa"/>
            <w:tcBorders>
              <w:top w:val="single" w:sz="4" w:space="0" w:color="auto"/>
              <w:left w:val="single" w:sz="4" w:space="0" w:color="auto"/>
              <w:bottom w:val="single" w:sz="4" w:space="0" w:color="auto"/>
              <w:right w:val="single" w:sz="4" w:space="0" w:color="auto"/>
            </w:tcBorders>
          </w:tcPr>
          <w:p w14:paraId="2A8E9C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1 162,12</w:t>
            </w:r>
          </w:p>
        </w:tc>
        <w:tc>
          <w:tcPr>
            <w:tcW w:w="1446" w:type="dxa"/>
            <w:tcBorders>
              <w:top w:val="single" w:sz="4" w:space="0" w:color="auto"/>
              <w:left w:val="single" w:sz="4" w:space="0" w:color="auto"/>
              <w:bottom w:val="single" w:sz="4" w:space="0" w:color="auto"/>
              <w:right w:val="single" w:sz="4" w:space="0" w:color="auto"/>
            </w:tcBorders>
          </w:tcPr>
          <w:p w14:paraId="3C0FAA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016E4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953ED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33BAED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444DFB0E"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05ED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w:t>
            </w:r>
          </w:p>
        </w:tc>
        <w:tc>
          <w:tcPr>
            <w:tcW w:w="1446" w:type="dxa"/>
            <w:tcBorders>
              <w:top w:val="single" w:sz="4" w:space="0" w:color="auto"/>
              <w:left w:val="single" w:sz="4" w:space="0" w:color="auto"/>
              <w:bottom w:val="single" w:sz="4" w:space="0" w:color="auto"/>
              <w:right w:val="single" w:sz="4" w:space="0" w:color="auto"/>
            </w:tcBorders>
          </w:tcPr>
          <w:p w14:paraId="00D4D2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997,78</w:t>
            </w:r>
          </w:p>
        </w:tc>
        <w:tc>
          <w:tcPr>
            <w:tcW w:w="1446" w:type="dxa"/>
            <w:tcBorders>
              <w:top w:val="single" w:sz="4" w:space="0" w:color="auto"/>
              <w:left w:val="single" w:sz="4" w:space="0" w:color="auto"/>
              <w:bottom w:val="single" w:sz="4" w:space="0" w:color="auto"/>
              <w:right w:val="single" w:sz="4" w:space="0" w:color="auto"/>
            </w:tcBorders>
          </w:tcPr>
          <w:p w14:paraId="7FAE8E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69E6C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738,00</w:t>
            </w:r>
          </w:p>
        </w:tc>
        <w:tc>
          <w:tcPr>
            <w:tcW w:w="1446" w:type="dxa"/>
            <w:tcBorders>
              <w:top w:val="single" w:sz="4" w:space="0" w:color="auto"/>
              <w:left w:val="single" w:sz="4" w:space="0" w:color="auto"/>
              <w:bottom w:val="single" w:sz="4" w:space="0" w:color="auto"/>
              <w:right w:val="single" w:sz="4" w:space="0" w:color="auto"/>
            </w:tcBorders>
          </w:tcPr>
          <w:p w14:paraId="66A2C9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259,78</w:t>
            </w:r>
          </w:p>
        </w:tc>
        <w:tc>
          <w:tcPr>
            <w:tcW w:w="1157" w:type="dxa"/>
            <w:tcBorders>
              <w:top w:val="single" w:sz="4" w:space="0" w:color="auto"/>
              <w:left w:val="single" w:sz="4" w:space="0" w:color="auto"/>
              <w:bottom w:val="single" w:sz="4" w:space="0" w:color="auto"/>
              <w:right w:val="single" w:sz="4" w:space="0" w:color="auto"/>
            </w:tcBorders>
          </w:tcPr>
          <w:p w14:paraId="0E2534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3AD0BF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EA527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Vyd</w:t>
            </w:r>
            <w:r>
              <w:rPr>
                <w:rFonts w:ascii="Times New Roman" w:hAnsi="Times New Roman" w:cs="Times New Roman"/>
                <w:color w:val="000000"/>
                <w:sz w:val="24"/>
                <w:szCs w:val="24"/>
              </w:rPr>
              <w:t>á</w:t>
            </w:r>
            <w:r>
              <w:rPr>
                <w:rFonts w:ascii="Times New Roman" w:hAnsi="Times New Roman" w:cs="Times New Roman"/>
                <w:sz w:val="24"/>
                <w:szCs w:val="24"/>
              </w:rPr>
              <w:t>vanie časopisov</w:t>
            </w:r>
          </w:p>
        </w:tc>
        <w:tc>
          <w:tcPr>
            <w:tcW w:w="1446" w:type="dxa"/>
            <w:tcBorders>
              <w:top w:val="single" w:sz="4" w:space="0" w:color="auto"/>
              <w:left w:val="single" w:sz="4" w:space="0" w:color="auto"/>
              <w:bottom w:val="single" w:sz="4" w:space="0" w:color="auto"/>
              <w:right w:val="single" w:sz="4" w:space="0" w:color="auto"/>
            </w:tcBorders>
          </w:tcPr>
          <w:p w14:paraId="20F668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20 718,82</w:t>
            </w:r>
          </w:p>
        </w:tc>
        <w:tc>
          <w:tcPr>
            <w:tcW w:w="1446" w:type="dxa"/>
            <w:tcBorders>
              <w:top w:val="single" w:sz="4" w:space="0" w:color="auto"/>
              <w:left w:val="single" w:sz="4" w:space="0" w:color="auto"/>
              <w:bottom w:val="single" w:sz="4" w:space="0" w:color="auto"/>
              <w:right w:val="single" w:sz="4" w:space="0" w:color="auto"/>
            </w:tcBorders>
          </w:tcPr>
          <w:p w14:paraId="2815D6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8CEAD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BD43C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107,17</w:t>
            </w:r>
          </w:p>
        </w:tc>
        <w:tc>
          <w:tcPr>
            <w:tcW w:w="1157" w:type="dxa"/>
            <w:tcBorders>
              <w:top w:val="single" w:sz="4" w:space="0" w:color="auto"/>
              <w:left w:val="single" w:sz="4" w:space="0" w:color="auto"/>
              <w:bottom w:val="single" w:sz="4" w:space="0" w:color="auto"/>
              <w:right w:val="single" w:sz="4" w:space="0" w:color="auto"/>
            </w:tcBorders>
          </w:tcPr>
          <w:p w14:paraId="78175F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F6A68AD"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10B0B8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chova (</w:t>
            </w:r>
            <w:r>
              <w:rPr>
                <w:rFonts w:ascii="Times New Roman" w:hAnsi="Times New Roman" w:cs="Times New Roman"/>
                <w:color w:val="000000"/>
                <w:sz w:val="24"/>
                <w:szCs w:val="24"/>
              </w:rPr>
              <w:t>š</w:t>
            </w:r>
            <w:r>
              <w:rPr>
                <w:rFonts w:ascii="Times New Roman" w:hAnsi="Times New Roman" w:cs="Times New Roman"/>
                <w:sz w:val="24"/>
                <w:szCs w:val="24"/>
              </w:rPr>
              <w:t>tipendi</w:t>
            </w:r>
            <w:r>
              <w:rPr>
                <w:rFonts w:ascii="Times New Roman" w:hAnsi="Times New Roman" w:cs="Times New Roman"/>
                <w:color w:val="000000"/>
                <w:sz w:val="24"/>
                <w:szCs w:val="24"/>
              </w:rPr>
              <w:t>á</w:t>
            </w: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6AC9C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43 263,00</w:t>
            </w:r>
          </w:p>
        </w:tc>
        <w:tc>
          <w:tcPr>
            <w:tcW w:w="1446" w:type="dxa"/>
            <w:tcBorders>
              <w:top w:val="single" w:sz="4" w:space="0" w:color="auto"/>
              <w:left w:val="single" w:sz="4" w:space="0" w:color="auto"/>
              <w:bottom w:val="single" w:sz="4" w:space="0" w:color="auto"/>
              <w:right w:val="single" w:sz="4" w:space="0" w:color="auto"/>
            </w:tcBorders>
          </w:tcPr>
          <w:p w14:paraId="06FDCD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1CBD9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464FD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015E72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760D866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03E7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OTAS (630)</w:t>
            </w:r>
          </w:p>
        </w:tc>
        <w:tc>
          <w:tcPr>
            <w:tcW w:w="1446" w:type="dxa"/>
            <w:tcBorders>
              <w:top w:val="single" w:sz="4" w:space="0" w:color="auto"/>
              <w:left w:val="single" w:sz="4" w:space="0" w:color="auto"/>
              <w:bottom w:val="single" w:sz="4" w:space="0" w:color="auto"/>
              <w:right w:val="single" w:sz="4" w:space="0" w:color="auto"/>
            </w:tcBorders>
          </w:tcPr>
          <w:p w14:paraId="06ADA4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44 446,59</w:t>
            </w:r>
          </w:p>
        </w:tc>
        <w:tc>
          <w:tcPr>
            <w:tcW w:w="1446" w:type="dxa"/>
            <w:tcBorders>
              <w:top w:val="single" w:sz="4" w:space="0" w:color="auto"/>
              <w:left w:val="single" w:sz="4" w:space="0" w:color="auto"/>
              <w:bottom w:val="single" w:sz="4" w:space="0" w:color="auto"/>
              <w:right w:val="single" w:sz="4" w:space="0" w:color="auto"/>
            </w:tcBorders>
          </w:tcPr>
          <w:p w14:paraId="4E8828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89615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0D460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257,97</w:t>
            </w:r>
          </w:p>
        </w:tc>
        <w:tc>
          <w:tcPr>
            <w:tcW w:w="1157" w:type="dxa"/>
            <w:tcBorders>
              <w:top w:val="single" w:sz="4" w:space="0" w:color="auto"/>
              <w:left w:val="single" w:sz="4" w:space="0" w:color="auto"/>
              <w:bottom w:val="single" w:sz="4" w:space="0" w:color="auto"/>
              <w:right w:val="single" w:sz="4" w:space="0" w:color="auto"/>
            </w:tcBorders>
          </w:tcPr>
          <w:p w14:paraId="3E9505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C112F4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FEA2F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color w:val="000000"/>
                <w:sz w:val="24"/>
                <w:szCs w:val="24"/>
              </w:rPr>
              <w:t>Š</w:t>
            </w:r>
            <w:r>
              <w:rPr>
                <w:rFonts w:ascii="Times New Roman" w:hAnsi="Times New Roman" w:cs="Times New Roman"/>
                <w:b/>
                <w:bCs/>
                <w:sz w:val="24"/>
                <w:szCs w:val="24"/>
              </w:rPr>
              <w:t>F E</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vr. fin. zo </w:t>
            </w:r>
            <w:r>
              <w:rPr>
                <w:rFonts w:ascii="Times New Roman" w:hAnsi="Times New Roman" w:cs="Times New Roman"/>
                <w:b/>
                <w:bCs/>
                <w:color w:val="000000"/>
                <w:sz w:val="24"/>
                <w:szCs w:val="24"/>
              </w:rPr>
              <w:t>Š</w:t>
            </w:r>
            <w:r>
              <w:rPr>
                <w:rFonts w:ascii="Times New Roman" w:hAnsi="Times New Roman" w:cs="Times New Roman"/>
                <w:b/>
                <w:bCs/>
                <w:sz w:val="24"/>
                <w:szCs w:val="24"/>
              </w:rPr>
              <w:t>R</w:t>
            </w:r>
          </w:p>
        </w:tc>
        <w:tc>
          <w:tcPr>
            <w:tcW w:w="1446" w:type="dxa"/>
            <w:tcBorders>
              <w:top w:val="single" w:sz="4" w:space="0" w:color="auto"/>
              <w:left w:val="single" w:sz="4" w:space="0" w:color="auto"/>
              <w:bottom w:val="single" w:sz="4" w:space="0" w:color="auto"/>
              <w:right w:val="single" w:sz="4" w:space="0" w:color="auto"/>
            </w:tcBorders>
          </w:tcPr>
          <w:p w14:paraId="56258F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A11AF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39441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99ABB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0024BA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F780AE7"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A4FB9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grantov</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14:paraId="3F968F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0E1BB3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57B709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23E49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1346D5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081244F9"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B46FD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w:t>
            </w:r>
          </w:p>
        </w:tc>
        <w:tc>
          <w:tcPr>
            <w:tcW w:w="1446" w:type="dxa"/>
            <w:tcBorders>
              <w:top w:val="single" w:sz="4" w:space="0" w:color="auto"/>
              <w:left w:val="single" w:sz="4" w:space="0" w:color="auto"/>
              <w:bottom w:val="single" w:sz="4" w:space="0" w:color="auto"/>
              <w:right w:val="single" w:sz="4" w:space="0" w:color="auto"/>
            </w:tcBorders>
          </w:tcPr>
          <w:p w14:paraId="4D69EA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13 700,00</w:t>
            </w:r>
          </w:p>
        </w:tc>
        <w:tc>
          <w:tcPr>
            <w:tcW w:w="1446" w:type="dxa"/>
            <w:tcBorders>
              <w:top w:val="single" w:sz="4" w:space="0" w:color="auto"/>
              <w:left w:val="single" w:sz="4" w:space="0" w:color="auto"/>
              <w:bottom w:val="single" w:sz="4" w:space="0" w:color="auto"/>
              <w:right w:val="single" w:sz="4" w:space="0" w:color="auto"/>
            </w:tcBorders>
          </w:tcPr>
          <w:p w14:paraId="7357FD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1B69E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10 134,50</w:t>
            </w:r>
          </w:p>
        </w:tc>
        <w:tc>
          <w:tcPr>
            <w:tcW w:w="1446" w:type="dxa"/>
            <w:tcBorders>
              <w:top w:val="single" w:sz="4" w:space="0" w:color="auto"/>
              <w:left w:val="single" w:sz="4" w:space="0" w:color="auto"/>
              <w:bottom w:val="single" w:sz="4" w:space="0" w:color="auto"/>
              <w:right w:val="single" w:sz="4" w:space="0" w:color="auto"/>
            </w:tcBorders>
          </w:tcPr>
          <w:p w14:paraId="25FC05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3 565,50</w:t>
            </w:r>
          </w:p>
        </w:tc>
        <w:tc>
          <w:tcPr>
            <w:tcW w:w="1157" w:type="dxa"/>
            <w:tcBorders>
              <w:top w:val="single" w:sz="4" w:space="0" w:color="auto"/>
              <w:left w:val="single" w:sz="4" w:space="0" w:color="auto"/>
              <w:bottom w:val="single" w:sz="4" w:space="0" w:color="auto"/>
              <w:right w:val="single" w:sz="4" w:space="0" w:color="auto"/>
            </w:tcBorders>
          </w:tcPr>
          <w:p w14:paraId="50632F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0FC9FD4"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FECC0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QUTE</w:t>
            </w:r>
          </w:p>
        </w:tc>
        <w:tc>
          <w:tcPr>
            <w:tcW w:w="1446" w:type="dxa"/>
            <w:tcBorders>
              <w:top w:val="single" w:sz="4" w:space="0" w:color="auto"/>
              <w:left w:val="single" w:sz="4" w:space="0" w:color="auto"/>
              <w:bottom w:val="single" w:sz="4" w:space="0" w:color="auto"/>
              <w:right w:val="single" w:sz="4" w:space="0" w:color="auto"/>
            </w:tcBorders>
          </w:tcPr>
          <w:p w14:paraId="78926F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6 761,85</w:t>
            </w:r>
          </w:p>
        </w:tc>
        <w:tc>
          <w:tcPr>
            <w:tcW w:w="1446" w:type="dxa"/>
            <w:tcBorders>
              <w:top w:val="single" w:sz="4" w:space="0" w:color="auto"/>
              <w:left w:val="single" w:sz="4" w:space="0" w:color="auto"/>
              <w:bottom w:val="single" w:sz="4" w:space="0" w:color="auto"/>
              <w:right w:val="single" w:sz="4" w:space="0" w:color="auto"/>
            </w:tcBorders>
          </w:tcPr>
          <w:p w14:paraId="24C880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AFAB1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5 000,00</w:t>
            </w:r>
          </w:p>
        </w:tc>
        <w:tc>
          <w:tcPr>
            <w:tcW w:w="1446" w:type="dxa"/>
            <w:tcBorders>
              <w:top w:val="single" w:sz="4" w:space="0" w:color="auto"/>
              <w:left w:val="single" w:sz="4" w:space="0" w:color="auto"/>
              <w:bottom w:val="single" w:sz="4" w:space="0" w:color="auto"/>
              <w:right w:val="single" w:sz="4" w:space="0" w:color="auto"/>
            </w:tcBorders>
          </w:tcPr>
          <w:p w14:paraId="3E7914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1 761,85</w:t>
            </w:r>
          </w:p>
        </w:tc>
        <w:tc>
          <w:tcPr>
            <w:tcW w:w="1157" w:type="dxa"/>
            <w:tcBorders>
              <w:top w:val="single" w:sz="4" w:space="0" w:color="auto"/>
              <w:left w:val="single" w:sz="4" w:space="0" w:color="auto"/>
              <w:bottom w:val="single" w:sz="4" w:space="0" w:color="auto"/>
              <w:right w:val="single" w:sz="4" w:space="0" w:color="auto"/>
            </w:tcBorders>
          </w:tcPr>
          <w:p w14:paraId="461F11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F3A6AD5"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68C54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H2020</w:t>
            </w:r>
          </w:p>
        </w:tc>
        <w:tc>
          <w:tcPr>
            <w:tcW w:w="1446" w:type="dxa"/>
            <w:tcBorders>
              <w:top w:val="single" w:sz="4" w:space="0" w:color="auto"/>
              <w:left w:val="single" w:sz="4" w:space="0" w:color="auto"/>
              <w:bottom w:val="single" w:sz="4" w:space="0" w:color="auto"/>
              <w:right w:val="single" w:sz="4" w:space="0" w:color="auto"/>
            </w:tcBorders>
          </w:tcPr>
          <w:p w14:paraId="308D77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E2E9C8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D36D8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C17E1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1B2255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3164138D"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4F2133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w:t>
            </w:r>
            <w:r>
              <w:rPr>
                <w:rFonts w:ascii="Times New Roman" w:hAnsi="Times New Roman" w:cs="Times New Roman"/>
                <w:b/>
                <w:bCs/>
                <w:color w:val="000000"/>
                <w:sz w:val="24"/>
                <w:szCs w:val="24"/>
              </w:rPr>
              <w:t>á</w:t>
            </w:r>
            <w:r>
              <w:rPr>
                <w:rFonts w:ascii="Times New Roman" w:hAnsi="Times New Roman" w:cs="Times New Roman"/>
                <w:b/>
                <w:bCs/>
                <w:sz w:val="24"/>
                <w:szCs w:val="24"/>
              </w:rPr>
              <w:t>tne a verejn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  (spolu)</w:t>
            </w:r>
          </w:p>
        </w:tc>
        <w:tc>
          <w:tcPr>
            <w:tcW w:w="1446" w:type="dxa"/>
            <w:tcBorders>
              <w:top w:val="single" w:sz="4" w:space="0" w:color="auto"/>
              <w:left w:val="single" w:sz="4" w:space="0" w:color="auto"/>
              <w:bottom w:val="single" w:sz="4" w:space="0" w:color="auto"/>
              <w:right w:val="single" w:sz="4" w:space="0" w:color="auto"/>
            </w:tcBorders>
          </w:tcPr>
          <w:p w14:paraId="47B683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372 951,18</w:t>
            </w:r>
          </w:p>
        </w:tc>
        <w:tc>
          <w:tcPr>
            <w:tcW w:w="1446" w:type="dxa"/>
            <w:tcBorders>
              <w:top w:val="single" w:sz="4" w:space="0" w:color="auto"/>
              <w:left w:val="single" w:sz="4" w:space="0" w:color="auto"/>
              <w:bottom w:val="single" w:sz="4" w:space="0" w:color="auto"/>
              <w:right w:val="single" w:sz="4" w:space="0" w:color="auto"/>
            </w:tcBorders>
          </w:tcPr>
          <w:p w14:paraId="3FE15F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407B9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236 698,44</w:t>
            </w:r>
          </w:p>
        </w:tc>
        <w:tc>
          <w:tcPr>
            <w:tcW w:w="1446" w:type="dxa"/>
            <w:tcBorders>
              <w:top w:val="single" w:sz="4" w:space="0" w:color="auto"/>
              <w:left w:val="single" w:sz="4" w:space="0" w:color="auto"/>
              <w:bottom w:val="single" w:sz="4" w:space="0" w:color="auto"/>
              <w:right w:val="single" w:sz="4" w:space="0" w:color="auto"/>
            </w:tcBorders>
          </w:tcPr>
          <w:p w14:paraId="77665B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79 732,47</w:t>
            </w:r>
          </w:p>
        </w:tc>
        <w:tc>
          <w:tcPr>
            <w:tcW w:w="1157" w:type="dxa"/>
            <w:tcBorders>
              <w:top w:val="single" w:sz="4" w:space="0" w:color="auto"/>
              <w:left w:val="single" w:sz="4" w:space="0" w:color="auto"/>
              <w:bottom w:val="single" w:sz="4" w:space="0" w:color="auto"/>
              <w:right w:val="single" w:sz="4" w:space="0" w:color="auto"/>
            </w:tcBorders>
          </w:tcPr>
          <w:p w14:paraId="2CE03B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20 271,00</w:t>
            </w:r>
          </w:p>
        </w:tc>
      </w:tr>
      <w:tr w:rsidR="00250223" w14:paraId="10933B88"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674ED2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14:paraId="55EA8C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83 798,57</w:t>
            </w:r>
          </w:p>
        </w:tc>
        <w:tc>
          <w:tcPr>
            <w:tcW w:w="1446" w:type="dxa"/>
            <w:tcBorders>
              <w:top w:val="single" w:sz="4" w:space="0" w:color="auto"/>
              <w:left w:val="single" w:sz="4" w:space="0" w:color="auto"/>
              <w:bottom w:val="single" w:sz="4" w:space="0" w:color="auto"/>
              <w:right w:val="single" w:sz="4" w:space="0" w:color="auto"/>
            </w:tcBorders>
          </w:tcPr>
          <w:p w14:paraId="221D68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D36AB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21 075,00</w:t>
            </w:r>
          </w:p>
        </w:tc>
        <w:tc>
          <w:tcPr>
            <w:tcW w:w="1446" w:type="dxa"/>
            <w:tcBorders>
              <w:top w:val="single" w:sz="4" w:space="0" w:color="auto"/>
              <w:left w:val="single" w:sz="4" w:space="0" w:color="auto"/>
              <w:bottom w:val="single" w:sz="4" w:space="0" w:color="auto"/>
              <w:right w:val="single" w:sz="4" w:space="0" w:color="auto"/>
            </w:tcBorders>
          </w:tcPr>
          <w:p w14:paraId="155F79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7 050,53</w:t>
            </w:r>
          </w:p>
        </w:tc>
        <w:tc>
          <w:tcPr>
            <w:tcW w:w="1157" w:type="dxa"/>
            <w:tcBorders>
              <w:top w:val="single" w:sz="4" w:space="0" w:color="auto"/>
              <w:left w:val="single" w:sz="4" w:space="0" w:color="auto"/>
              <w:bottom w:val="single" w:sz="4" w:space="0" w:color="auto"/>
              <w:right w:val="single" w:sz="4" w:space="0" w:color="auto"/>
            </w:tcBorders>
          </w:tcPr>
          <w:p w14:paraId="0ACA5E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20 271,00</w:t>
            </w:r>
          </w:p>
        </w:tc>
      </w:tr>
      <w:tr w:rsidR="00250223" w14:paraId="13AB9FB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7B5F7B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ITMS Zdravie</w:t>
            </w:r>
          </w:p>
        </w:tc>
        <w:tc>
          <w:tcPr>
            <w:tcW w:w="1446" w:type="dxa"/>
            <w:tcBorders>
              <w:top w:val="single" w:sz="4" w:space="0" w:color="auto"/>
              <w:left w:val="single" w:sz="4" w:space="0" w:color="auto"/>
              <w:bottom w:val="single" w:sz="4" w:space="0" w:color="auto"/>
              <w:right w:val="single" w:sz="4" w:space="0" w:color="auto"/>
            </w:tcBorders>
          </w:tcPr>
          <w:p w14:paraId="191CD4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228 926,15</w:t>
            </w:r>
          </w:p>
        </w:tc>
        <w:tc>
          <w:tcPr>
            <w:tcW w:w="1446" w:type="dxa"/>
            <w:tcBorders>
              <w:top w:val="single" w:sz="4" w:space="0" w:color="auto"/>
              <w:left w:val="single" w:sz="4" w:space="0" w:color="auto"/>
              <w:bottom w:val="single" w:sz="4" w:space="0" w:color="auto"/>
              <w:right w:val="single" w:sz="4" w:space="0" w:color="auto"/>
            </w:tcBorders>
          </w:tcPr>
          <w:p w14:paraId="021A47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52D48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171 115,44</w:t>
            </w:r>
          </w:p>
        </w:tc>
        <w:tc>
          <w:tcPr>
            <w:tcW w:w="1446" w:type="dxa"/>
            <w:tcBorders>
              <w:top w:val="single" w:sz="4" w:space="0" w:color="auto"/>
              <w:left w:val="single" w:sz="4" w:space="0" w:color="auto"/>
              <w:bottom w:val="single" w:sz="4" w:space="0" w:color="auto"/>
              <w:right w:val="single" w:sz="4" w:space="0" w:color="auto"/>
            </w:tcBorders>
          </w:tcPr>
          <w:p w14:paraId="7550E0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57 757,32</w:t>
            </w:r>
          </w:p>
        </w:tc>
        <w:tc>
          <w:tcPr>
            <w:tcW w:w="1157" w:type="dxa"/>
            <w:tcBorders>
              <w:top w:val="single" w:sz="4" w:space="0" w:color="auto"/>
              <w:left w:val="single" w:sz="4" w:space="0" w:color="auto"/>
              <w:bottom w:val="single" w:sz="4" w:space="0" w:color="auto"/>
              <w:right w:val="single" w:sz="4" w:space="0" w:color="auto"/>
            </w:tcBorders>
          </w:tcPr>
          <w:p w14:paraId="3AB382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CB270EC"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A1C2B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ITMS Kvant</w:t>
            </w:r>
          </w:p>
        </w:tc>
        <w:tc>
          <w:tcPr>
            <w:tcW w:w="1446" w:type="dxa"/>
            <w:tcBorders>
              <w:top w:val="single" w:sz="4" w:space="0" w:color="auto"/>
              <w:left w:val="single" w:sz="4" w:space="0" w:color="auto"/>
              <w:bottom w:val="single" w:sz="4" w:space="0" w:color="auto"/>
              <w:right w:val="single" w:sz="4" w:space="0" w:color="auto"/>
            </w:tcBorders>
          </w:tcPr>
          <w:p w14:paraId="65B88B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60 226,46</w:t>
            </w:r>
          </w:p>
        </w:tc>
        <w:tc>
          <w:tcPr>
            <w:tcW w:w="1446" w:type="dxa"/>
            <w:tcBorders>
              <w:top w:val="single" w:sz="4" w:space="0" w:color="auto"/>
              <w:left w:val="single" w:sz="4" w:space="0" w:color="auto"/>
              <w:bottom w:val="single" w:sz="4" w:space="0" w:color="auto"/>
              <w:right w:val="single" w:sz="4" w:space="0" w:color="auto"/>
            </w:tcBorders>
          </w:tcPr>
          <w:p w14:paraId="73D9970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D833B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44 508,00</w:t>
            </w:r>
          </w:p>
        </w:tc>
        <w:tc>
          <w:tcPr>
            <w:tcW w:w="1446" w:type="dxa"/>
            <w:tcBorders>
              <w:top w:val="single" w:sz="4" w:space="0" w:color="auto"/>
              <w:left w:val="single" w:sz="4" w:space="0" w:color="auto"/>
              <w:bottom w:val="single" w:sz="4" w:space="0" w:color="auto"/>
              <w:right w:val="single" w:sz="4" w:space="0" w:color="auto"/>
            </w:tcBorders>
          </w:tcPr>
          <w:p w14:paraId="2E7F86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14 924,62</w:t>
            </w:r>
          </w:p>
        </w:tc>
        <w:tc>
          <w:tcPr>
            <w:tcW w:w="1157" w:type="dxa"/>
            <w:tcBorders>
              <w:top w:val="single" w:sz="4" w:space="0" w:color="auto"/>
              <w:left w:val="single" w:sz="4" w:space="0" w:color="auto"/>
              <w:bottom w:val="single" w:sz="4" w:space="0" w:color="auto"/>
              <w:right w:val="single" w:sz="4" w:space="0" w:color="auto"/>
            </w:tcBorders>
          </w:tcPr>
          <w:p w14:paraId="6D4860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1360C9C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34A2C2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rad vl</w:t>
            </w:r>
            <w:r>
              <w:rPr>
                <w:rFonts w:ascii="Times New Roman" w:hAnsi="Times New Roman" w:cs="Times New Roman"/>
                <w:color w:val="000000"/>
                <w:sz w:val="24"/>
                <w:szCs w:val="24"/>
              </w:rPr>
              <w:t>á</w:t>
            </w:r>
            <w:r>
              <w:rPr>
                <w:rFonts w:ascii="Times New Roman" w:hAnsi="Times New Roman" w:cs="Times New Roman"/>
                <w:sz w:val="24"/>
                <w:szCs w:val="24"/>
              </w:rPr>
              <w:t>dy - Pl</w:t>
            </w:r>
            <w:r>
              <w:rPr>
                <w:rFonts w:ascii="Times New Roman" w:hAnsi="Times New Roman" w:cs="Times New Roman"/>
                <w:color w:val="000000"/>
                <w:sz w:val="24"/>
                <w:szCs w:val="24"/>
              </w:rPr>
              <w:t>á</w:t>
            </w:r>
            <w:r>
              <w:rPr>
                <w:rFonts w:ascii="Times New Roman" w:hAnsi="Times New Roman" w:cs="Times New Roman"/>
                <w:sz w:val="24"/>
                <w:szCs w:val="24"/>
              </w:rPr>
              <w:t>n obnovy</w:t>
            </w:r>
          </w:p>
        </w:tc>
        <w:tc>
          <w:tcPr>
            <w:tcW w:w="1446" w:type="dxa"/>
            <w:tcBorders>
              <w:top w:val="single" w:sz="4" w:space="0" w:color="auto"/>
              <w:left w:val="single" w:sz="4" w:space="0" w:color="auto"/>
              <w:bottom w:val="single" w:sz="4" w:space="0" w:color="auto"/>
              <w:right w:val="single" w:sz="4" w:space="0" w:color="auto"/>
            </w:tcBorders>
          </w:tcPr>
          <w:p w14:paraId="631483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250D64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0DC575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B4199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E9DB6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2D5ADAF6"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0328F3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podpora z kapitoly M</w:t>
            </w:r>
            <w:r>
              <w:rPr>
                <w:rFonts w:ascii="Times New Roman" w:hAnsi="Times New Roman" w:cs="Times New Roman"/>
                <w:color w:val="000000"/>
                <w:sz w:val="24"/>
                <w:szCs w:val="24"/>
              </w:rPr>
              <w:t>Š</w:t>
            </w:r>
            <w:r>
              <w:rPr>
                <w:rFonts w:ascii="Times New Roman" w:hAnsi="Times New Roman" w:cs="Times New Roman"/>
                <w:sz w:val="24"/>
                <w:szCs w:val="24"/>
              </w:rPr>
              <w:t>VVa</w:t>
            </w:r>
            <w:r>
              <w:rPr>
                <w:rFonts w:ascii="Times New Roman" w:hAnsi="Times New Roman" w:cs="Times New Roman"/>
                <w:color w:val="000000"/>
                <w:sz w:val="24"/>
                <w:szCs w:val="24"/>
              </w:rPr>
              <w:t>Š</w:t>
            </w:r>
            <w:r>
              <w:rPr>
                <w:rFonts w:ascii="Times New Roman" w:hAnsi="Times New Roman" w:cs="Times New Roman"/>
                <w:sz w:val="24"/>
                <w:szCs w:val="24"/>
              </w:rPr>
              <w:t xml:space="preserve">  SR (stimuly)</w:t>
            </w:r>
          </w:p>
        </w:tc>
        <w:tc>
          <w:tcPr>
            <w:tcW w:w="1446" w:type="dxa"/>
            <w:tcBorders>
              <w:top w:val="single" w:sz="4" w:space="0" w:color="auto"/>
              <w:left w:val="single" w:sz="4" w:space="0" w:color="auto"/>
              <w:bottom w:val="single" w:sz="4" w:space="0" w:color="auto"/>
              <w:right w:val="single" w:sz="4" w:space="0" w:color="auto"/>
            </w:tcBorders>
          </w:tcPr>
          <w:p w14:paraId="55009F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3E555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01F85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345EBA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3129D8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0566D913"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118EC7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tcPr>
          <w:p w14:paraId="2D8AC1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3F410F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3DFF86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14:paraId="0EDB494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14:paraId="0D976E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50223" w14:paraId="64ED5664"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5A25F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w:t>
            </w:r>
            <w:r>
              <w:rPr>
                <w:rFonts w:ascii="Times New Roman" w:hAnsi="Times New Roman" w:cs="Times New Roman"/>
                <w:color w:val="000000"/>
                <w:sz w:val="24"/>
                <w:szCs w:val="24"/>
              </w:rPr>
              <w:t>í</w:t>
            </w:r>
            <w:r>
              <w:rPr>
                <w:rFonts w:ascii="Times New Roman" w:hAnsi="Times New Roman" w:cs="Times New Roman"/>
                <w:sz w:val="24"/>
                <w:szCs w:val="24"/>
              </w:rPr>
              <w:t>jmy z pren</w:t>
            </w:r>
            <w:r>
              <w:rPr>
                <w:rFonts w:ascii="Times New Roman" w:hAnsi="Times New Roman" w:cs="Times New Roman"/>
                <w:color w:val="000000"/>
                <w:sz w:val="24"/>
                <w:szCs w:val="24"/>
              </w:rPr>
              <w:t>á</w:t>
            </w:r>
            <w:r>
              <w:rPr>
                <w:rFonts w:ascii="Times New Roman" w:hAnsi="Times New Roman" w:cs="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14:paraId="512E1B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0E30A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10724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1A1C47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49F206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51C3AD8A"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00182F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podnikateľskej  činnosti</w:t>
            </w:r>
          </w:p>
        </w:tc>
        <w:tc>
          <w:tcPr>
            <w:tcW w:w="1446" w:type="dxa"/>
            <w:tcBorders>
              <w:top w:val="single" w:sz="4" w:space="0" w:color="auto"/>
              <w:left w:val="single" w:sz="4" w:space="0" w:color="auto"/>
              <w:bottom w:val="single" w:sz="4" w:space="0" w:color="auto"/>
              <w:right w:val="single" w:sz="4" w:space="0" w:color="auto"/>
            </w:tcBorders>
          </w:tcPr>
          <w:p w14:paraId="3AE3B81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D1A1B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DA6A0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C584C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14:paraId="628CE1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5F03F6F" w14:textId="77777777">
        <w:trPr>
          <w:trHeight w:val="100"/>
        </w:trPr>
        <w:tc>
          <w:tcPr>
            <w:tcW w:w="2663" w:type="dxa"/>
            <w:tcBorders>
              <w:top w:val="single" w:sz="4" w:space="0" w:color="auto"/>
              <w:left w:val="single" w:sz="4" w:space="0" w:color="auto"/>
              <w:bottom w:val="single" w:sz="4" w:space="0" w:color="auto"/>
              <w:right w:val="single" w:sz="4" w:space="0" w:color="auto"/>
            </w:tcBorders>
          </w:tcPr>
          <w:p w14:paraId="5AE577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jmy z expertnej činnosti a  služieb</w:t>
            </w:r>
          </w:p>
        </w:tc>
        <w:tc>
          <w:tcPr>
            <w:tcW w:w="1446" w:type="dxa"/>
            <w:tcBorders>
              <w:top w:val="single" w:sz="4" w:space="0" w:color="auto"/>
              <w:left w:val="single" w:sz="4" w:space="0" w:color="auto"/>
              <w:bottom w:val="single" w:sz="4" w:space="0" w:color="auto"/>
              <w:right w:val="single" w:sz="4" w:space="0" w:color="auto"/>
            </w:tcBorders>
          </w:tcPr>
          <w:p w14:paraId="302CFA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53 873,59</w:t>
            </w:r>
          </w:p>
        </w:tc>
        <w:tc>
          <w:tcPr>
            <w:tcW w:w="1446" w:type="dxa"/>
            <w:tcBorders>
              <w:top w:val="single" w:sz="4" w:space="0" w:color="auto"/>
              <w:left w:val="single" w:sz="4" w:space="0" w:color="auto"/>
              <w:bottom w:val="single" w:sz="4" w:space="0" w:color="auto"/>
              <w:right w:val="single" w:sz="4" w:space="0" w:color="auto"/>
            </w:tcBorders>
          </w:tcPr>
          <w:p w14:paraId="48A3DA4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50F895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5 500,00</w:t>
            </w:r>
          </w:p>
        </w:tc>
        <w:tc>
          <w:tcPr>
            <w:tcW w:w="1446" w:type="dxa"/>
            <w:tcBorders>
              <w:top w:val="single" w:sz="4" w:space="0" w:color="auto"/>
              <w:left w:val="single" w:sz="4" w:space="0" w:color="auto"/>
              <w:bottom w:val="single" w:sz="4" w:space="0" w:color="auto"/>
              <w:right w:val="single" w:sz="4" w:space="0" w:color="auto"/>
            </w:tcBorders>
          </w:tcPr>
          <w:p w14:paraId="6B9B91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2 285,50</w:t>
            </w:r>
          </w:p>
        </w:tc>
        <w:tc>
          <w:tcPr>
            <w:tcW w:w="1157" w:type="dxa"/>
            <w:tcBorders>
              <w:top w:val="single" w:sz="4" w:space="0" w:color="auto"/>
              <w:left w:val="single" w:sz="4" w:space="0" w:color="auto"/>
              <w:bottom w:val="single" w:sz="4" w:space="0" w:color="auto"/>
              <w:right w:val="single" w:sz="4" w:space="0" w:color="auto"/>
            </w:tcBorders>
          </w:tcPr>
          <w:p w14:paraId="4A34C8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CBE84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Informácie o aktivitách súvisiacich s uplatňovaním princípov rodovej rovnosti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3EA3F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14.1. Stručné hodnotenie stavu uplatňovania princípov rodovej rovnosti v organizácii, súvisiace aktivity a opatrenia, návrhy na aktualizáciu Plánu rodovej rovnosti SAV</w:t>
      </w:r>
      <w:r>
        <w:rPr>
          <w:rFonts w:ascii="Times New Roman" w:hAnsi="Times New Roman" w:cs="Times New Roman"/>
          <w:sz w:val="24"/>
          <w:szCs w:val="24"/>
        </w:rPr>
        <w:t xml:space="preserve"> </w:t>
      </w:r>
      <w:r>
        <w:rPr>
          <w:rFonts w:ascii="Times New Roman" w:hAnsi="Times New Roman" w:cs="Times New Roman"/>
          <w:sz w:val="24"/>
          <w:szCs w:val="24"/>
        </w:rPr>
        <w:br/>
      </w:r>
    </w:p>
    <w:p w14:paraId="0C98DA8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Rodov</w:t>
      </w:r>
      <w:r>
        <w:rPr>
          <w:rFonts w:ascii="Times New Roman" w:hAnsi="Times New Roman" w:cs="Times New Roman"/>
          <w:color w:val="000000"/>
          <w:sz w:val="24"/>
          <w:szCs w:val="24"/>
        </w:rPr>
        <w:t>á</w:t>
      </w:r>
      <w:r>
        <w:rPr>
          <w:rFonts w:ascii="Times New Roman" w:hAnsi="Times New Roman" w:cs="Times New Roman"/>
          <w:sz w:val="24"/>
          <w:szCs w:val="24"/>
        </w:rPr>
        <w:t xml:space="preserve"> rovnosť je jednou z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ý</w:t>
      </w:r>
      <w:r>
        <w:rPr>
          <w:rFonts w:ascii="Times New Roman" w:hAnsi="Times New Roman" w:cs="Times New Roman"/>
          <w:sz w:val="24"/>
          <w:szCs w:val="24"/>
        </w:rPr>
        <w:t>ch hodn</w:t>
      </w:r>
      <w:r>
        <w:rPr>
          <w:rFonts w:ascii="Times New Roman" w:hAnsi="Times New Roman" w:cs="Times New Roman"/>
          <w:color w:val="000000"/>
          <w:sz w:val="24"/>
          <w:szCs w:val="24"/>
        </w:rPr>
        <w:t>ô</w:t>
      </w:r>
      <w:r>
        <w:rPr>
          <w:rFonts w:ascii="Times New Roman" w:hAnsi="Times New Roman" w:cs="Times New Roman"/>
          <w:sz w:val="24"/>
          <w:szCs w:val="24"/>
        </w:rPr>
        <w:t>t Eur</w:t>
      </w:r>
      <w:r>
        <w:rPr>
          <w:rFonts w:ascii="Times New Roman" w:hAnsi="Times New Roman" w:cs="Times New Roman"/>
          <w:color w:val="000000"/>
          <w:sz w:val="24"/>
          <w:szCs w:val="24"/>
        </w:rPr>
        <w:t>ó</w:t>
      </w:r>
      <w:r>
        <w:rPr>
          <w:rFonts w:ascii="Times New Roman" w:hAnsi="Times New Roman" w:cs="Times New Roman"/>
          <w:sz w:val="24"/>
          <w:szCs w:val="24"/>
        </w:rPr>
        <w:t xml:space="preserve">pskej </w:t>
      </w:r>
      <w:r>
        <w:rPr>
          <w:rFonts w:ascii="Times New Roman" w:hAnsi="Times New Roman" w:cs="Times New Roman"/>
          <w:color w:val="000000"/>
          <w:sz w:val="24"/>
          <w:szCs w:val="24"/>
        </w:rPr>
        <w:t>ú</w:t>
      </w:r>
      <w:r>
        <w:rPr>
          <w:rFonts w:ascii="Times New Roman" w:hAnsi="Times New Roman" w:cs="Times New Roman"/>
          <w:sz w:val="24"/>
          <w:szCs w:val="24"/>
        </w:rPr>
        <w:t>nie. Z</w:t>
      </w:r>
      <w:r>
        <w:rPr>
          <w:rFonts w:ascii="Times New Roman" w:hAnsi="Times New Roman" w:cs="Times New Roman"/>
          <w:color w:val="000000"/>
          <w:sz w:val="24"/>
          <w:szCs w:val="24"/>
        </w:rPr>
        <w:t>á</w:t>
      </w:r>
      <w:r>
        <w:rPr>
          <w:rFonts w:ascii="Times New Roman" w:hAnsi="Times New Roman" w:cs="Times New Roman"/>
          <w:sz w:val="24"/>
          <w:szCs w:val="24"/>
        </w:rPr>
        <w:t>sada rovnak</w:t>
      </w:r>
      <w:r>
        <w:rPr>
          <w:rFonts w:ascii="Times New Roman" w:hAnsi="Times New Roman" w:cs="Times New Roman"/>
          <w:color w:val="000000"/>
          <w:sz w:val="24"/>
          <w:szCs w:val="24"/>
        </w:rPr>
        <w:t>é</w:t>
      </w:r>
      <w:r>
        <w:rPr>
          <w:rFonts w:ascii="Times New Roman" w:hAnsi="Times New Roman" w:cs="Times New Roman"/>
          <w:sz w:val="24"/>
          <w:szCs w:val="24"/>
        </w:rPr>
        <w:t>ho zaobch</w:t>
      </w:r>
      <w:r>
        <w:rPr>
          <w:rFonts w:ascii="Times New Roman" w:hAnsi="Times New Roman" w:cs="Times New Roman"/>
          <w:color w:val="000000"/>
          <w:sz w:val="24"/>
          <w:szCs w:val="24"/>
        </w:rPr>
        <w:t>á</w:t>
      </w:r>
      <w:r>
        <w:rPr>
          <w:rFonts w:ascii="Times New Roman" w:hAnsi="Times New Roman" w:cs="Times New Roman"/>
          <w:sz w:val="24"/>
          <w:szCs w:val="24"/>
        </w:rPr>
        <w:t>dzania je pr</w:t>
      </w:r>
      <w:r>
        <w:rPr>
          <w:rFonts w:ascii="Times New Roman" w:hAnsi="Times New Roman" w:cs="Times New Roman"/>
          <w:color w:val="000000"/>
          <w:sz w:val="24"/>
          <w:szCs w:val="24"/>
        </w:rPr>
        <w:t>á</w:t>
      </w:r>
      <w:r>
        <w:rPr>
          <w:rFonts w:ascii="Times New Roman" w:hAnsi="Times New Roman" w:cs="Times New Roman"/>
          <w:sz w:val="24"/>
          <w:szCs w:val="24"/>
        </w:rPr>
        <w:t>vne zakotven</w:t>
      </w:r>
      <w:r>
        <w:rPr>
          <w:rFonts w:ascii="Times New Roman" w:hAnsi="Times New Roman" w:cs="Times New Roman"/>
          <w:color w:val="000000"/>
          <w:sz w:val="24"/>
          <w:szCs w:val="24"/>
        </w:rPr>
        <w:t>á</w:t>
      </w:r>
      <w:r>
        <w:rPr>
          <w:rFonts w:ascii="Times New Roman" w:hAnsi="Times New Roman" w:cs="Times New Roman"/>
          <w:sz w:val="24"/>
          <w:szCs w:val="24"/>
        </w:rPr>
        <w:t xml:space="preserve"> vo vn</w:t>
      </w:r>
      <w:r>
        <w:rPr>
          <w:rFonts w:ascii="Times New Roman" w:hAnsi="Times New Roman" w:cs="Times New Roman"/>
          <w:color w:val="000000"/>
          <w:sz w:val="24"/>
          <w:szCs w:val="24"/>
        </w:rPr>
        <w:t>ú</w:t>
      </w:r>
      <w:r>
        <w:rPr>
          <w:rFonts w:ascii="Times New Roman" w:hAnsi="Times New Roman" w:cs="Times New Roman"/>
          <w:sz w:val="24"/>
          <w:szCs w:val="24"/>
        </w:rPr>
        <w:t>tro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legislat</w:t>
      </w:r>
      <w:r>
        <w:rPr>
          <w:rFonts w:ascii="Times New Roman" w:hAnsi="Times New Roman" w:cs="Times New Roman"/>
          <w:color w:val="000000"/>
          <w:sz w:val="24"/>
          <w:szCs w:val="24"/>
        </w:rPr>
        <w:t>í</w:t>
      </w:r>
      <w:r>
        <w:rPr>
          <w:rFonts w:ascii="Times New Roman" w:hAnsi="Times New Roman" w:cs="Times New Roman"/>
          <w:sz w:val="24"/>
          <w:szCs w:val="24"/>
        </w:rPr>
        <w:t>ve Slovenskej republiky.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á</w:t>
      </w:r>
      <w:r>
        <w:rPr>
          <w:rFonts w:ascii="Times New Roman" w:hAnsi="Times New Roman" w:cs="Times New Roman"/>
          <w:sz w:val="24"/>
          <w:szCs w:val="24"/>
        </w:rPr>
        <w:t xml:space="preserve">vnym predpisom v tejto oblasti je </w:t>
      </w:r>
      <w:r>
        <w:rPr>
          <w:rFonts w:ascii="Times New Roman" w:hAnsi="Times New Roman" w:cs="Times New Roman"/>
          <w:color w:val="000000"/>
          <w:sz w:val="24"/>
          <w:szCs w:val="24"/>
        </w:rPr>
        <w:t>Ú</w:t>
      </w:r>
      <w:r>
        <w:rPr>
          <w:rFonts w:ascii="Times New Roman" w:hAnsi="Times New Roman" w:cs="Times New Roman"/>
          <w:sz w:val="24"/>
          <w:szCs w:val="24"/>
        </w:rPr>
        <w:t>stava Slovenskej republiky. Slovensk</w:t>
      </w:r>
      <w:r>
        <w:rPr>
          <w:rFonts w:ascii="Times New Roman" w:hAnsi="Times New Roman" w:cs="Times New Roman"/>
          <w:color w:val="000000"/>
          <w:sz w:val="24"/>
          <w:szCs w:val="24"/>
        </w:rPr>
        <w:t>á</w:t>
      </w:r>
      <w:r>
        <w:rPr>
          <w:rFonts w:ascii="Times New Roman" w:hAnsi="Times New Roman" w:cs="Times New Roman"/>
          <w:sz w:val="24"/>
          <w:szCs w:val="24"/>
        </w:rPr>
        <w:t xml:space="preserve"> republika ako člensk</w:t>
      </w:r>
      <w:r>
        <w:rPr>
          <w:rFonts w:ascii="Times New Roman" w:hAnsi="Times New Roman" w:cs="Times New Roman"/>
          <w:color w:val="000000"/>
          <w:sz w:val="24"/>
          <w:szCs w:val="24"/>
        </w:rPr>
        <w:t>á</w:t>
      </w:r>
      <w:r>
        <w:rPr>
          <w:rFonts w:ascii="Times New Roman" w:hAnsi="Times New Roman" w:cs="Times New Roman"/>
          <w:sz w:val="24"/>
          <w:szCs w:val="24"/>
        </w:rPr>
        <w:t xml:space="preserve"> krajina E</w:t>
      </w:r>
      <w:r>
        <w:rPr>
          <w:rFonts w:ascii="Times New Roman" w:hAnsi="Times New Roman" w:cs="Times New Roman"/>
          <w:color w:val="000000"/>
          <w:sz w:val="24"/>
          <w:szCs w:val="24"/>
        </w:rPr>
        <w:t>Ú</w:t>
      </w:r>
      <w:r>
        <w:rPr>
          <w:rFonts w:ascii="Times New Roman" w:hAnsi="Times New Roman" w:cs="Times New Roman"/>
          <w:sz w:val="24"/>
          <w:szCs w:val="24"/>
        </w:rPr>
        <w:t xml:space="preserve"> je z</w:t>
      </w:r>
      <w:r>
        <w:rPr>
          <w:rFonts w:ascii="Times New Roman" w:hAnsi="Times New Roman" w:cs="Times New Roman"/>
          <w:color w:val="000000"/>
          <w:sz w:val="24"/>
          <w:szCs w:val="24"/>
        </w:rPr>
        <w:t>á</w:t>
      </w:r>
      <w:r>
        <w:rPr>
          <w:rFonts w:ascii="Times New Roman" w:hAnsi="Times New Roman" w:cs="Times New Roman"/>
          <w:sz w:val="24"/>
          <w:szCs w:val="24"/>
        </w:rPr>
        <w:t>roveň povinn</w:t>
      </w:r>
      <w:r>
        <w:rPr>
          <w:rFonts w:ascii="Times New Roman" w:hAnsi="Times New Roman" w:cs="Times New Roman"/>
          <w:color w:val="000000"/>
          <w:sz w:val="24"/>
          <w:szCs w:val="24"/>
        </w:rPr>
        <w:t>á</w:t>
      </w:r>
      <w:r>
        <w:rPr>
          <w:rFonts w:ascii="Times New Roman" w:hAnsi="Times New Roman" w:cs="Times New Roman"/>
          <w:sz w:val="24"/>
          <w:szCs w:val="24"/>
        </w:rPr>
        <w:t xml:space="preserve"> prevziať pr</w:t>
      </w:r>
      <w:r>
        <w:rPr>
          <w:rFonts w:ascii="Times New Roman" w:hAnsi="Times New Roman" w:cs="Times New Roman"/>
          <w:color w:val="000000"/>
          <w:sz w:val="24"/>
          <w:szCs w:val="24"/>
        </w:rPr>
        <w:t>á</w:t>
      </w:r>
      <w:r>
        <w:rPr>
          <w:rFonts w:ascii="Times New Roman" w:hAnsi="Times New Roman" w:cs="Times New Roman"/>
          <w:sz w:val="24"/>
          <w:szCs w:val="24"/>
        </w:rPr>
        <w:t>vne z</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ä</w:t>
      </w:r>
      <w:r>
        <w:rPr>
          <w:rFonts w:ascii="Times New Roman" w:hAnsi="Times New Roman" w:cs="Times New Roman"/>
          <w:sz w:val="24"/>
          <w:szCs w:val="24"/>
        </w:rPr>
        <w:t>zky, ako s</w:t>
      </w:r>
      <w:r>
        <w:rPr>
          <w:rFonts w:ascii="Times New Roman" w:hAnsi="Times New Roman" w:cs="Times New Roman"/>
          <w:color w:val="000000"/>
          <w:sz w:val="24"/>
          <w:szCs w:val="24"/>
        </w:rPr>
        <w:t>ú</w:t>
      </w:r>
      <w:r>
        <w:rPr>
          <w:rFonts w:ascii="Times New Roman" w:hAnsi="Times New Roman" w:cs="Times New Roman"/>
          <w:sz w:val="24"/>
          <w:szCs w:val="24"/>
        </w:rPr>
        <w:t xml:space="preserve"> napr</w:t>
      </w:r>
      <w:r>
        <w:rPr>
          <w:rFonts w:ascii="Times New Roman" w:hAnsi="Times New Roman" w:cs="Times New Roman"/>
          <w:color w:val="000000"/>
          <w:sz w:val="24"/>
          <w:szCs w:val="24"/>
        </w:rPr>
        <w:t>í</w:t>
      </w:r>
      <w:r>
        <w:rPr>
          <w:rFonts w:ascii="Times New Roman" w:hAnsi="Times New Roman" w:cs="Times New Roman"/>
          <w:sz w:val="24"/>
          <w:szCs w:val="24"/>
        </w:rPr>
        <w:t>klad antidiskriminačn</w:t>
      </w:r>
      <w:r>
        <w:rPr>
          <w:rFonts w:ascii="Times New Roman" w:hAnsi="Times New Roman" w:cs="Times New Roman"/>
          <w:color w:val="000000"/>
          <w:sz w:val="24"/>
          <w:szCs w:val="24"/>
        </w:rPr>
        <w:t>é</w:t>
      </w:r>
      <w:r>
        <w:rPr>
          <w:rFonts w:ascii="Times New Roman" w:hAnsi="Times New Roman" w:cs="Times New Roman"/>
          <w:sz w:val="24"/>
          <w:szCs w:val="24"/>
        </w:rPr>
        <w:t xml:space="preserve"> smernice. Z</w:t>
      </w:r>
      <w:r>
        <w:rPr>
          <w:rFonts w:ascii="Times New Roman" w:hAnsi="Times New Roman" w:cs="Times New Roman"/>
          <w:color w:val="000000"/>
          <w:sz w:val="24"/>
          <w:szCs w:val="24"/>
        </w:rPr>
        <w:t>á</w:t>
      </w:r>
      <w:r>
        <w:rPr>
          <w:rFonts w:ascii="Times New Roman" w:hAnsi="Times New Roman" w:cs="Times New Roman"/>
          <w:sz w:val="24"/>
          <w:szCs w:val="24"/>
        </w:rPr>
        <w:t>kon č. 365/2004 Z. z. o rovnakom zaobch</w:t>
      </w:r>
      <w:r>
        <w:rPr>
          <w:rFonts w:ascii="Times New Roman" w:hAnsi="Times New Roman" w:cs="Times New Roman"/>
          <w:color w:val="000000"/>
          <w:sz w:val="24"/>
          <w:szCs w:val="24"/>
        </w:rPr>
        <w:t>á</w:t>
      </w:r>
      <w:r>
        <w:rPr>
          <w:rFonts w:ascii="Times New Roman" w:hAnsi="Times New Roman" w:cs="Times New Roman"/>
          <w:sz w:val="24"/>
          <w:szCs w:val="24"/>
        </w:rPr>
        <w:t>dzan</w:t>
      </w:r>
      <w:r>
        <w:rPr>
          <w:rFonts w:ascii="Times New Roman" w:hAnsi="Times New Roman" w:cs="Times New Roman"/>
          <w:color w:val="000000"/>
          <w:sz w:val="24"/>
          <w:szCs w:val="24"/>
        </w:rPr>
        <w:t>í</w:t>
      </w:r>
      <w:r>
        <w:rPr>
          <w:rFonts w:ascii="Times New Roman" w:hAnsi="Times New Roman" w:cs="Times New Roman"/>
          <w:sz w:val="24"/>
          <w:szCs w:val="24"/>
        </w:rPr>
        <w:t xml:space="preserve"> v niektor</w:t>
      </w:r>
      <w:r>
        <w:rPr>
          <w:rFonts w:ascii="Times New Roman" w:hAnsi="Times New Roman" w:cs="Times New Roman"/>
          <w:color w:val="000000"/>
          <w:sz w:val="24"/>
          <w:szCs w:val="24"/>
        </w:rPr>
        <w:t>ý</w:t>
      </w:r>
      <w:r>
        <w:rPr>
          <w:rFonts w:ascii="Times New Roman" w:hAnsi="Times New Roman" w:cs="Times New Roman"/>
          <w:sz w:val="24"/>
          <w:szCs w:val="24"/>
        </w:rPr>
        <w:t>ch oblastiach a o ochrane pred diskrimin</w:t>
      </w:r>
      <w:r>
        <w:rPr>
          <w:rFonts w:ascii="Times New Roman" w:hAnsi="Times New Roman" w:cs="Times New Roman"/>
          <w:color w:val="000000"/>
          <w:sz w:val="24"/>
          <w:szCs w:val="24"/>
        </w:rPr>
        <w:t>á</w:t>
      </w:r>
      <w:r>
        <w:rPr>
          <w:rFonts w:ascii="Times New Roman" w:hAnsi="Times New Roman" w:cs="Times New Roman"/>
          <w:sz w:val="24"/>
          <w:szCs w:val="24"/>
        </w:rPr>
        <w:t>ciou a o zmene a doplnen</w:t>
      </w:r>
      <w:r>
        <w:rPr>
          <w:rFonts w:ascii="Times New Roman" w:hAnsi="Times New Roman" w:cs="Times New Roman"/>
          <w:color w:val="000000"/>
          <w:sz w:val="24"/>
          <w:szCs w:val="24"/>
        </w:rPr>
        <w:t>í</w:t>
      </w:r>
      <w:r>
        <w:rPr>
          <w:rFonts w:ascii="Times New Roman" w:hAnsi="Times New Roman" w:cs="Times New Roman"/>
          <w:sz w:val="24"/>
          <w:szCs w:val="24"/>
        </w:rPr>
        <w:t xml:space="preserv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(antidiskriminačn</w:t>
      </w:r>
      <w:r>
        <w:rPr>
          <w:rFonts w:ascii="Times New Roman" w:hAnsi="Times New Roman" w:cs="Times New Roman"/>
          <w:color w:val="000000"/>
          <w:sz w:val="24"/>
          <w:szCs w:val="24"/>
        </w:rPr>
        <w:t>ý</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 je transpoz</w:t>
      </w:r>
      <w:r>
        <w:rPr>
          <w:rFonts w:ascii="Times New Roman" w:hAnsi="Times New Roman" w:cs="Times New Roman"/>
          <w:color w:val="000000"/>
          <w:sz w:val="24"/>
          <w:szCs w:val="24"/>
        </w:rPr>
        <w:t>í</w:t>
      </w:r>
      <w:r>
        <w:rPr>
          <w:rFonts w:ascii="Times New Roman" w:hAnsi="Times New Roman" w:cs="Times New Roman"/>
          <w:sz w:val="24"/>
          <w:szCs w:val="24"/>
        </w:rPr>
        <w:t>ciou smern</w:t>
      </w:r>
      <w:r>
        <w:rPr>
          <w:rFonts w:ascii="Times New Roman" w:hAnsi="Times New Roman" w:cs="Times New Roman"/>
          <w:color w:val="000000"/>
          <w:sz w:val="24"/>
          <w:szCs w:val="24"/>
        </w:rPr>
        <w:t>í</w:t>
      </w:r>
      <w:r>
        <w:rPr>
          <w:rFonts w:ascii="Times New Roman" w:hAnsi="Times New Roman" w:cs="Times New Roman"/>
          <w:sz w:val="24"/>
          <w:szCs w:val="24"/>
        </w:rPr>
        <w:t>c do vn</w:t>
      </w:r>
      <w:r>
        <w:rPr>
          <w:rFonts w:ascii="Times New Roman" w:hAnsi="Times New Roman" w:cs="Times New Roman"/>
          <w:color w:val="000000"/>
          <w:sz w:val="24"/>
          <w:szCs w:val="24"/>
        </w:rPr>
        <w:t>ú</w:t>
      </w:r>
      <w:r>
        <w:rPr>
          <w:rFonts w:ascii="Times New Roman" w:hAnsi="Times New Roman" w:cs="Times New Roman"/>
          <w:sz w:val="24"/>
          <w:szCs w:val="24"/>
        </w:rPr>
        <w:t>tro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legislat</w:t>
      </w:r>
      <w:r>
        <w:rPr>
          <w:rFonts w:ascii="Times New Roman" w:hAnsi="Times New Roman" w:cs="Times New Roman"/>
          <w:color w:val="000000"/>
          <w:sz w:val="24"/>
          <w:szCs w:val="24"/>
        </w:rPr>
        <w:t>í</w:t>
      </w:r>
      <w:r>
        <w:rPr>
          <w:rFonts w:ascii="Times New Roman" w:hAnsi="Times New Roman" w:cs="Times New Roman"/>
          <w:sz w:val="24"/>
          <w:szCs w:val="24"/>
        </w:rPr>
        <w:t>vy. Z</w:t>
      </w:r>
      <w:r>
        <w:rPr>
          <w:rFonts w:ascii="Times New Roman" w:hAnsi="Times New Roman" w:cs="Times New Roman"/>
          <w:color w:val="000000"/>
          <w:sz w:val="24"/>
          <w:szCs w:val="24"/>
        </w:rPr>
        <w:t>á</w:t>
      </w:r>
      <w:r>
        <w:rPr>
          <w:rFonts w:ascii="Times New Roman" w:hAnsi="Times New Roman" w:cs="Times New Roman"/>
          <w:sz w:val="24"/>
          <w:szCs w:val="24"/>
        </w:rPr>
        <w:t>kon za s</w:t>
      </w:r>
      <w:r>
        <w:rPr>
          <w:rFonts w:ascii="Times New Roman" w:hAnsi="Times New Roman" w:cs="Times New Roman"/>
          <w:color w:val="000000"/>
          <w:sz w:val="24"/>
          <w:szCs w:val="24"/>
        </w:rPr>
        <w:t>ú</w:t>
      </w:r>
      <w:r>
        <w:rPr>
          <w:rFonts w:ascii="Times New Roman" w:hAnsi="Times New Roman" w:cs="Times New Roman"/>
          <w:sz w:val="24"/>
          <w:szCs w:val="24"/>
        </w:rPr>
        <w:t>časť odstraňovania diskrimin</w:t>
      </w:r>
      <w:r>
        <w:rPr>
          <w:rFonts w:ascii="Times New Roman" w:hAnsi="Times New Roman" w:cs="Times New Roman"/>
          <w:color w:val="000000"/>
          <w:sz w:val="24"/>
          <w:szCs w:val="24"/>
        </w:rPr>
        <w:t>á</w:t>
      </w:r>
      <w:r>
        <w:rPr>
          <w:rFonts w:ascii="Times New Roman" w:hAnsi="Times New Roman" w:cs="Times New Roman"/>
          <w:sz w:val="24"/>
          <w:szCs w:val="24"/>
        </w:rPr>
        <w:t>cie okrem jej z</w:t>
      </w:r>
      <w:r>
        <w:rPr>
          <w:rFonts w:ascii="Times New Roman" w:hAnsi="Times New Roman" w:cs="Times New Roman"/>
          <w:color w:val="000000"/>
          <w:sz w:val="24"/>
          <w:szCs w:val="24"/>
        </w:rPr>
        <w:t>á</w:t>
      </w:r>
      <w:r>
        <w:rPr>
          <w:rFonts w:ascii="Times New Roman" w:hAnsi="Times New Roman" w:cs="Times New Roman"/>
          <w:sz w:val="24"/>
          <w:szCs w:val="24"/>
        </w:rPr>
        <w:t>kazu určuje aj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ú</w:t>
      </w:r>
      <w:r>
        <w:rPr>
          <w:rFonts w:ascii="Times New Roman" w:hAnsi="Times New Roman" w:cs="Times New Roman"/>
          <w:sz w:val="24"/>
          <w:szCs w:val="24"/>
        </w:rPr>
        <w:t xml:space="preserve"> povinnosť prijať tak</w:t>
      </w:r>
      <w:r>
        <w:rPr>
          <w:rFonts w:ascii="Times New Roman" w:hAnsi="Times New Roman" w:cs="Times New Roman"/>
          <w:color w:val="000000"/>
          <w:sz w:val="24"/>
          <w:szCs w:val="24"/>
        </w:rPr>
        <w:t>é</w:t>
      </w:r>
      <w:r>
        <w:rPr>
          <w:rFonts w:ascii="Times New Roman" w:hAnsi="Times New Roman" w:cs="Times New Roman"/>
          <w:sz w:val="24"/>
          <w:szCs w:val="24"/>
        </w:rPr>
        <w:t xml:space="preserve"> prevent</w:t>
      </w:r>
      <w:r>
        <w:rPr>
          <w:rFonts w:ascii="Times New Roman" w:hAnsi="Times New Roman" w:cs="Times New Roman"/>
          <w:color w:val="000000"/>
          <w:sz w:val="24"/>
          <w:szCs w:val="24"/>
        </w:rPr>
        <w:t>í</w:t>
      </w:r>
      <w:r>
        <w:rPr>
          <w:rFonts w:ascii="Times New Roman" w:hAnsi="Times New Roman" w:cs="Times New Roman"/>
          <w:sz w:val="24"/>
          <w:szCs w:val="24"/>
        </w:rPr>
        <w:t>vne opatrenia, ktor</w:t>
      </w:r>
      <w:r>
        <w:rPr>
          <w:rFonts w:ascii="Times New Roman" w:hAnsi="Times New Roman" w:cs="Times New Roman"/>
          <w:color w:val="000000"/>
          <w:sz w:val="24"/>
          <w:szCs w:val="24"/>
        </w:rPr>
        <w:t>é</w:t>
      </w:r>
      <w:r>
        <w:rPr>
          <w:rFonts w:ascii="Times New Roman" w:hAnsi="Times New Roman" w:cs="Times New Roman"/>
          <w:sz w:val="24"/>
          <w:szCs w:val="24"/>
        </w:rPr>
        <w:t xml:space="preserve"> bud</w:t>
      </w:r>
      <w:r>
        <w:rPr>
          <w:rFonts w:ascii="Times New Roman" w:hAnsi="Times New Roman" w:cs="Times New Roman"/>
          <w:color w:val="000000"/>
          <w:sz w:val="24"/>
          <w:szCs w:val="24"/>
        </w:rPr>
        <w:t>ú</w:t>
      </w:r>
      <w:r>
        <w:rPr>
          <w:rFonts w:ascii="Times New Roman" w:hAnsi="Times New Roman" w:cs="Times New Roman"/>
          <w:sz w:val="24"/>
          <w:szCs w:val="24"/>
        </w:rPr>
        <w:t xml:space="preserve"> diskrimin</w:t>
      </w:r>
      <w:r>
        <w:rPr>
          <w:rFonts w:ascii="Times New Roman" w:hAnsi="Times New Roman" w:cs="Times New Roman"/>
          <w:color w:val="000000"/>
          <w:sz w:val="24"/>
          <w:szCs w:val="24"/>
        </w:rPr>
        <w:t>á</w:t>
      </w:r>
      <w:r>
        <w:rPr>
          <w:rFonts w:ascii="Times New Roman" w:hAnsi="Times New Roman" w:cs="Times New Roman"/>
          <w:sz w:val="24"/>
          <w:szCs w:val="24"/>
        </w:rPr>
        <w:t>cii predch</w:t>
      </w:r>
      <w:r>
        <w:rPr>
          <w:rFonts w:ascii="Times New Roman" w:hAnsi="Times New Roman" w:cs="Times New Roman"/>
          <w:color w:val="000000"/>
          <w:sz w:val="24"/>
          <w:szCs w:val="24"/>
        </w:rPr>
        <w:t>á</w:t>
      </w:r>
      <w:r>
        <w:rPr>
          <w:rFonts w:ascii="Times New Roman" w:hAnsi="Times New Roman" w:cs="Times New Roman"/>
          <w:sz w:val="24"/>
          <w:szCs w:val="24"/>
        </w:rPr>
        <w:t>dzať. Princ</w:t>
      </w:r>
      <w:r>
        <w:rPr>
          <w:rFonts w:ascii="Times New Roman" w:hAnsi="Times New Roman" w:cs="Times New Roman"/>
          <w:color w:val="000000"/>
          <w:sz w:val="24"/>
          <w:szCs w:val="24"/>
        </w:rPr>
        <w:t>í</w:t>
      </w:r>
      <w:r>
        <w:rPr>
          <w:rFonts w:ascii="Times New Roman" w:hAnsi="Times New Roman" w:cs="Times New Roman"/>
          <w:sz w:val="24"/>
          <w:szCs w:val="24"/>
        </w:rPr>
        <w:t>py rodovej rovnosti a nediskrimin</w:t>
      </w:r>
      <w:r>
        <w:rPr>
          <w:rFonts w:ascii="Times New Roman" w:hAnsi="Times New Roman" w:cs="Times New Roman"/>
          <w:color w:val="000000"/>
          <w:sz w:val="24"/>
          <w:szCs w:val="24"/>
        </w:rPr>
        <w:t>á</w:t>
      </w:r>
      <w:r>
        <w:rPr>
          <w:rFonts w:ascii="Times New Roman" w:hAnsi="Times New Roman" w:cs="Times New Roman"/>
          <w:sz w:val="24"/>
          <w:szCs w:val="24"/>
        </w:rPr>
        <w:t>cie s</w:t>
      </w:r>
      <w:r>
        <w:rPr>
          <w:rFonts w:ascii="Times New Roman" w:hAnsi="Times New Roman" w:cs="Times New Roman"/>
          <w:color w:val="000000"/>
          <w:sz w:val="24"/>
          <w:szCs w:val="24"/>
        </w:rPr>
        <w:t>ú</w:t>
      </w:r>
      <w:r>
        <w:rPr>
          <w:rFonts w:ascii="Times New Roman" w:hAnsi="Times New Roman" w:cs="Times New Roman"/>
          <w:sz w:val="24"/>
          <w:szCs w:val="24"/>
        </w:rPr>
        <w:t xml:space="preserve"> zakotven</w:t>
      </w:r>
      <w:r>
        <w:rPr>
          <w:rFonts w:ascii="Times New Roman" w:hAnsi="Times New Roman" w:cs="Times New Roman"/>
          <w:color w:val="000000"/>
          <w:sz w:val="24"/>
          <w:szCs w:val="24"/>
        </w:rPr>
        <w:t>é</w:t>
      </w:r>
      <w:r>
        <w:rPr>
          <w:rFonts w:ascii="Times New Roman" w:hAnsi="Times New Roman" w:cs="Times New Roman"/>
          <w:sz w:val="24"/>
          <w:szCs w:val="24"/>
        </w:rPr>
        <w:t xml:space="preserve"> aj v ďal</w:t>
      </w:r>
      <w:r>
        <w:rPr>
          <w:rFonts w:ascii="Times New Roman" w:hAnsi="Times New Roman" w:cs="Times New Roman"/>
          <w:color w:val="000000"/>
          <w:sz w:val="24"/>
          <w:szCs w:val="24"/>
        </w:rPr>
        <w:t>ší</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predpisoch, napr. v Z</w:t>
      </w:r>
      <w:r>
        <w:rPr>
          <w:rFonts w:ascii="Times New Roman" w:hAnsi="Times New Roman" w:cs="Times New Roman"/>
          <w:color w:val="000000"/>
          <w:sz w:val="24"/>
          <w:szCs w:val="24"/>
        </w:rPr>
        <w:t>á</w:t>
      </w:r>
      <w:r>
        <w:rPr>
          <w:rFonts w:ascii="Times New Roman" w:hAnsi="Times New Roman" w:cs="Times New Roman"/>
          <w:sz w:val="24"/>
          <w:szCs w:val="24"/>
        </w:rPr>
        <w:t>konn</w:t>
      </w:r>
      <w:r>
        <w:rPr>
          <w:rFonts w:ascii="Times New Roman" w:hAnsi="Times New Roman" w:cs="Times New Roman"/>
          <w:color w:val="000000"/>
          <w:sz w:val="24"/>
          <w:szCs w:val="24"/>
        </w:rPr>
        <w:t>í</w:t>
      </w:r>
      <w:r>
        <w:rPr>
          <w:rFonts w:ascii="Times New Roman" w:hAnsi="Times New Roman" w:cs="Times New Roman"/>
          <w:sz w:val="24"/>
          <w:szCs w:val="24"/>
        </w:rPr>
        <w:t>ku pr</w:t>
      </w:r>
      <w:r>
        <w:rPr>
          <w:rFonts w:ascii="Times New Roman" w:hAnsi="Times New Roman" w:cs="Times New Roman"/>
          <w:color w:val="000000"/>
          <w:sz w:val="24"/>
          <w:szCs w:val="24"/>
        </w:rPr>
        <w:t>á</w:t>
      </w:r>
      <w:r>
        <w:rPr>
          <w:rFonts w:ascii="Times New Roman" w:hAnsi="Times New Roman" w:cs="Times New Roman"/>
          <w:sz w:val="24"/>
          <w:szCs w:val="24"/>
        </w:rPr>
        <w:t>ce a rovnako v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dohovoroch a strategick</w:t>
      </w:r>
      <w:r>
        <w:rPr>
          <w:rFonts w:ascii="Times New Roman" w:hAnsi="Times New Roman" w:cs="Times New Roman"/>
          <w:color w:val="000000"/>
          <w:sz w:val="24"/>
          <w:szCs w:val="24"/>
        </w:rPr>
        <w:t>ý</w:t>
      </w:r>
      <w:r>
        <w:rPr>
          <w:rFonts w:ascii="Times New Roman" w:hAnsi="Times New Roman" w:cs="Times New Roman"/>
          <w:sz w:val="24"/>
          <w:szCs w:val="24"/>
        </w:rPr>
        <w:t>ch dokumentoch.</w:t>
      </w:r>
    </w:p>
    <w:p w14:paraId="5F039C3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8C046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w:t>
      </w:r>
      <w:r>
        <w:rPr>
          <w:rFonts w:ascii="Times New Roman" w:hAnsi="Times New Roman" w:cs="Times New Roman"/>
          <w:color w:val="000000"/>
          <w:sz w:val="24"/>
          <w:szCs w:val="24"/>
        </w:rPr>
        <w:t>á</w:t>
      </w:r>
      <w:r>
        <w:rPr>
          <w:rFonts w:ascii="Times New Roman" w:hAnsi="Times New Roman" w:cs="Times New Roman"/>
          <w:sz w:val="24"/>
          <w:szCs w:val="24"/>
        </w:rPr>
        <w:t>n rodovej rovnosti a strat</w:t>
      </w:r>
      <w:r>
        <w:rPr>
          <w:rFonts w:ascii="Times New Roman" w:hAnsi="Times New Roman" w:cs="Times New Roman"/>
          <w:color w:val="000000"/>
          <w:sz w:val="24"/>
          <w:szCs w:val="24"/>
        </w:rPr>
        <w:t>é</w:t>
      </w:r>
      <w:r>
        <w:rPr>
          <w:rFonts w:ascii="Times New Roman" w:hAnsi="Times New Roman" w:cs="Times New Roman"/>
          <w:sz w:val="24"/>
          <w:szCs w:val="24"/>
        </w:rPr>
        <w:t>gia vo vyrovn</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anc</w:t>
      </w:r>
      <w:r>
        <w:rPr>
          <w:rFonts w:ascii="Times New Roman" w:hAnsi="Times New Roman" w:cs="Times New Roman"/>
          <w:color w:val="000000"/>
          <w:sz w:val="24"/>
          <w:szCs w:val="24"/>
        </w:rPr>
        <w:t>í</w:t>
      </w:r>
      <w:r>
        <w:rPr>
          <w:rFonts w:ascii="Times New Roman" w:hAnsi="Times New Roman" w:cs="Times New Roman"/>
          <w:sz w:val="24"/>
          <w:szCs w:val="24"/>
        </w:rPr>
        <w:t xml:space="preserve"> boli prijat</w:t>
      </w:r>
      <w:r>
        <w:rPr>
          <w:rFonts w:ascii="Times New Roman" w:hAnsi="Times New Roman" w:cs="Times New Roman"/>
          <w:color w:val="000000"/>
          <w:sz w:val="24"/>
          <w:szCs w:val="24"/>
        </w:rPr>
        <w:t>é</w:t>
      </w:r>
      <w:r>
        <w:rPr>
          <w:rFonts w:ascii="Times New Roman" w:hAnsi="Times New Roman" w:cs="Times New Roman"/>
          <w:sz w:val="24"/>
          <w:szCs w:val="24"/>
        </w:rPr>
        <w:t xml:space="preserve"> na celoakademickej </w:t>
      </w:r>
      <w:r>
        <w:rPr>
          <w:rFonts w:ascii="Times New Roman" w:hAnsi="Times New Roman" w:cs="Times New Roman"/>
          <w:color w:val="000000"/>
          <w:sz w:val="24"/>
          <w:szCs w:val="24"/>
        </w:rPr>
        <w:t>ú</w:t>
      </w:r>
      <w:r>
        <w:rPr>
          <w:rFonts w:ascii="Times New Roman" w:hAnsi="Times New Roman" w:cs="Times New Roman"/>
          <w:sz w:val="24"/>
          <w:szCs w:val="24"/>
        </w:rPr>
        <w:t>rovni.</w:t>
      </w:r>
    </w:p>
    <w:p w14:paraId="1E90CB6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D7801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w:t>
      </w:r>
      <w:r>
        <w:rPr>
          <w:rFonts w:ascii="Times New Roman" w:hAnsi="Times New Roman" w:cs="Times New Roman"/>
          <w:color w:val="000000"/>
          <w:sz w:val="24"/>
          <w:szCs w:val="24"/>
        </w:rPr>
        <w:t>á</w:t>
      </w:r>
      <w:r>
        <w:rPr>
          <w:rFonts w:ascii="Times New Roman" w:hAnsi="Times New Roman" w:cs="Times New Roman"/>
          <w:sz w:val="24"/>
          <w:szCs w:val="24"/>
        </w:rPr>
        <w:t>rnym hľadiskom pri prij</w:t>
      </w:r>
      <w:r>
        <w:rPr>
          <w:rFonts w:ascii="Times New Roman" w:hAnsi="Times New Roman" w:cs="Times New Roman"/>
          <w:color w:val="000000"/>
          <w:sz w:val="24"/>
          <w:szCs w:val="24"/>
        </w:rPr>
        <w:t>í</w:t>
      </w:r>
      <w:r>
        <w:rPr>
          <w:rFonts w:ascii="Times New Roman" w:hAnsi="Times New Roman" w:cs="Times New Roman"/>
          <w:sz w:val="24"/>
          <w:szCs w:val="24"/>
        </w:rPr>
        <w:t>man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na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stave SAV, v. v. i. a pri určovan</w:t>
      </w:r>
      <w:r>
        <w:rPr>
          <w:rFonts w:ascii="Times New Roman" w:hAnsi="Times New Roman" w:cs="Times New Roman"/>
          <w:color w:val="000000"/>
          <w:sz w:val="24"/>
          <w:szCs w:val="24"/>
        </w:rPr>
        <w:t>í</w:t>
      </w:r>
      <w:r>
        <w:rPr>
          <w:rFonts w:ascii="Times New Roman" w:hAnsi="Times New Roman" w:cs="Times New Roman"/>
          <w:sz w:val="24"/>
          <w:szCs w:val="24"/>
        </w:rPr>
        <w:t xml:space="preserve"> ich zaradenia je ich vedeck</w:t>
      </w:r>
      <w:r>
        <w:rPr>
          <w:rFonts w:ascii="Times New Roman" w:hAnsi="Times New Roman" w:cs="Times New Roman"/>
          <w:color w:val="000000"/>
          <w:sz w:val="24"/>
          <w:szCs w:val="24"/>
        </w:rPr>
        <w:t>á</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konnosť. Podľa Tabuľky 1a a Tabuľky 1b je zatiaľ prevaha mužov nad ženami v počte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zodpovedaj</w:t>
      </w:r>
      <w:r>
        <w:rPr>
          <w:rFonts w:ascii="Times New Roman" w:hAnsi="Times New Roman" w:cs="Times New Roman"/>
          <w:color w:val="000000"/>
          <w:sz w:val="24"/>
          <w:szCs w:val="24"/>
        </w:rPr>
        <w:t>ú</w:t>
      </w:r>
      <w:r>
        <w:rPr>
          <w:rFonts w:ascii="Times New Roman" w:hAnsi="Times New Roman" w:cs="Times New Roman"/>
          <w:sz w:val="24"/>
          <w:szCs w:val="24"/>
        </w:rPr>
        <w:t>ca prevaha v</w:t>
      </w:r>
      <w:r w:rsidR="00291199">
        <w:rPr>
          <w:rFonts w:ascii="Times New Roman" w:hAnsi="Times New Roman" w:cs="Times New Roman"/>
          <w:sz w:val="24"/>
          <w:szCs w:val="24"/>
        </w:rPr>
        <w:t> </w:t>
      </w:r>
      <w:r>
        <w:rPr>
          <w:rFonts w:ascii="Times New Roman" w:hAnsi="Times New Roman" w:cs="Times New Roman"/>
          <w:sz w:val="24"/>
          <w:szCs w:val="24"/>
        </w:rPr>
        <w:t>kvalifikačn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stupňoch. Na Matematickom </w:t>
      </w:r>
      <w:r>
        <w:rPr>
          <w:rFonts w:ascii="Times New Roman" w:hAnsi="Times New Roman" w:cs="Times New Roman"/>
          <w:color w:val="000000"/>
          <w:sz w:val="24"/>
          <w:szCs w:val="24"/>
        </w:rPr>
        <w:t>ú</w:t>
      </w:r>
      <w:r>
        <w:rPr>
          <w:rFonts w:ascii="Times New Roman" w:hAnsi="Times New Roman" w:cs="Times New Roman"/>
          <w:sz w:val="24"/>
          <w:szCs w:val="24"/>
        </w:rPr>
        <w:t>stave v roku 2022 boli z 10 pracovn</w:t>
      </w:r>
      <w:r>
        <w:rPr>
          <w:rFonts w:ascii="Times New Roman" w:hAnsi="Times New Roman" w:cs="Times New Roman"/>
          <w:color w:val="000000"/>
          <w:sz w:val="24"/>
          <w:szCs w:val="24"/>
        </w:rPr>
        <w:t>í</w:t>
      </w:r>
      <w:r>
        <w:rPr>
          <w:rFonts w:ascii="Times New Roman" w:hAnsi="Times New Roman" w:cs="Times New Roman"/>
          <w:sz w:val="24"/>
          <w:szCs w:val="24"/>
        </w:rPr>
        <w:t>kov s hodnosťou  DrSc. 4 pracovn</w:t>
      </w:r>
      <w:r>
        <w:rPr>
          <w:rFonts w:ascii="Times New Roman" w:hAnsi="Times New Roman" w:cs="Times New Roman"/>
          <w:color w:val="000000"/>
          <w:sz w:val="24"/>
          <w:szCs w:val="24"/>
        </w:rPr>
        <w:t>í</w:t>
      </w:r>
      <w:r>
        <w:rPr>
          <w:rFonts w:ascii="Times New Roman" w:hAnsi="Times New Roman" w:cs="Times New Roman"/>
          <w:sz w:val="24"/>
          <w:szCs w:val="24"/>
        </w:rPr>
        <w:t>čky z toho jedna z</w:t>
      </w:r>
      <w:r>
        <w:rPr>
          <w:rFonts w:ascii="Times New Roman" w:hAnsi="Times New Roman" w:cs="Times New Roman"/>
          <w:color w:val="000000"/>
          <w:sz w:val="24"/>
          <w:szCs w:val="24"/>
        </w:rPr>
        <w:t>í</w:t>
      </w:r>
      <w:r>
        <w:rPr>
          <w:rFonts w:ascii="Times New Roman" w:hAnsi="Times New Roman" w:cs="Times New Roman"/>
          <w:sz w:val="24"/>
          <w:szCs w:val="24"/>
        </w:rPr>
        <w:t>skala vedeck</w:t>
      </w:r>
      <w:r>
        <w:rPr>
          <w:rFonts w:ascii="Times New Roman" w:hAnsi="Times New Roman" w:cs="Times New Roman"/>
          <w:color w:val="000000"/>
          <w:sz w:val="24"/>
          <w:szCs w:val="24"/>
        </w:rPr>
        <w:t>ú</w:t>
      </w:r>
      <w:r>
        <w:rPr>
          <w:rFonts w:ascii="Times New Roman" w:hAnsi="Times New Roman" w:cs="Times New Roman"/>
          <w:sz w:val="24"/>
          <w:szCs w:val="24"/>
        </w:rPr>
        <w:t xml:space="preserve"> hodnosť DrSc. v r. 2022 po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nej obhajobe na</w:t>
      </w:r>
      <w:r w:rsidR="00291199">
        <w:rPr>
          <w:rFonts w:ascii="Times New Roman" w:hAnsi="Times New Roman" w:cs="Times New Roman"/>
          <w:sz w:val="24"/>
          <w:szCs w:val="24"/>
        </w:rPr>
        <w:t> </w:t>
      </w:r>
      <w:r>
        <w:rPr>
          <w:rFonts w:ascii="Times New Roman" w:hAnsi="Times New Roman" w:cs="Times New Roman"/>
          <w:sz w:val="24"/>
          <w:szCs w:val="24"/>
        </w:rPr>
        <w:t>sklonku roku 2021. Rovnako sme do na</w:t>
      </w:r>
      <w:r>
        <w:rPr>
          <w:rFonts w:ascii="Times New Roman" w:hAnsi="Times New Roman" w:cs="Times New Roman"/>
          <w:color w:val="000000"/>
          <w:sz w:val="24"/>
          <w:szCs w:val="24"/>
        </w:rPr>
        <w:t>š</w:t>
      </w:r>
      <w:r>
        <w:rPr>
          <w:rFonts w:ascii="Times New Roman" w:hAnsi="Times New Roman" w:cs="Times New Roman"/>
          <w:sz w:val="24"/>
          <w:szCs w:val="24"/>
        </w:rPr>
        <w:t>ej ko</w:t>
      </w:r>
      <w:r>
        <w:rPr>
          <w:rFonts w:ascii="Times New Roman" w:hAnsi="Times New Roman" w:cs="Times New Roman"/>
          <w:color w:val="000000"/>
          <w:sz w:val="24"/>
          <w:szCs w:val="24"/>
        </w:rPr>
        <w:t>š</w:t>
      </w:r>
      <w:r>
        <w:rPr>
          <w:rFonts w:ascii="Times New Roman" w:hAnsi="Times New Roman" w:cs="Times New Roman"/>
          <w:sz w:val="24"/>
          <w:szCs w:val="24"/>
        </w:rPr>
        <w:t>ickej pobočky prijali v roku 2021 ďal</w:t>
      </w:r>
      <w:r>
        <w:rPr>
          <w:rFonts w:ascii="Times New Roman" w:hAnsi="Times New Roman" w:cs="Times New Roman"/>
          <w:color w:val="000000"/>
          <w:sz w:val="24"/>
          <w:szCs w:val="24"/>
        </w:rPr>
        <w:t>š</w:t>
      </w:r>
      <w:r>
        <w:rPr>
          <w:rFonts w:ascii="Times New Roman" w:hAnsi="Times New Roman" w:cs="Times New Roman"/>
          <w:sz w:val="24"/>
          <w:szCs w:val="24"/>
        </w:rPr>
        <w:t>iu fundovan</w:t>
      </w:r>
      <w:r>
        <w:rPr>
          <w:rFonts w:ascii="Times New Roman" w:hAnsi="Times New Roman" w:cs="Times New Roman"/>
          <w:color w:val="000000"/>
          <w:sz w:val="24"/>
          <w:szCs w:val="24"/>
        </w:rPr>
        <w:t>ú</w:t>
      </w:r>
      <w:r>
        <w:rPr>
          <w:rFonts w:ascii="Times New Roman" w:hAnsi="Times New Roman" w:cs="Times New Roman"/>
          <w:sz w:val="24"/>
          <w:szCs w:val="24"/>
        </w:rPr>
        <w:t xml:space="preserve"> mlad</w:t>
      </w:r>
      <w:r>
        <w:rPr>
          <w:rFonts w:ascii="Times New Roman" w:hAnsi="Times New Roman" w:cs="Times New Roman"/>
          <w:color w:val="000000"/>
          <w:sz w:val="24"/>
          <w:szCs w:val="24"/>
        </w:rPr>
        <w:t>ú</w:t>
      </w:r>
      <w:r>
        <w:rPr>
          <w:rFonts w:ascii="Times New Roman" w:hAnsi="Times New Roman" w:cs="Times New Roman"/>
          <w:sz w:val="24"/>
          <w:szCs w:val="24"/>
        </w:rPr>
        <w:t xml:space="preserve"> vedeck</w:t>
      </w:r>
      <w:r>
        <w:rPr>
          <w:rFonts w:ascii="Times New Roman" w:hAnsi="Times New Roman" w:cs="Times New Roman"/>
          <w:color w:val="000000"/>
          <w:sz w:val="24"/>
          <w:szCs w:val="24"/>
        </w:rPr>
        <w:t>ú</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čku, ktor</w:t>
      </w:r>
      <w:r>
        <w:rPr>
          <w:rFonts w:ascii="Times New Roman" w:hAnsi="Times New Roman" w:cs="Times New Roman"/>
          <w:color w:val="000000"/>
          <w:sz w:val="24"/>
          <w:szCs w:val="24"/>
        </w:rPr>
        <w:t>á</w:t>
      </w:r>
      <w:r>
        <w:rPr>
          <w:rFonts w:ascii="Times New Roman" w:hAnsi="Times New Roman" w:cs="Times New Roman"/>
          <w:sz w:val="24"/>
          <w:szCs w:val="24"/>
        </w:rPr>
        <w:t xml:space="preserve"> počas tohto roku dosiahla kvalifikačn</w:t>
      </w:r>
      <w:r>
        <w:rPr>
          <w:rFonts w:ascii="Times New Roman" w:hAnsi="Times New Roman" w:cs="Times New Roman"/>
          <w:color w:val="000000"/>
          <w:sz w:val="24"/>
          <w:szCs w:val="24"/>
        </w:rPr>
        <w:t>ý</w:t>
      </w:r>
      <w:r>
        <w:rPr>
          <w:rFonts w:ascii="Times New Roman" w:hAnsi="Times New Roman" w:cs="Times New Roman"/>
          <w:sz w:val="24"/>
          <w:szCs w:val="24"/>
        </w:rPr>
        <w:t xml:space="preserve"> stupeň IIa. Do určitej miery sme limitovan</w:t>
      </w:r>
      <w:r>
        <w:rPr>
          <w:rFonts w:ascii="Times New Roman" w:hAnsi="Times New Roman" w:cs="Times New Roman"/>
          <w:color w:val="000000"/>
          <w:sz w:val="24"/>
          <w:szCs w:val="24"/>
        </w:rPr>
        <w:t>í</w:t>
      </w:r>
      <w:r>
        <w:rPr>
          <w:rFonts w:ascii="Times New Roman" w:hAnsi="Times New Roman" w:cs="Times New Roman"/>
          <w:sz w:val="24"/>
          <w:szCs w:val="24"/>
        </w:rPr>
        <w:t xml:space="preserve"> aj skladbou absolventov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w:t>
      </w:r>
      <w:r>
        <w:rPr>
          <w:rFonts w:ascii="Times New Roman" w:hAnsi="Times New Roman" w:cs="Times New Roman"/>
          <w:color w:val="000000"/>
          <w:sz w:val="24"/>
          <w:szCs w:val="24"/>
        </w:rPr>
        <w:t>áš</w:t>
      </w:r>
      <w:r>
        <w:rPr>
          <w:rFonts w:ascii="Times New Roman" w:hAnsi="Times New Roman" w:cs="Times New Roman"/>
          <w:sz w:val="24"/>
          <w:szCs w:val="24"/>
        </w:rPr>
        <w:t>ho zamerania, kde maj</w:t>
      </w:r>
      <w:r>
        <w:rPr>
          <w:rFonts w:ascii="Times New Roman" w:hAnsi="Times New Roman" w:cs="Times New Roman"/>
          <w:color w:val="000000"/>
          <w:sz w:val="24"/>
          <w:szCs w:val="24"/>
        </w:rPr>
        <w:t>ú</w:t>
      </w:r>
      <w:r>
        <w:rPr>
          <w:rFonts w:ascii="Times New Roman" w:hAnsi="Times New Roman" w:cs="Times New Roman"/>
          <w:sz w:val="24"/>
          <w:szCs w:val="24"/>
        </w:rPr>
        <w:t xml:space="preserve"> prevahu muži. Budeme vytv</w:t>
      </w:r>
      <w:r>
        <w:rPr>
          <w:rFonts w:ascii="Times New Roman" w:hAnsi="Times New Roman" w:cs="Times New Roman"/>
          <w:color w:val="000000"/>
          <w:sz w:val="24"/>
          <w:szCs w:val="24"/>
        </w:rPr>
        <w:t>á</w:t>
      </w:r>
      <w:r>
        <w:rPr>
          <w:rFonts w:ascii="Times New Roman" w:hAnsi="Times New Roman" w:cs="Times New Roman"/>
          <w:sz w:val="24"/>
          <w:szCs w:val="24"/>
        </w:rPr>
        <w:t>rať podmienky pre dobr</w:t>
      </w:r>
      <w:r>
        <w:rPr>
          <w:rFonts w:ascii="Times New Roman" w:hAnsi="Times New Roman" w:cs="Times New Roman"/>
          <w:color w:val="000000"/>
          <w:sz w:val="24"/>
          <w:szCs w:val="24"/>
        </w:rPr>
        <w:t>ú</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cu žien s uv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ich ďal</w:t>
      </w:r>
      <w:r>
        <w:rPr>
          <w:rFonts w:ascii="Times New Roman" w:hAnsi="Times New Roman" w:cs="Times New Roman"/>
          <w:color w:val="000000"/>
          <w:sz w:val="24"/>
          <w:szCs w:val="24"/>
        </w:rPr>
        <w:t>ší</w:t>
      </w:r>
      <w:r>
        <w:rPr>
          <w:rFonts w:ascii="Times New Roman" w:hAnsi="Times New Roman" w:cs="Times New Roman"/>
          <w:sz w:val="24"/>
          <w:szCs w:val="24"/>
        </w:rPr>
        <w:t>ch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v rodine.</w:t>
      </w:r>
    </w:p>
    <w:p w14:paraId="6D5AA8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042F5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Matematickom </w:t>
      </w:r>
      <w:r>
        <w:rPr>
          <w:rFonts w:ascii="Times New Roman" w:hAnsi="Times New Roman" w:cs="Times New Roman"/>
          <w:color w:val="000000"/>
          <w:sz w:val="24"/>
          <w:szCs w:val="24"/>
        </w:rPr>
        <w:t>ú</w:t>
      </w:r>
      <w:r>
        <w:rPr>
          <w:rFonts w:ascii="Times New Roman" w:hAnsi="Times New Roman" w:cs="Times New Roman"/>
          <w:sz w:val="24"/>
          <w:szCs w:val="24"/>
        </w:rPr>
        <w:t>stave sme otvoren</w:t>
      </w:r>
      <w:r>
        <w:rPr>
          <w:rFonts w:ascii="Times New Roman" w:hAnsi="Times New Roman" w:cs="Times New Roman"/>
          <w:color w:val="000000"/>
          <w:sz w:val="24"/>
          <w:szCs w:val="24"/>
        </w:rPr>
        <w:t>í</w:t>
      </w:r>
      <w:r>
        <w:rPr>
          <w:rFonts w:ascii="Times New Roman" w:hAnsi="Times New Roman" w:cs="Times New Roman"/>
          <w:sz w:val="24"/>
          <w:szCs w:val="24"/>
        </w:rPr>
        <w:t xml:space="preserve"> každ</w:t>
      </w:r>
      <w:r>
        <w:rPr>
          <w:rFonts w:ascii="Times New Roman" w:hAnsi="Times New Roman" w:cs="Times New Roman"/>
          <w:color w:val="000000"/>
          <w:sz w:val="24"/>
          <w:szCs w:val="24"/>
        </w:rPr>
        <w:t>é</w:t>
      </w:r>
      <w:r>
        <w:rPr>
          <w:rFonts w:ascii="Times New Roman" w:hAnsi="Times New Roman" w:cs="Times New Roman"/>
          <w:sz w:val="24"/>
          <w:szCs w:val="24"/>
        </w:rPr>
        <w:t>mu, kto chce a m</w:t>
      </w:r>
      <w:r>
        <w:rPr>
          <w:rFonts w:ascii="Times New Roman" w:hAnsi="Times New Roman" w:cs="Times New Roman"/>
          <w:color w:val="000000"/>
          <w:sz w:val="24"/>
          <w:szCs w:val="24"/>
        </w:rPr>
        <w:t>ô</w:t>
      </w:r>
      <w:r>
        <w:rPr>
          <w:rFonts w:ascii="Times New Roman" w:hAnsi="Times New Roman" w:cs="Times New Roman"/>
          <w:sz w:val="24"/>
          <w:szCs w:val="24"/>
        </w:rPr>
        <w:t>že prispieť ku rozvoju matematiky v</w:t>
      </w:r>
      <w:r w:rsidR="00291199">
        <w:rPr>
          <w:rFonts w:ascii="Times New Roman" w:hAnsi="Times New Roman" w:cs="Times New Roman"/>
          <w:sz w:val="24"/>
          <w:szCs w:val="24"/>
        </w:rPr>
        <w:t> </w:t>
      </w:r>
      <w:r>
        <w:rPr>
          <w:rFonts w:ascii="Times New Roman" w:hAnsi="Times New Roman" w:cs="Times New Roman"/>
          <w:sz w:val="24"/>
          <w:szCs w:val="24"/>
        </w:rPr>
        <w:t>r</w:t>
      </w:r>
      <w:r>
        <w:rPr>
          <w:rFonts w:ascii="Times New Roman" w:hAnsi="Times New Roman" w:cs="Times New Roman"/>
          <w:color w:val="000000"/>
          <w:sz w:val="24"/>
          <w:szCs w:val="24"/>
        </w:rPr>
        <w:t>á</w:t>
      </w:r>
      <w:r>
        <w:rPr>
          <w:rFonts w:ascii="Times New Roman" w:hAnsi="Times New Roman" w:cs="Times New Roman"/>
          <w:sz w:val="24"/>
          <w:szCs w:val="24"/>
        </w:rPr>
        <w:t>mci na</w:t>
      </w:r>
      <w:r>
        <w:rPr>
          <w:rFonts w:ascii="Times New Roman" w:hAnsi="Times New Roman" w:cs="Times New Roman"/>
          <w:color w:val="000000"/>
          <w:sz w:val="24"/>
          <w:szCs w:val="24"/>
        </w:rPr>
        <w:t>š</w:t>
      </w:r>
      <w:r>
        <w:rPr>
          <w:rFonts w:ascii="Times New Roman" w:hAnsi="Times New Roman" w:cs="Times New Roman"/>
          <w:sz w:val="24"/>
          <w:szCs w:val="24"/>
        </w:rPr>
        <w:t>ich možnost</w:t>
      </w:r>
      <w:r>
        <w:rPr>
          <w:rFonts w:ascii="Times New Roman" w:hAnsi="Times New Roman" w:cs="Times New Roman"/>
          <w:color w:val="000000"/>
          <w:sz w:val="24"/>
          <w:szCs w:val="24"/>
        </w:rPr>
        <w:t>í</w:t>
      </w:r>
      <w:r>
        <w:rPr>
          <w:rFonts w:ascii="Times New Roman" w:hAnsi="Times New Roman" w:cs="Times New Roman"/>
          <w:sz w:val="24"/>
          <w:szCs w:val="24"/>
        </w:rPr>
        <w:t>. Jedin</w:t>
      </w:r>
      <w:r>
        <w:rPr>
          <w:rFonts w:ascii="Times New Roman" w:hAnsi="Times New Roman" w:cs="Times New Roman"/>
          <w:color w:val="000000"/>
          <w:sz w:val="24"/>
          <w:szCs w:val="24"/>
        </w:rPr>
        <w:t>é</w:t>
      </w:r>
      <w:r>
        <w:rPr>
          <w:rFonts w:ascii="Times New Roman" w:hAnsi="Times New Roman" w:cs="Times New Roman"/>
          <w:sz w:val="24"/>
          <w:szCs w:val="24"/>
        </w:rPr>
        <w:t xml:space="preserve"> hľadisko bola a vždy bude kvalita uch</w:t>
      </w:r>
      <w:r>
        <w:rPr>
          <w:rFonts w:ascii="Times New Roman" w:hAnsi="Times New Roman" w:cs="Times New Roman"/>
          <w:color w:val="000000"/>
          <w:sz w:val="24"/>
          <w:szCs w:val="24"/>
        </w:rPr>
        <w:t>á</w:t>
      </w:r>
      <w:r>
        <w:rPr>
          <w:rFonts w:ascii="Times New Roman" w:hAnsi="Times New Roman" w:cs="Times New Roman"/>
          <w:sz w:val="24"/>
          <w:szCs w:val="24"/>
        </w:rPr>
        <w:t>dzačky alebo uch</w:t>
      </w:r>
      <w:r>
        <w:rPr>
          <w:rFonts w:ascii="Times New Roman" w:hAnsi="Times New Roman" w:cs="Times New Roman"/>
          <w:color w:val="000000"/>
          <w:sz w:val="24"/>
          <w:szCs w:val="24"/>
        </w:rPr>
        <w:t>á</w:t>
      </w:r>
      <w:r>
        <w:rPr>
          <w:rFonts w:ascii="Times New Roman" w:hAnsi="Times New Roman" w:cs="Times New Roman"/>
          <w:sz w:val="24"/>
          <w:szCs w:val="24"/>
        </w:rPr>
        <w:t>dzača.</w:t>
      </w:r>
    </w:p>
    <w:p w14:paraId="1D99B47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ACF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14.2. Rodová skladba hlavných riešiteľov (vedúcich) projektov</w:t>
      </w:r>
      <w:r>
        <w:rPr>
          <w:rFonts w:ascii="Times New Roman" w:hAnsi="Times New Roman" w:cs="Times New Roman"/>
          <w:sz w:val="24"/>
          <w:szCs w:val="24"/>
        </w:rPr>
        <w:t xml:space="preserve"> </w:t>
      </w:r>
      <w:r>
        <w:rPr>
          <w:rFonts w:ascii="Times New Roman" w:hAnsi="Times New Roman" w:cs="Times New Roman"/>
          <w:sz w:val="24"/>
          <w:szCs w:val="24"/>
        </w:rPr>
        <w:br/>
      </w:r>
    </w:p>
    <w:p w14:paraId="037731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14a Rodová skladba hlavných riešiteľov domácich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250223" w14:paraId="7EC94114"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0EA39E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35F2DF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41769F4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250223" w14:paraId="7D342CA4"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9D297C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6F14616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BE9EF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58A84D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BAB1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250223" w14:paraId="11441212"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55A1908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32327C1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55D01B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BC2D6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6CA8E2D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261465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778A57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250223" w14:paraId="585A683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B7601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907" w:type="dxa"/>
            <w:tcBorders>
              <w:top w:val="single" w:sz="4" w:space="0" w:color="auto"/>
              <w:left w:val="single" w:sz="4" w:space="0" w:color="auto"/>
              <w:bottom w:val="single" w:sz="4" w:space="0" w:color="auto"/>
              <w:right w:val="single" w:sz="4" w:space="0" w:color="auto"/>
            </w:tcBorders>
            <w:vAlign w:val="center"/>
          </w:tcPr>
          <w:p w14:paraId="79377C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vAlign w:val="center"/>
          </w:tcPr>
          <w:p w14:paraId="60A039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vAlign w:val="center"/>
          </w:tcPr>
          <w:p w14:paraId="7DDAFC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55087A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4143DC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3769C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7271022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F5DEA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907" w:type="dxa"/>
            <w:tcBorders>
              <w:top w:val="single" w:sz="4" w:space="0" w:color="auto"/>
              <w:left w:val="single" w:sz="4" w:space="0" w:color="auto"/>
              <w:bottom w:val="single" w:sz="4" w:space="0" w:color="auto"/>
              <w:right w:val="single" w:sz="4" w:space="0" w:color="auto"/>
            </w:tcBorders>
            <w:vAlign w:val="center"/>
          </w:tcPr>
          <w:p w14:paraId="70E86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DEFF8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A14CB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AC75C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3D44CC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137108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037E7C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46C94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3. Projekty EŠIF/OP ŠF</w:t>
            </w:r>
          </w:p>
        </w:tc>
        <w:tc>
          <w:tcPr>
            <w:tcW w:w="907" w:type="dxa"/>
            <w:tcBorders>
              <w:top w:val="single" w:sz="4" w:space="0" w:color="auto"/>
              <w:left w:val="single" w:sz="4" w:space="0" w:color="auto"/>
              <w:bottom w:val="single" w:sz="4" w:space="0" w:color="auto"/>
              <w:right w:val="single" w:sz="4" w:space="0" w:color="auto"/>
            </w:tcBorders>
            <w:vAlign w:val="center"/>
          </w:tcPr>
          <w:p w14:paraId="049CB3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AAAD6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6F1FA3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C1883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3785F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BF926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76FD400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BC45F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907" w:type="dxa"/>
            <w:tcBorders>
              <w:top w:val="single" w:sz="4" w:space="0" w:color="auto"/>
              <w:left w:val="single" w:sz="4" w:space="0" w:color="auto"/>
              <w:bottom w:val="single" w:sz="4" w:space="0" w:color="auto"/>
              <w:right w:val="single" w:sz="4" w:space="0" w:color="auto"/>
            </w:tcBorders>
            <w:vAlign w:val="center"/>
          </w:tcPr>
          <w:p w14:paraId="077EEB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B2FE4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76B9C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655EB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94921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5A506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42919003"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C8E6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907" w:type="dxa"/>
            <w:tcBorders>
              <w:top w:val="single" w:sz="4" w:space="0" w:color="auto"/>
              <w:left w:val="single" w:sz="4" w:space="0" w:color="auto"/>
              <w:bottom w:val="single" w:sz="4" w:space="0" w:color="auto"/>
              <w:right w:val="single" w:sz="4" w:space="0" w:color="auto"/>
            </w:tcBorders>
            <w:vAlign w:val="center"/>
          </w:tcPr>
          <w:p w14:paraId="2F0854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DA80A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298D5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C4356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E6420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239E8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54EA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Tabuľka 14b Rodová skladba hlavných riešiteľov medzinárodných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250223" w14:paraId="2391CE48"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6318D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0617DB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5C4A25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250223" w14:paraId="15127FB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2BA3564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3430DA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14E4B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43A964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48F35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250223" w14:paraId="638B8D62"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1BA187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5B49AC0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345878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410966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20AB01C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5B70AA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0C4238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250223" w14:paraId="6BA2993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BBBDD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907" w:type="dxa"/>
            <w:tcBorders>
              <w:top w:val="single" w:sz="4" w:space="0" w:color="auto"/>
              <w:left w:val="single" w:sz="4" w:space="0" w:color="auto"/>
              <w:bottom w:val="single" w:sz="4" w:space="0" w:color="auto"/>
              <w:right w:val="single" w:sz="4" w:space="0" w:color="auto"/>
            </w:tcBorders>
            <w:vAlign w:val="center"/>
          </w:tcPr>
          <w:p w14:paraId="712A0C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5218D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339D8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D3814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B77F4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3DC75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3300901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7DBDB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907" w:type="dxa"/>
            <w:tcBorders>
              <w:top w:val="single" w:sz="4" w:space="0" w:color="auto"/>
              <w:left w:val="single" w:sz="4" w:space="0" w:color="auto"/>
              <w:bottom w:val="single" w:sz="4" w:space="0" w:color="auto"/>
              <w:right w:val="single" w:sz="4" w:space="0" w:color="auto"/>
            </w:tcBorders>
            <w:vAlign w:val="center"/>
          </w:tcPr>
          <w:p w14:paraId="286E30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639F9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92FDDD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C5E9B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47338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3551B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017A976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7A4E7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907" w:type="dxa"/>
            <w:tcBorders>
              <w:top w:val="single" w:sz="4" w:space="0" w:color="auto"/>
              <w:left w:val="single" w:sz="4" w:space="0" w:color="auto"/>
              <w:bottom w:val="single" w:sz="4" w:space="0" w:color="auto"/>
              <w:right w:val="single" w:sz="4" w:space="0" w:color="auto"/>
            </w:tcBorders>
            <w:vAlign w:val="center"/>
          </w:tcPr>
          <w:p w14:paraId="4C51D9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B1FCE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E3834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D3D6F7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8E8D0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85AE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308DFCAD"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7102A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907" w:type="dxa"/>
            <w:tcBorders>
              <w:top w:val="single" w:sz="4" w:space="0" w:color="auto"/>
              <w:left w:val="single" w:sz="4" w:space="0" w:color="auto"/>
              <w:bottom w:val="single" w:sz="4" w:space="0" w:color="auto"/>
              <w:right w:val="single" w:sz="4" w:space="0" w:color="auto"/>
            </w:tcBorders>
            <w:vAlign w:val="center"/>
          </w:tcPr>
          <w:p w14:paraId="2230058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750DB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41191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119E1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8FA9E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18E06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6A0BEF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22346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907" w:type="dxa"/>
            <w:tcBorders>
              <w:top w:val="single" w:sz="4" w:space="0" w:color="auto"/>
              <w:left w:val="single" w:sz="4" w:space="0" w:color="auto"/>
              <w:bottom w:val="single" w:sz="4" w:space="0" w:color="auto"/>
              <w:right w:val="single" w:sz="4" w:space="0" w:color="auto"/>
            </w:tcBorders>
            <w:vAlign w:val="center"/>
          </w:tcPr>
          <w:p w14:paraId="2E5EF0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B30A4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4218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589DC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4E533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801C2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369FD5D"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FC9F5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907" w:type="dxa"/>
            <w:tcBorders>
              <w:top w:val="single" w:sz="4" w:space="0" w:color="auto"/>
              <w:left w:val="single" w:sz="4" w:space="0" w:color="auto"/>
              <w:bottom w:val="single" w:sz="4" w:space="0" w:color="auto"/>
              <w:right w:val="single" w:sz="4" w:space="0" w:color="auto"/>
            </w:tcBorders>
            <w:vAlign w:val="center"/>
          </w:tcPr>
          <w:p w14:paraId="41CE85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AD9D4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1B6D8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E92DE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3783A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778D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544144C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429BF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907" w:type="dxa"/>
            <w:tcBorders>
              <w:top w:val="single" w:sz="4" w:space="0" w:color="auto"/>
              <w:left w:val="single" w:sz="4" w:space="0" w:color="auto"/>
              <w:bottom w:val="single" w:sz="4" w:space="0" w:color="auto"/>
              <w:right w:val="single" w:sz="4" w:space="0" w:color="auto"/>
            </w:tcBorders>
            <w:vAlign w:val="center"/>
          </w:tcPr>
          <w:p w14:paraId="0093A05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A7A96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BE6BA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D89360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3EB0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9B15CC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4BCF19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6F8D4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okrem SAV (APVV a iné)</w:t>
            </w:r>
          </w:p>
        </w:tc>
        <w:tc>
          <w:tcPr>
            <w:tcW w:w="907" w:type="dxa"/>
            <w:tcBorders>
              <w:top w:val="single" w:sz="4" w:space="0" w:color="auto"/>
              <w:left w:val="single" w:sz="4" w:space="0" w:color="auto"/>
              <w:bottom w:val="single" w:sz="4" w:space="0" w:color="auto"/>
              <w:right w:val="single" w:sz="4" w:space="0" w:color="auto"/>
            </w:tcBorders>
            <w:vAlign w:val="center"/>
          </w:tcPr>
          <w:p w14:paraId="730E20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FFDFD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DE418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28808C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7C63F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B7EA64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19DAC4D6"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F8D0F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907" w:type="dxa"/>
            <w:tcBorders>
              <w:top w:val="single" w:sz="4" w:space="0" w:color="auto"/>
              <w:left w:val="single" w:sz="4" w:space="0" w:color="auto"/>
              <w:bottom w:val="single" w:sz="4" w:space="0" w:color="auto"/>
              <w:right w:val="single" w:sz="4" w:space="0" w:color="auto"/>
            </w:tcBorders>
            <w:vAlign w:val="center"/>
          </w:tcPr>
          <w:p w14:paraId="51A65B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0717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92598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24BE85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51C29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46FA3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0223" w14:paraId="67BF194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8BDF2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907" w:type="dxa"/>
            <w:tcBorders>
              <w:top w:val="single" w:sz="4" w:space="0" w:color="auto"/>
              <w:left w:val="single" w:sz="4" w:space="0" w:color="auto"/>
              <w:bottom w:val="single" w:sz="4" w:space="0" w:color="auto"/>
              <w:right w:val="single" w:sz="4" w:space="0" w:color="auto"/>
            </w:tcBorders>
            <w:vAlign w:val="center"/>
          </w:tcPr>
          <w:p w14:paraId="2A2015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BEF3C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403B8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DD2E3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E756C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9DC694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2939FF94" w14:textId="77777777" w:rsidR="00291199"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10EA6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14.3. Výskum zameraný na rodovú problematiku</w:t>
      </w:r>
      <w:r>
        <w:rPr>
          <w:rFonts w:ascii="Times New Roman" w:hAnsi="Times New Roman" w:cs="Times New Roman"/>
          <w:sz w:val="24"/>
          <w:szCs w:val="24"/>
        </w:rPr>
        <w:t xml:space="preserve"> </w:t>
      </w:r>
      <w:r>
        <w:rPr>
          <w:rFonts w:ascii="Times New Roman" w:hAnsi="Times New Roman" w:cs="Times New Roman"/>
          <w:sz w:val="24"/>
          <w:szCs w:val="24"/>
        </w:rPr>
        <w:br/>
      </w:r>
    </w:p>
    <w:p w14:paraId="1A15B5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o projektoch orientovaných na rodovú problematiku, ak organizácia takýto výskum realizuje. Informácie o financovaní a výsledkoch takýchto projektov sa nachádzajú v kapitole 2 a v prílohe C.</w:t>
      </w:r>
      <w:r>
        <w:rPr>
          <w:rFonts w:ascii="Times New Roman" w:hAnsi="Times New Roman" w:cs="Times New Roman"/>
          <w:sz w:val="24"/>
          <w:szCs w:val="24"/>
        </w:rPr>
        <w:t xml:space="preserve"> </w:t>
      </w:r>
      <w:r>
        <w:rPr>
          <w:rFonts w:ascii="Times New Roman" w:hAnsi="Times New Roman" w:cs="Times New Roman"/>
          <w:sz w:val="24"/>
          <w:szCs w:val="24"/>
        </w:rPr>
        <w:br/>
      </w:r>
    </w:p>
    <w:p w14:paraId="4DD12F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1B6D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043AEF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1.7.2011 sa spojili komisie pre obhajobu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takže dnes existuj</w:t>
      </w:r>
      <w:r>
        <w:rPr>
          <w:rFonts w:ascii="Times New Roman" w:hAnsi="Times New Roman" w:cs="Times New Roman"/>
          <w:color w:val="000000"/>
          <w:sz w:val="24"/>
          <w:szCs w:val="24"/>
        </w:rPr>
        <w:t>ú</w:t>
      </w:r>
      <w:r>
        <w:rPr>
          <w:rFonts w:ascii="Times New Roman" w:hAnsi="Times New Roman" w:cs="Times New Roman"/>
          <w:sz w:val="24"/>
          <w:szCs w:val="24"/>
        </w:rPr>
        <w:t xml:space="preserve"> už len tri st</w:t>
      </w:r>
      <w:r>
        <w:rPr>
          <w:rFonts w:ascii="Times New Roman" w:hAnsi="Times New Roman" w:cs="Times New Roman"/>
          <w:color w:val="000000"/>
          <w:sz w:val="24"/>
          <w:szCs w:val="24"/>
        </w:rPr>
        <w:t>á</w:t>
      </w:r>
      <w:r>
        <w:rPr>
          <w:rFonts w:ascii="Times New Roman" w:hAnsi="Times New Roman" w:cs="Times New Roman"/>
          <w:sz w:val="24"/>
          <w:szCs w:val="24"/>
        </w:rPr>
        <w:t>le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komisie pre obhajobu DrSc. V r. 2017 bol vymenovan</w:t>
      </w:r>
      <w:r>
        <w:rPr>
          <w:rFonts w:ascii="Times New Roman" w:hAnsi="Times New Roman" w:cs="Times New Roman"/>
          <w:color w:val="000000"/>
          <w:sz w:val="24"/>
          <w:szCs w:val="24"/>
        </w:rPr>
        <w:t>ý</w:t>
      </w:r>
      <w:r>
        <w:rPr>
          <w:rFonts w:ascii="Times New Roman" w:hAnsi="Times New Roman" w:cs="Times New Roman"/>
          <w:sz w:val="24"/>
          <w:szCs w:val="24"/>
        </w:rPr>
        <w:t xml:space="preserve"> prof. RNDr. A</w:t>
      </w:r>
      <w:r w:rsidR="003A503A">
        <w:rPr>
          <w:rFonts w:ascii="Times New Roman" w:hAnsi="Times New Roman" w:cs="Times New Roman"/>
          <w:sz w:val="24"/>
          <w:szCs w:val="24"/>
        </w:rPr>
        <w:t>.</w:t>
      </w:r>
      <w:r w:rsidR="00C23E84">
        <w:rPr>
          <w:rFonts w:ascii="Times New Roman" w:hAnsi="Times New Roman" w:cs="Times New Roman"/>
          <w:sz w:val="24"/>
          <w:szCs w:val="24"/>
        </w:rPr>
        <w:t> </w:t>
      </w:r>
      <w:r>
        <w:rPr>
          <w:rFonts w:ascii="Times New Roman" w:hAnsi="Times New Roman" w:cs="Times New Roman"/>
          <w:sz w:val="24"/>
          <w:szCs w:val="24"/>
        </w:rPr>
        <w:t>Dvurečenskij, DrSc. za predsedu ad hoc komisie pre obhajoby doktorsk</w:t>
      </w:r>
      <w:r>
        <w:rPr>
          <w:rFonts w:ascii="Times New Roman" w:hAnsi="Times New Roman" w:cs="Times New Roman"/>
          <w:color w:val="000000"/>
          <w:sz w:val="24"/>
          <w:szCs w:val="24"/>
        </w:rPr>
        <w:t>ý</w:t>
      </w:r>
      <w:r>
        <w:rPr>
          <w:rFonts w:ascii="Times New Roman" w:hAnsi="Times New Roman" w:cs="Times New Roman"/>
          <w:sz w:val="24"/>
          <w:szCs w:val="24"/>
        </w:rPr>
        <w:t>ch dizertačn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c v</w:t>
      </w:r>
      <w:r w:rsidR="00291199">
        <w:rPr>
          <w:rFonts w:ascii="Times New Roman" w:hAnsi="Times New Roman" w:cs="Times New Roman"/>
          <w:sz w:val="24"/>
          <w:szCs w:val="24"/>
        </w:rPr>
        <w:t> </w:t>
      </w:r>
      <w:r>
        <w:rPr>
          <w:rFonts w:ascii="Times New Roman" w:hAnsi="Times New Roman" w:cs="Times New Roman"/>
          <w:sz w:val="24"/>
          <w:szCs w:val="24"/>
        </w:rPr>
        <w:t>odbore vedy a techniky 010108 Pravdepodobnosť a matematick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p>
    <w:p w14:paraId="4F9B5AA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F158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C23E84">
        <w:rPr>
          <w:rFonts w:ascii="Times New Roman" w:hAnsi="Times New Roman" w:cs="Times New Roman"/>
          <w:sz w:val="24"/>
          <w:szCs w:val="24"/>
        </w:rPr>
        <w:t> </w:t>
      </w:r>
      <w:r>
        <w:rPr>
          <w:rFonts w:ascii="Times New Roman" w:hAnsi="Times New Roman" w:cs="Times New Roman"/>
          <w:sz w:val="24"/>
          <w:szCs w:val="24"/>
        </w:rPr>
        <w:t>v.</w:t>
      </w:r>
      <w:r w:rsidR="00C23E84">
        <w:rPr>
          <w:rFonts w:ascii="Times New Roman" w:hAnsi="Times New Roman" w:cs="Times New Roman"/>
          <w:sz w:val="24"/>
          <w:szCs w:val="24"/>
        </w:rPr>
        <w:t> </w:t>
      </w:r>
      <w:r>
        <w:rPr>
          <w:rFonts w:ascii="Times New Roman" w:hAnsi="Times New Roman" w:cs="Times New Roman"/>
          <w:sz w:val="24"/>
          <w:szCs w:val="24"/>
        </w:rPr>
        <w:t>i. sa venuje akt</w:t>
      </w:r>
      <w:r>
        <w:rPr>
          <w:rFonts w:ascii="Times New Roman" w:hAnsi="Times New Roman" w:cs="Times New Roman"/>
          <w:color w:val="000000"/>
          <w:sz w:val="24"/>
          <w:szCs w:val="24"/>
        </w:rPr>
        <w:t>í</w:t>
      </w:r>
      <w:r>
        <w:rPr>
          <w:rFonts w:ascii="Times New Roman" w:hAnsi="Times New Roman" w:cs="Times New Roman"/>
          <w:sz w:val="24"/>
          <w:szCs w:val="24"/>
        </w:rPr>
        <w:t>vne aj publikovaniu vedeck</w:t>
      </w:r>
      <w:r>
        <w:rPr>
          <w:rFonts w:ascii="Times New Roman" w:hAnsi="Times New Roman" w:cs="Times New Roman"/>
          <w:color w:val="000000"/>
          <w:sz w:val="24"/>
          <w:szCs w:val="24"/>
        </w:rPr>
        <w:t>ý</w:t>
      </w:r>
      <w:r>
        <w:rPr>
          <w:rFonts w:ascii="Times New Roman" w:hAnsi="Times New Roman" w:cs="Times New Roman"/>
          <w:sz w:val="24"/>
          <w:szCs w:val="24"/>
        </w:rPr>
        <w:t>ch matematick</w:t>
      </w:r>
      <w:r>
        <w:rPr>
          <w:rFonts w:ascii="Times New Roman" w:hAnsi="Times New Roman" w:cs="Times New Roman"/>
          <w:color w:val="000000"/>
          <w:sz w:val="24"/>
          <w:szCs w:val="24"/>
        </w:rPr>
        <w:t>ý</w:t>
      </w:r>
      <w:r>
        <w:rPr>
          <w:rFonts w:ascii="Times New Roman" w:hAnsi="Times New Roman" w:cs="Times New Roman"/>
          <w:sz w:val="24"/>
          <w:szCs w:val="24"/>
        </w:rPr>
        <w:t>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w:t>
      </w:r>
      <w:r>
        <w:rPr>
          <w:rFonts w:ascii="Times New Roman" w:hAnsi="Times New Roman" w:cs="Times New Roman"/>
          <w:color w:val="000000"/>
          <w:sz w:val="24"/>
          <w:szCs w:val="24"/>
        </w:rPr>
        <w:t>í</w:t>
      </w:r>
      <w:r>
        <w:rPr>
          <w:rFonts w:ascii="Times New Roman" w:hAnsi="Times New Roman" w:cs="Times New Roman"/>
          <w:sz w:val="24"/>
          <w:szCs w:val="24"/>
        </w:rPr>
        <w:t>ciu m</w:t>
      </w:r>
      <w:r>
        <w:rPr>
          <w:rFonts w:ascii="Times New Roman" w:hAnsi="Times New Roman" w:cs="Times New Roman"/>
          <w:color w:val="000000"/>
          <w:sz w:val="24"/>
          <w:szCs w:val="24"/>
        </w:rPr>
        <w:t>á</w:t>
      </w:r>
      <w:r>
        <w:rPr>
          <w:rFonts w:ascii="Times New Roman" w:hAnsi="Times New Roman" w:cs="Times New Roman"/>
          <w:sz w:val="24"/>
          <w:szCs w:val="24"/>
        </w:rPr>
        <w:t xml:space="preserve"> Mathematica Slovaca,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už od roku 1951; je to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á</w:t>
      </w:r>
      <w:r>
        <w:rPr>
          <w:rFonts w:ascii="Times New Roman" w:hAnsi="Times New Roman" w:cs="Times New Roman"/>
          <w:sz w:val="24"/>
          <w:szCs w:val="24"/>
        </w:rPr>
        <w:t xml:space="preserve"> redakčn</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á</w:t>
      </w:r>
      <w:r>
        <w:rPr>
          <w:rFonts w:ascii="Times New Roman" w:hAnsi="Times New Roman" w:cs="Times New Roman"/>
          <w:sz w:val="24"/>
          <w:szCs w:val="24"/>
        </w:rPr>
        <w:t xml:space="preserve"> 39 členov, z toho 18 zahraničn</w:t>
      </w:r>
      <w:r>
        <w:rPr>
          <w:rFonts w:ascii="Times New Roman" w:hAnsi="Times New Roman" w:cs="Times New Roman"/>
          <w:color w:val="000000"/>
          <w:sz w:val="24"/>
          <w:szCs w:val="24"/>
        </w:rPr>
        <w:t>ý</w:t>
      </w:r>
      <w:r>
        <w:rPr>
          <w:rFonts w:ascii="Times New Roman" w:hAnsi="Times New Roman" w:cs="Times New Roman"/>
          <w:sz w:val="24"/>
          <w:szCs w:val="24"/>
        </w:rPr>
        <w:t>ch) a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(karentovan</w:t>
      </w:r>
      <w:r>
        <w:rPr>
          <w:rFonts w:ascii="Times New Roman" w:hAnsi="Times New Roman" w:cs="Times New Roman"/>
          <w:color w:val="000000"/>
          <w:sz w:val="24"/>
          <w:szCs w:val="24"/>
        </w:rPr>
        <w:t>ý</w:t>
      </w:r>
      <w:r>
        <w:rPr>
          <w:rFonts w:ascii="Times New Roman" w:hAnsi="Times New Roman" w:cs="Times New Roman"/>
          <w:sz w:val="24"/>
          <w:szCs w:val="24"/>
        </w:rPr>
        <w:t xml:space="preserve"> AMS)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a SCOPUS. V roku 2008 prevzalo distrib</w:t>
      </w:r>
      <w:r>
        <w:rPr>
          <w:rFonts w:ascii="Times New Roman" w:hAnsi="Times New Roman" w:cs="Times New Roman"/>
          <w:color w:val="000000"/>
          <w:sz w:val="24"/>
          <w:szCs w:val="24"/>
        </w:rPr>
        <w:t>ú</w:t>
      </w:r>
      <w:r>
        <w:rPr>
          <w:rFonts w:ascii="Times New Roman" w:hAnsi="Times New Roman" w:cs="Times New Roman"/>
          <w:sz w:val="24"/>
          <w:szCs w:val="24"/>
        </w:rPr>
        <w:t>ciu časopisu vydavateľstvo Springer-Verlag (2007 - 2014) v spolupr</w:t>
      </w:r>
      <w:r>
        <w:rPr>
          <w:rFonts w:ascii="Times New Roman" w:hAnsi="Times New Roman" w:cs="Times New Roman"/>
          <w:color w:val="000000"/>
          <w:sz w:val="24"/>
          <w:szCs w:val="24"/>
        </w:rPr>
        <w:t>á</w:t>
      </w:r>
      <w:r>
        <w:rPr>
          <w:rFonts w:ascii="Times New Roman" w:hAnsi="Times New Roman" w:cs="Times New Roman"/>
          <w:sz w:val="24"/>
          <w:szCs w:val="24"/>
        </w:rPr>
        <w:t>ci so spoločnosťou Versita, od roku 2015 spoločnosť De Gruyter, ktor</w:t>
      </w:r>
      <w:r>
        <w:rPr>
          <w:rFonts w:ascii="Times New Roman" w:hAnsi="Times New Roman" w:cs="Times New Roman"/>
          <w:color w:val="000000"/>
          <w:sz w:val="24"/>
          <w:szCs w:val="24"/>
        </w:rPr>
        <w:t>á</w:t>
      </w:r>
      <w:r>
        <w:rPr>
          <w:rFonts w:ascii="Times New Roman" w:hAnsi="Times New Roman" w:cs="Times New Roman"/>
          <w:sz w:val="24"/>
          <w:szCs w:val="24"/>
        </w:rPr>
        <w:t xml:space="preserve"> prevzala/zak</w:t>
      </w:r>
      <w:r>
        <w:rPr>
          <w:rFonts w:ascii="Times New Roman" w:hAnsi="Times New Roman" w:cs="Times New Roman"/>
          <w:color w:val="000000"/>
          <w:sz w:val="24"/>
          <w:szCs w:val="24"/>
        </w:rPr>
        <w:t>ú</w:t>
      </w:r>
      <w:r>
        <w:rPr>
          <w:rFonts w:ascii="Times New Roman" w:hAnsi="Times New Roman" w:cs="Times New Roman"/>
          <w:sz w:val="24"/>
          <w:szCs w:val="24"/>
        </w:rPr>
        <w:t>pila spoločnosť Versita. Po</w:t>
      </w:r>
      <w:r w:rsidR="00291199">
        <w:rPr>
          <w:rFonts w:ascii="Times New Roman" w:hAnsi="Times New Roman" w:cs="Times New Roman"/>
          <w:sz w:val="24"/>
          <w:szCs w:val="24"/>
        </w:rPr>
        <w:t> </w:t>
      </w:r>
      <w:r>
        <w:rPr>
          <w:rFonts w:ascii="Times New Roman" w:hAnsi="Times New Roman" w:cs="Times New Roman"/>
          <w:sz w:val="24"/>
          <w:szCs w:val="24"/>
        </w:rPr>
        <w:t>obsahovej str</w:t>
      </w:r>
      <w:r>
        <w:rPr>
          <w:rFonts w:ascii="Times New Roman" w:hAnsi="Times New Roman" w:cs="Times New Roman"/>
          <w:color w:val="000000"/>
          <w:sz w:val="24"/>
          <w:szCs w:val="24"/>
        </w:rPr>
        <w:t>á</w:t>
      </w:r>
      <w:r>
        <w:rPr>
          <w:rFonts w:ascii="Times New Roman" w:hAnsi="Times New Roman" w:cs="Times New Roman"/>
          <w:sz w:val="24"/>
          <w:szCs w:val="24"/>
        </w:rPr>
        <w:t>nke tento časopis uverejňuje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w:t>
      </w:r>
    </w:p>
    <w:p w14:paraId="66EBDA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24790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SCI (Expanded), pričom do tejto datab</w:t>
      </w:r>
      <w:r>
        <w:rPr>
          <w:rFonts w:ascii="Times New Roman" w:hAnsi="Times New Roman" w:cs="Times New Roman"/>
          <w:color w:val="000000"/>
          <w:sz w:val="24"/>
          <w:szCs w:val="24"/>
        </w:rPr>
        <w:t>á</w:t>
      </w:r>
      <w:r>
        <w:rPr>
          <w:rFonts w:ascii="Times New Roman" w:hAnsi="Times New Roman" w:cs="Times New Roman"/>
          <w:sz w:val="24"/>
          <w:szCs w:val="24"/>
        </w:rPr>
        <w:t>zy boli sp</w:t>
      </w:r>
      <w:r>
        <w:rPr>
          <w:rFonts w:ascii="Times New Roman" w:hAnsi="Times New Roman" w:cs="Times New Roman"/>
          <w:color w:val="000000"/>
          <w:sz w:val="24"/>
          <w:szCs w:val="24"/>
        </w:rPr>
        <w:t>ä</w:t>
      </w:r>
      <w:r>
        <w:rPr>
          <w:rFonts w:ascii="Times New Roman" w:hAnsi="Times New Roman" w:cs="Times New Roman"/>
          <w:sz w:val="24"/>
          <w:szCs w:val="24"/>
        </w:rPr>
        <w:t>tne pridan</w:t>
      </w:r>
      <w:r>
        <w:rPr>
          <w:rFonts w:ascii="Times New Roman" w:hAnsi="Times New Roman" w:cs="Times New Roman"/>
          <w:color w:val="000000"/>
          <w:sz w:val="24"/>
          <w:szCs w:val="24"/>
        </w:rPr>
        <w:t>é</w:t>
      </w:r>
      <w:r>
        <w:rPr>
          <w:rFonts w:ascii="Times New Roman" w:hAnsi="Times New Roman" w:cs="Times New Roman"/>
          <w:sz w:val="24"/>
          <w:szCs w:val="24"/>
        </w:rPr>
        <w:t xml:space="preserve"> aj vydania od č. 1 za rok 2007. V s</w:t>
      </w:r>
      <w:r>
        <w:rPr>
          <w:rFonts w:ascii="Times New Roman" w:hAnsi="Times New Roman" w:cs="Times New Roman"/>
          <w:color w:val="000000"/>
          <w:sz w:val="24"/>
          <w:szCs w:val="24"/>
        </w:rPr>
        <w:t>ú</w:t>
      </w:r>
      <w:r>
        <w:rPr>
          <w:rFonts w:ascii="Times New Roman" w:hAnsi="Times New Roman" w:cs="Times New Roman"/>
          <w:sz w:val="24"/>
          <w:szCs w:val="24"/>
        </w:rPr>
        <w:t>časnosti patr</w:t>
      </w:r>
      <w:r>
        <w:rPr>
          <w:rFonts w:ascii="Times New Roman" w:hAnsi="Times New Roman" w:cs="Times New Roman"/>
          <w:color w:val="000000"/>
          <w:sz w:val="24"/>
          <w:szCs w:val="24"/>
        </w:rPr>
        <w:t>í</w:t>
      </w:r>
      <w:r>
        <w:rPr>
          <w:rFonts w:ascii="Times New Roman" w:hAnsi="Times New Roman" w:cs="Times New Roman"/>
          <w:sz w:val="24"/>
          <w:szCs w:val="24"/>
        </w:rPr>
        <w:t xml:space="preserve"> do druh</w:t>
      </w:r>
      <w:r>
        <w:rPr>
          <w:rFonts w:ascii="Times New Roman" w:hAnsi="Times New Roman" w:cs="Times New Roman"/>
          <w:color w:val="000000"/>
          <w:sz w:val="24"/>
          <w:szCs w:val="24"/>
        </w:rPr>
        <w:t>é</w:t>
      </w:r>
      <w:r>
        <w:rPr>
          <w:rFonts w:ascii="Times New Roman" w:hAnsi="Times New Roman" w:cs="Times New Roman"/>
          <w:sz w:val="24"/>
          <w:szCs w:val="24"/>
        </w:rPr>
        <w:t>ho kvartilu Q2. Podobne začal byť od roku 2008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SCOPUS. Časopis pre</w:t>
      </w:r>
      <w:r>
        <w:rPr>
          <w:rFonts w:ascii="Times New Roman" w:hAnsi="Times New Roman" w:cs="Times New Roman"/>
          <w:color w:val="000000"/>
          <w:sz w:val="24"/>
          <w:szCs w:val="24"/>
        </w:rPr>
        <w:t>š</w:t>
      </w:r>
      <w:r>
        <w:rPr>
          <w:rFonts w:ascii="Times New Roman" w:hAnsi="Times New Roman" w:cs="Times New Roman"/>
          <w:sz w:val="24"/>
          <w:szCs w:val="24"/>
        </w:rPr>
        <w:t>iel od 600 str</w:t>
      </w:r>
      <w:r>
        <w:rPr>
          <w:rFonts w:ascii="Times New Roman" w:hAnsi="Times New Roman" w:cs="Times New Roman"/>
          <w:color w:val="000000"/>
          <w:sz w:val="24"/>
          <w:szCs w:val="24"/>
        </w:rPr>
        <w:t>á</w:t>
      </w:r>
      <w:r>
        <w:rPr>
          <w:rFonts w:ascii="Times New Roman" w:hAnsi="Times New Roman" w:cs="Times New Roman"/>
          <w:sz w:val="24"/>
          <w:szCs w:val="24"/>
        </w:rPr>
        <w:t>n form</w:t>
      </w:r>
      <w:r>
        <w:rPr>
          <w:rFonts w:ascii="Times New Roman" w:hAnsi="Times New Roman" w:cs="Times New Roman"/>
          <w:color w:val="000000"/>
          <w:sz w:val="24"/>
          <w:szCs w:val="24"/>
        </w:rPr>
        <w:t>á</w:t>
      </w:r>
      <w:r>
        <w:rPr>
          <w:rFonts w:ascii="Times New Roman" w:hAnsi="Times New Roman" w:cs="Times New Roman"/>
          <w:sz w:val="24"/>
          <w:szCs w:val="24"/>
        </w:rPr>
        <w:t>tu B5 a 48 čl</w:t>
      </w:r>
      <w:r>
        <w:rPr>
          <w:rFonts w:ascii="Times New Roman" w:hAnsi="Times New Roman" w:cs="Times New Roman"/>
          <w:color w:val="000000"/>
          <w:sz w:val="24"/>
          <w:szCs w:val="24"/>
        </w:rPr>
        <w:t>á</w:t>
      </w:r>
      <w:r>
        <w:rPr>
          <w:rFonts w:ascii="Times New Roman" w:hAnsi="Times New Roman" w:cs="Times New Roman"/>
          <w:sz w:val="24"/>
          <w:szCs w:val="24"/>
        </w:rPr>
        <w:t>nkov (2007) ku dne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m 1500 stran</w:t>
      </w:r>
      <w:r>
        <w:rPr>
          <w:rFonts w:ascii="Times New Roman" w:hAnsi="Times New Roman" w:cs="Times New Roman"/>
          <w:color w:val="000000"/>
          <w:sz w:val="24"/>
          <w:szCs w:val="24"/>
        </w:rPr>
        <w:t>á</w:t>
      </w:r>
      <w:r>
        <w:rPr>
          <w:rFonts w:ascii="Times New Roman" w:hAnsi="Times New Roman" w:cs="Times New Roman"/>
          <w:sz w:val="24"/>
          <w:szCs w:val="24"/>
        </w:rPr>
        <w:t>m form</w:t>
      </w:r>
      <w:r>
        <w:rPr>
          <w:rFonts w:ascii="Times New Roman" w:hAnsi="Times New Roman" w:cs="Times New Roman"/>
          <w:color w:val="000000"/>
          <w:sz w:val="24"/>
          <w:szCs w:val="24"/>
        </w:rPr>
        <w:t>á</w:t>
      </w:r>
      <w:r>
        <w:rPr>
          <w:rFonts w:ascii="Times New Roman" w:hAnsi="Times New Roman" w:cs="Times New Roman"/>
          <w:sz w:val="24"/>
          <w:szCs w:val="24"/>
        </w:rPr>
        <w:t>tu A4 s asi 130 čl</w:t>
      </w:r>
      <w:r>
        <w:rPr>
          <w:rFonts w:ascii="Times New Roman" w:hAnsi="Times New Roman" w:cs="Times New Roman"/>
          <w:color w:val="000000"/>
          <w:sz w:val="24"/>
          <w:szCs w:val="24"/>
        </w:rPr>
        <w:t>á</w:t>
      </w:r>
      <w:r>
        <w:rPr>
          <w:rFonts w:ascii="Times New Roman" w:hAnsi="Times New Roman" w:cs="Times New Roman"/>
          <w:sz w:val="24"/>
          <w:szCs w:val="24"/>
        </w:rPr>
        <w:t>nkami.</w:t>
      </w:r>
    </w:p>
    <w:p w14:paraId="6F43BC3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98461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w:t>
      </w:r>
      <w:r>
        <w:rPr>
          <w:rFonts w:ascii="Times New Roman" w:hAnsi="Times New Roman" w:cs="Times New Roman"/>
          <w:color w:val="000000"/>
          <w:sz w:val="24"/>
          <w:szCs w:val="24"/>
        </w:rPr>
        <w:t>š</w:t>
      </w:r>
      <w:r>
        <w:rPr>
          <w:rFonts w:ascii="Times New Roman" w:hAnsi="Times New Roman" w:cs="Times New Roman"/>
          <w:sz w:val="24"/>
          <w:szCs w:val="24"/>
        </w:rPr>
        <w:t>e 75 % pr</w:t>
      </w:r>
      <w:r>
        <w:rPr>
          <w:rFonts w:ascii="Times New Roman" w:hAnsi="Times New Roman" w:cs="Times New Roman"/>
          <w:color w:val="000000"/>
          <w:sz w:val="24"/>
          <w:szCs w:val="24"/>
        </w:rPr>
        <w:t>á</w:t>
      </w:r>
      <w:r>
        <w:rPr>
          <w:rFonts w:ascii="Times New Roman" w:hAnsi="Times New Roman" w:cs="Times New Roman"/>
          <w:sz w:val="24"/>
          <w:szCs w:val="24"/>
        </w:rPr>
        <w:t>c je zamietnut</w:t>
      </w:r>
      <w:r>
        <w:rPr>
          <w:rFonts w:ascii="Times New Roman" w:hAnsi="Times New Roman" w:cs="Times New Roman"/>
          <w:color w:val="000000"/>
          <w:sz w:val="24"/>
          <w:szCs w:val="24"/>
        </w:rPr>
        <w:t>ý</w:t>
      </w:r>
      <w:r>
        <w:rPr>
          <w:rFonts w:ascii="Times New Roman" w:hAnsi="Times New Roman" w:cs="Times New Roman"/>
          <w:sz w:val="24"/>
          <w:szCs w:val="24"/>
        </w:rPr>
        <w:t>ch (z viac ako 550 zaslan</w:t>
      </w:r>
      <w:r>
        <w:rPr>
          <w:rFonts w:ascii="Times New Roman" w:hAnsi="Times New Roman" w:cs="Times New Roman"/>
          <w:color w:val="000000"/>
          <w:sz w:val="24"/>
          <w:szCs w:val="24"/>
        </w:rPr>
        <w:t>ý</w:t>
      </w:r>
      <w:r>
        <w:rPr>
          <w:rFonts w:ascii="Times New Roman" w:hAnsi="Times New Roman" w:cs="Times New Roman"/>
          <w:sz w:val="24"/>
          <w:szCs w:val="24"/>
        </w:rPr>
        <w:t>ch). V r. 2010 Mathematica Slovaca z</w:t>
      </w:r>
      <w:r>
        <w:rPr>
          <w:rFonts w:ascii="Times New Roman" w:hAnsi="Times New Roman" w:cs="Times New Roman"/>
          <w:color w:val="000000"/>
          <w:sz w:val="24"/>
          <w:szCs w:val="24"/>
        </w:rPr>
        <w:t>í</w:t>
      </w:r>
      <w:r>
        <w:rPr>
          <w:rFonts w:ascii="Times New Roman" w:hAnsi="Times New Roman" w:cs="Times New Roman"/>
          <w:sz w:val="24"/>
          <w:szCs w:val="24"/>
        </w:rPr>
        <w:t>skala IF= 0,308 a v r. 2011 sa IF zv</w:t>
      </w:r>
      <w:r>
        <w:rPr>
          <w:rFonts w:ascii="Times New Roman" w:hAnsi="Times New Roman" w:cs="Times New Roman"/>
          <w:color w:val="000000"/>
          <w:sz w:val="24"/>
          <w:szCs w:val="24"/>
        </w:rPr>
        <w:t>ýš</w:t>
      </w:r>
      <w:r>
        <w:rPr>
          <w:rFonts w:ascii="Times New Roman" w:hAnsi="Times New Roman" w:cs="Times New Roman"/>
          <w:sz w:val="24"/>
          <w:szCs w:val="24"/>
        </w:rPr>
        <w:t>il na 0,316. S</w:t>
      </w:r>
      <w:r>
        <w:rPr>
          <w:rFonts w:ascii="Times New Roman" w:hAnsi="Times New Roman" w:cs="Times New Roman"/>
          <w:color w:val="000000"/>
          <w:sz w:val="24"/>
          <w:szCs w:val="24"/>
        </w:rPr>
        <w:t>ú</w:t>
      </w:r>
      <w:r>
        <w:rPr>
          <w:rFonts w:ascii="Times New Roman" w:hAnsi="Times New Roman" w:cs="Times New Roman"/>
          <w:sz w:val="24"/>
          <w:szCs w:val="24"/>
        </w:rPr>
        <w:t>časn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je IF(2021)=0,996, p</w:t>
      </w:r>
      <w:r>
        <w:rPr>
          <w:rFonts w:ascii="Times New Roman" w:hAnsi="Times New Roman" w:cs="Times New Roman"/>
          <w:color w:val="000000"/>
          <w:sz w:val="24"/>
          <w:szCs w:val="24"/>
        </w:rPr>
        <w:t>ä</w:t>
      </w:r>
      <w:r>
        <w:rPr>
          <w:rFonts w:ascii="Times New Roman" w:hAnsi="Times New Roman" w:cs="Times New Roman"/>
          <w:sz w:val="24"/>
          <w:szCs w:val="24"/>
        </w:rPr>
        <w:t>ťročn</w:t>
      </w:r>
      <w:r>
        <w:rPr>
          <w:rFonts w:ascii="Times New Roman" w:hAnsi="Times New Roman" w:cs="Times New Roman"/>
          <w:color w:val="000000"/>
          <w:sz w:val="24"/>
          <w:szCs w:val="24"/>
        </w:rPr>
        <w:t>ý</w:t>
      </w:r>
      <w:r>
        <w:rPr>
          <w:rFonts w:ascii="Times New Roman" w:hAnsi="Times New Roman" w:cs="Times New Roman"/>
          <w:sz w:val="24"/>
          <w:szCs w:val="24"/>
        </w:rPr>
        <w:t xml:space="preserve"> impakt faktor 0,766 a je v 2. kvartile v sekcii matematika. V datab</w:t>
      </w:r>
      <w:r>
        <w:rPr>
          <w:rFonts w:ascii="Times New Roman" w:hAnsi="Times New Roman" w:cs="Times New Roman"/>
          <w:color w:val="000000"/>
          <w:sz w:val="24"/>
          <w:szCs w:val="24"/>
        </w:rPr>
        <w:t>á</w:t>
      </w:r>
      <w:r>
        <w:rPr>
          <w:rFonts w:ascii="Times New Roman" w:hAnsi="Times New Roman" w:cs="Times New Roman"/>
          <w:sz w:val="24"/>
          <w:szCs w:val="24"/>
        </w:rPr>
        <w:t>ze Scopus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SJR = 0,432 (Scimago Journal Ranking) a je v 2. kvartile.</w:t>
      </w:r>
    </w:p>
    <w:p w14:paraId="30C51FD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636C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w:t>
      </w:r>
      <w:r>
        <w:rPr>
          <w:rFonts w:ascii="Times New Roman" w:hAnsi="Times New Roman" w:cs="Times New Roman"/>
          <w:color w:val="000000"/>
          <w:sz w:val="24"/>
          <w:szCs w:val="24"/>
        </w:rPr>
        <w:t>ú</w:t>
      </w:r>
      <w:r>
        <w:rPr>
          <w:rFonts w:ascii="Times New Roman" w:hAnsi="Times New Roman" w:cs="Times New Roman"/>
          <w:sz w:val="24"/>
          <w:szCs w:val="24"/>
        </w:rPr>
        <w:t>cia časopisu prostredn</w:t>
      </w:r>
      <w:r>
        <w:rPr>
          <w:rFonts w:ascii="Times New Roman" w:hAnsi="Times New Roman" w:cs="Times New Roman"/>
          <w:color w:val="000000"/>
          <w:sz w:val="24"/>
          <w:szCs w:val="24"/>
        </w:rPr>
        <w:t>í</w:t>
      </w:r>
      <w:r>
        <w:rPr>
          <w:rFonts w:ascii="Times New Roman" w:hAnsi="Times New Roman" w:cs="Times New Roman"/>
          <w:sz w:val="24"/>
          <w:szCs w:val="24"/>
        </w:rPr>
        <w:t>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w:t>
      </w:r>
      <w:r>
        <w:rPr>
          <w:rFonts w:ascii="Times New Roman" w:hAnsi="Times New Roman" w:cs="Times New Roman"/>
          <w:color w:val="000000"/>
          <w:sz w:val="24"/>
          <w:szCs w:val="24"/>
        </w:rPr>
        <w:t>ý</w:t>
      </w:r>
      <w:r>
        <w:rPr>
          <w:rFonts w:ascii="Times New Roman" w:hAnsi="Times New Roman" w:cs="Times New Roman"/>
          <w:sz w:val="24"/>
          <w:szCs w:val="24"/>
        </w:rPr>
        <w:t>meny časopisu (vydavateľstvo Springer-Verlag bol v</w:t>
      </w:r>
      <w:r>
        <w:rPr>
          <w:rFonts w:ascii="Times New Roman" w:hAnsi="Times New Roman" w:cs="Times New Roman"/>
          <w:color w:val="000000"/>
          <w:sz w:val="24"/>
          <w:szCs w:val="24"/>
        </w:rPr>
        <w:t>ý</w:t>
      </w:r>
      <w:r>
        <w:rPr>
          <w:rFonts w:ascii="Times New Roman" w:hAnsi="Times New Roman" w:cs="Times New Roman"/>
          <w:sz w:val="24"/>
          <w:szCs w:val="24"/>
        </w:rPr>
        <w:t>hradn</w:t>
      </w:r>
      <w:r>
        <w:rPr>
          <w:rFonts w:ascii="Times New Roman" w:hAnsi="Times New Roman" w:cs="Times New Roman"/>
          <w:color w:val="000000"/>
          <w:sz w:val="24"/>
          <w:szCs w:val="24"/>
        </w:rPr>
        <w:t>ý</w:t>
      </w:r>
      <w:r>
        <w:rPr>
          <w:rFonts w:ascii="Times New Roman" w:hAnsi="Times New Roman" w:cs="Times New Roman"/>
          <w:sz w:val="24"/>
          <w:szCs w:val="24"/>
        </w:rPr>
        <w:t xml:space="preserve"> distrib</w:t>
      </w:r>
      <w:r>
        <w:rPr>
          <w:rFonts w:ascii="Times New Roman" w:hAnsi="Times New Roman" w:cs="Times New Roman"/>
          <w:color w:val="000000"/>
          <w:sz w:val="24"/>
          <w:szCs w:val="24"/>
        </w:rPr>
        <w:t>ú</w:t>
      </w:r>
      <w:r>
        <w:rPr>
          <w:rFonts w:ascii="Times New Roman" w:hAnsi="Times New Roman" w:cs="Times New Roman"/>
          <w:sz w:val="24"/>
          <w:szCs w:val="24"/>
        </w:rPr>
        <w:t>tor v obdob</w:t>
      </w:r>
      <w:r>
        <w:rPr>
          <w:rFonts w:ascii="Times New Roman" w:hAnsi="Times New Roman" w:cs="Times New Roman"/>
          <w:color w:val="000000"/>
          <w:sz w:val="24"/>
          <w:szCs w:val="24"/>
        </w:rPr>
        <w:t>í</w:t>
      </w:r>
      <w:r>
        <w:rPr>
          <w:rFonts w:ascii="Times New Roman" w:hAnsi="Times New Roman" w:cs="Times New Roman"/>
          <w:sz w:val="24"/>
          <w:szCs w:val="24"/>
        </w:rPr>
        <w:t xml:space="preserve"> 2008-2014), dosiahli sme v</w:t>
      </w:r>
      <w:r>
        <w:rPr>
          <w:rFonts w:ascii="Times New Roman" w:hAnsi="Times New Roman" w:cs="Times New Roman"/>
          <w:color w:val="000000"/>
          <w:sz w:val="24"/>
          <w:szCs w:val="24"/>
        </w:rPr>
        <w:t>ý</w:t>
      </w:r>
      <w:r>
        <w:rPr>
          <w:rFonts w:ascii="Times New Roman" w:hAnsi="Times New Roman" w:cs="Times New Roman"/>
          <w:sz w:val="24"/>
          <w:szCs w:val="24"/>
        </w:rPr>
        <w:t>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ší</w:t>
      </w:r>
      <w:r>
        <w:rPr>
          <w:rFonts w:ascii="Times New Roman" w:hAnsi="Times New Roman" w:cs="Times New Roman"/>
          <w:sz w:val="24"/>
          <w:szCs w:val="24"/>
        </w:rPr>
        <w:t>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w:t>
      </w:r>
      <w:r>
        <w:rPr>
          <w:rFonts w:ascii="Times New Roman" w:hAnsi="Times New Roman" w:cs="Times New Roman"/>
          <w:color w:val="000000"/>
          <w:sz w:val="24"/>
          <w:szCs w:val="24"/>
        </w:rPr>
        <w:t>í</w:t>
      </w:r>
      <w:r>
        <w:rPr>
          <w:rFonts w:ascii="Times New Roman" w:hAnsi="Times New Roman" w:cs="Times New Roman"/>
          <w:sz w:val="24"/>
          <w:szCs w:val="24"/>
        </w:rPr>
        <w:t>kov je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ku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elektronickej forme.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1993. Adresa je http://maslo.mat.savba.sk. 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Springer je</w:t>
      </w:r>
    </w:p>
    <w:p w14:paraId="223C915E"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1" w:history="1">
        <w:r w:rsidR="00A0256D">
          <w:rPr>
            <w:rFonts w:ascii="Times New Roman" w:hAnsi="Times New Roman" w:cs="Times New Roman"/>
            <w:color w:val="003399"/>
            <w:sz w:val="24"/>
            <w:szCs w:val="24"/>
            <w:u w:val="single"/>
          </w:rPr>
          <w:t>http://www.springer.com/journal/12175</w:t>
        </w:r>
      </w:hyperlink>
    </w:p>
    <w:p w14:paraId="08A18CE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alebo</w:t>
      </w:r>
    </w:p>
    <w:p w14:paraId="38A66363"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2" w:history="1">
        <w:r w:rsidR="00A0256D">
          <w:rPr>
            <w:rFonts w:ascii="Times New Roman" w:hAnsi="Times New Roman" w:cs="Times New Roman"/>
            <w:color w:val="003399"/>
            <w:sz w:val="24"/>
            <w:szCs w:val="24"/>
            <w:u w:val="single"/>
          </w:rPr>
          <w:t>http://www.springerlink.com/content/1337-2211</w:t>
        </w:r>
      </w:hyperlink>
      <w:r w:rsidR="00A0256D">
        <w:rPr>
          <w:rFonts w:ascii="Times New Roman" w:hAnsi="Times New Roman" w:cs="Times New Roman"/>
          <w:sz w:val="24"/>
          <w:szCs w:val="24"/>
        </w:rPr>
        <w:t>.</w:t>
      </w:r>
    </w:p>
    <w:p w14:paraId="623FAA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Adresa časopisu na str</w:t>
      </w:r>
      <w:r>
        <w:rPr>
          <w:rFonts w:ascii="Times New Roman" w:hAnsi="Times New Roman" w:cs="Times New Roman"/>
          <w:color w:val="000000"/>
          <w:sz w:val="24"/>
          <w:szCs w:val="24"/>
        </w:rPr>
        <w:t>á</w:t>
      </w:r>
      <w:r>
        <w:rPr>
          <w:rFonts w:ascii="Times New Roman" w:hAnsi="Times New Roman" w:cs="Times New Roman"/>
          <w:sz w:val="24"/>
          <w:szCs w:val="24"/>
        </w:rPr>
        <w:t>nkach spoločnosti Versita bola</w:t>
      </w:r>
    </w:p>
    <w:p w14:paraId="3F6A98F2"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3" w:history="1">
        <w:r w:rsidR="00A0256D">
          <w:rPr>
            <w:rFonts w:ascii="Times New Roman" w:hAnsi="Times New Roman" w:cs="Times New Roman"/>
            <w:color w:val="003399"/>
            <w:sz w:val="24"/>
            <w:szCs w:val="24"/>
            <w:u w:val="single"/>
          </w:rPr>
          <w:t>http://www.versita.com/science/mathematics/maslo</w:t>
        </w:r>
      </w:hyperlink>
      <w:r w:rsidR="00A0256D">
        <w:rPr>
          <w:rFonts w:ascii="Times New Roman" w:hAnsi="Times New Roman" w:cs="Times New Roman"/>
          <w:sz w:val="24"/>
          <w:szCs w:val="24"/>
        </w:rPr>
        <w:t>.</w:t>
      </w:r>
    </w:p>
    <w:p w14:paraId="777A63E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57E6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roku 2016 je distrib</w:t>
      </w:r>
      <w:r>
        <w:rPr>
          <w:rFonts w:ascii="Times New Roman" w:hAnsi="Times New Roman" w:cs="Times New Roman"/>
          <w:color w:val="000000"/>
          <w:sz w:val="24"/>
          <w:szCs w:val="24"/>
        </w:rPr>
        <w:t>ú</w:t>
      </w:r>
      <w:r>
        <w:rPr>
          <w:rFonts w:ascii="Times New Roman" w:hAnsi="Times New Roman" w:cs="Times New Roman"/>
          <w:sz w:val="24"/>
          <w:szCs w:val="24"/>
        </w:rPr>
        <w:t>torom časopisu vydavateľstvo De Gruyter a adresa časopisu je</w:t>
      </w:r>
    </w:p>
    <w:p w14:paraId="202C8BD2"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4" w:history="1">
        <w:r w:rsidR="00A0256D">
          <w:rPr>
            <w:rFonts w:ascii="Times New Roman" w:hAnsi="Times New Roman" w:cs="Times New Roman"/>
            <w:color w:val="003399"/>
            <w:sz w:val="24"/>
            <w:szCs w:val="24"/>
            <w:u w:val="single"/>
          </w:rPr>
          <w:t>http://www.degruyter.com/view/j/ms</w:t>
        </w:r>
      </w:hyperlink>
      <w:r w:rsidR="00A0256D">
        <w:rPr>
          <w:rFonts w:ascii="Times New Roman" w:hAnsi="Times New Roman" w:cs="Times New Roman"/>
          <w:sz w:val="24"/>
          <w:szCs w:val="24"/>
        </w:rPr>
        <w:t>,</w:t>
      </w:r>
    </w:p>
    <w:p w14:paraId="67FCC6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odkiaľ je pr</w:t>
      </w:r>
      <w:r>
        <w:rPr>
          <w:rFonts w:ascii="Times New Roman" w:hAnsi="Times New Roman" w:cs="Times New Roman"/>
          <w:color w:val="000000"/>
          <w:sz w:val="24"/>
          <w:szCs w:val="24"/>
        </w:rPr>
        <w:t>í</w:t>
      </w:r>
      <w:r>
        <w:rPr>
          <w:rFonts w:ascii="Times New Roman" w:hAnsi="Times New Roman" w:cs="Times New Roman"/>
          <w:sz w:val="24"/>
          <w:szCs w:val="24"/>
        </w:rPr>
        <w:t>stup aj na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 č</w:t>
      </w:r>
      <w:r>
        <w:rPr>
          <w:rFonts w:ascii="Times New Roman" w:hAnsi="Times New Roman" w:cs="Times New Roman"/>
          <w:color w:val="000000"/>
          <w:sz w:val="24"/>
          <w:szCs w:val="24"/>
        </w:rPr>
        <w:t>í</w:t>
      </w:r>
      <w:r>
        <w:rPr>
          <w:rFonts w:ascii="Times New Roman" w:hAnsi="Times New Roman" w:cs="Times New Roman"/>
          <w:sz w:val="24"/>
          <w:szCs w:val="24"/>
        </w:rPr>
        <w:t>sla (2007-2015). Elektronick</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k star</w:t>
      </w:r>
      <w:r>
        <w:rPr>
          <w:rFonts w:ascii="Times New Roman" w:hAnsi="Times New Roman" w:cs="Times New Roman"/>
          <w:color w:val="000000"/>
          <w:sz w:val="24"/>
          <w:szCs w:val="24"/>
        </w:rPr>
        <w:t>ší</w:t>
      </w:r>
      <w:r>
        <w:rPr>
          <w:rFonts w:ascii="Times New Roman" w:hAnsi="Times New Roman" w:cs="Times New Roman"/>
          <w:sz w:val="24"/>
          <w:szCs w:val="24"/>
        </w:rPr>
        <w:t>m ročn</w:t>
      </w:r>
      <w:r>
        <w:rPr>
          <w:rFonts w:ascii="Times New Roman" w:hAnsi="Times New Roman" w:cs="Times New Roman"/>
          <w:color w:val="000000"/>
          <w:sz w:val="24"/>
          <w:szCs w:val="24"/>
        </w:rPr>
        <w:t>í</w:t>
      </w:r>
      <w:r>
        <w:rPr>
          <w:rFonts w:ascii="Times New Roman" w:hAnsi="Times New Roman" w:cs="Times New Roman"/>
          <w:sz w:val="24"/>
          <w:szCs w:val="24"/>
        </w:rPr>
        <w:t>kom 1</w:t>
      </w:r>
      <w:r w:rsidR="00291199">
        <w:rPr>
          <w:rFonts w:ascii="Times New Roman" w:hAnsi="Times New Roman" w:cs="Times New Roman"/>
          <w:sz w:val="24"/>
          <w:szCs w:val="24"/>
        </w:rPr>
        <w:t> </w:t>
      </w:r>
      <w:r>
        <w:rPr>
          <w:rFonts w:ascii="Times New Roman" w:hAnsi="Times New Roman" w:cs="Times New Roman"/>
          <w:sz w:val="24"/>
          <w:szCs w:val="24"/>
        </w:rPr>
        <w:t>(1957) - 57 (2007) je na českej elektronickej knižnici:</w:t>
      </w:r>
    </w:p>
    <w:p w14:paraId="675A62E5"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5" w:history="1">
        <w:r w:rsidR="00A0256D">
          <w:rPr>
            <w:rFonts w:ascii="Times New Roman" w:hAnsi="Times New Roman" w:cs="Times New Roman"/>
            <w:color w:val="003399"/>
            <w:sz w:val="24"/>
            <w:szCs w:val="24"/>
            <w:u w:val="single"/>
          </w:rPr>
          <w:t>http://dml.cz/handle/10338.dmlcz/134237</w:t>
        </w:r>
      </w:hyperlink>
      <w:r w:rsidR="00A0256D">
        <w:rPr>
          <w:rFonts w:ascii="Times New Roman" w:hAnsi="Times New Roman" w:cs="Times New Roman"/>
          <w:sz w:val="24"/>
          <w:szCs w:val="24"/>
        </w:rPr>
        <w:t>.</w:t>
      </w:r>
    </w:p>
    <w:p w14:paraId="1190CA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A9ECA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 xml:space="preserve"> časopis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stavom Tatra Mountains Mathematical Publications vznikol v r. 1992 a vyd</w:t>
      </w:r>
      <w:r>
        <w:rPr>
          <w:rFonts w:ascii="Times New Roman" w:hAnsi="Times New Roman" w:cs="Times New Roman"/>
          <w:color w:val="000000"/>
          <w:sz w:val="24"/>
          <w:szCs w:val="24"/>
        </w:rPr>
        <w:t>á</w:t>
      </w:r>
      <w:r>
        <w:rPr>
          <w:rFonts w:ascii="Times New Roman" w:hAnsi="Times New Roman" w:cs="Times New Roman"/>
          <w:sz w:val="24"/>
          <w:szCs w:val="24"/>
        </w:rPr>
        <w:t>vame ho v spolupr</w:t>
      </w:r>
      <w:r>
        <w:rPr>
          <w:rFonts w:ascii="Times New Roman" w:hAnsi="Times New Roman" w:cs="Times New Roman"/>
          <w:color w:val="000000"/>
          <w:sz w:val="24"/>
          <w:szCs w:val="24"/>
        </w:rPr>
        <w:t>á</w:t>
      </w:r>
      <w:r>
        <w:rPr>
          <w:rFonts w:ascii="Times New Roman" w:hAnsi="Times New Roman" w:cs="Times New Roman"/>
          <w:sz w:val="24"/>
          <w:szCs w:val="24"/>
        </w:rPr>
        <w:t>ci s niektor</w:t>
      </w:r>
      <w:r>
        <w:rPr>
          <w:rFonts w:ascii="Times New Roman" w:hAnsi="Times New Roman" w:cs="Times New Roman"/>
          <w:color w:val="000000"/>
          <w:sz w:val="24"/>
          <w:szCs w:val="24"/>
        </w:rPr>
        <w:t>ý</w:t>
      </w:r>
      <w:r>
        <w:rPr>
          <w:rFonts w:ascii="Times New Roman" w:hAnsi="Times New Roman" w:cs="Times New Roman"/>
          <w:sz w:val="24"/>
          <w:szCs w:val="24"/>
        </w:rPr>
        <w:t>mi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Publikuj</w:t>
      </w:r>
      <w:r>
        <w:rPr>
          <w:rFonts w:ascii="Times New Roman" w:hAnsi="Times New Roman" w:cs="Times New Roman"/>
          <w:color w:val="000000"/>
          <w:sz w:val="24"/>
          <w:szCs w:val="24"/>
        </w:rPr>
        <w:t>ú</w:t>
      </w:r>
      <w:r>
        <w:rPr>
          <w:rFonts w:ascii="Times New Roman" w:hAnsi="Times New Roman" w:cs="Times New Roman"/>
          <w:sz w:val="24"/>
          <w:szCs w:val="24"/>
        </w:rPr>
        <w:t xml:space="preserve"> sa v ňom p</w:t>
      </w:r>
      <w:r>
        <w:rPr>
          <w:rFonts w:ascii="Times New Roman" w:hAnsi="Times New Roman" w:cs="Times New Roman"/>
          <w:color w:val="000000"/>
          <w:sz w:val="24"/>
          <w:szCs w:val="24"/>
        </w:rPr>
        <w:t>ô</w:t>
      </w:r>
      <w:r>
        <w:rPr>
          <w:rFonts w:ascii="Times New Roman" w:hAnsi="Times New Roman" w:cs="Times New Roman"/>
          <w:sz w:val="24"/>
          <w:szCs w:val="24"/>
        </w:rPr>
        <w:t>vodn</w:t>
      </w:r>
      <w:r>
        <w:rPr>
          <w:rFonts w:ascii="Times New Roman" w:hAnsi="Times New Roman" w:cs="Times New Roman"/>
          <w:color w:val="000000"/>
          <w:sz w:val="24"/>
          <w:szCs w:val="24"/>
        </w:rPr>
        <w:t>é</w:t>
      </w:r>
      <w:r>
        <w:rPr>
          <w:rFonts w:ascii="Times New Roman" w:hAnsi="Times New Roman" w:cs="Times New Roman"/>
          <w:sz w:val="24"/>
          <w:szCs w:val="24"/>
        </w:rPr>
        <w:t xml:space="preserve"> vedeck</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á</w:t>
      </w:r>
      <w:r>
        <w:rPr>
          <w:rFonts w:ascii="Times New Roman" w:hAnsi="Times New Roman" w:cs="Times New Roman"/>
          <w:sz w:val="24"/>
          <w:szCs w:val="24"/>
        </w:rPr>
        <w:t>ce zo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oblast</w:t>
      </w:r>
      <w:r>
        <w:rPr>
          <w:rFonts w:ascii="Times New Roman" w:hAnsi="Times New Roman" w:cs="Times New Roman"/>
          <w:color w:val="000000"/>
          <w:sz w:val="24"/>
          <w:szCs w:val="24"/>
        </w:rPr>
        <w:t>í</w:t>
      </w:r>
      <w:r>
        <w:rPr>
          <w:rFonts w:ascii="Times New Roman" w:hAnsi="Times New Roman" w:cs="Times New Roman"/>
          <w:sz w:val="24"/>
          <w:szCs w:val="24"/>
        </w:rPr>
        <w:t xml:space="preserve"> matematick</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ale vo forme monotematick</w:t>
      </w:r>
      <w:r>
        <w:rPr>
          <w:rFonts w:ascii="Times New Roman" w:hAnsi="Times New Roman" w:cs="Times New Roman"/>
          <w:color w:val="000000"/>
          <w:sz w:val="24"/>
          <w:szCs w:val="24"/>
        </w:rPr>
        <w:t>ý</w:t>
      </w:r>
      <w:r>
        <w:rPr>
          <w:rFonts w:ascii="Times New Roman" w:hAnsi="Times New Roman" w:cs="Times New Roman"/>
          <w:sz w:val="24"/>
          <w:szCs w:val="24"/>
        </w:rPr>
        <w:t>ch č</w:t>
      </w:r>
      <w:r>
        <w:rPr>
          <w:rFonts w:ascii="Times New Roman" w:hAnsi="Times New Roman" w:cs="Times New Roman"/>
          <w:color w:val="000000"/>
          <w:sz w:val="24"/>
          <w:szCs w:val="24"/>
        </w:rPr>
        <w:t>í</w:t>
      </w:r>
      <w:r>
        <w:rPr>
          <w:rFonts w:ascii="Times New Roman" w:hAnsi="Times New Roman" w:cs="Times New Roman"/>
          <w:sz w:val="24"/>
          <w:szCs w:val="24"/>
        </w:rPr>
        <w:t>sel.</w:t>
      </w:r>
    </w:p>
    <w:p w14:paraId="63E8B29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18F2E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w:t>
      </w:r>
      <w:r>
        <w:rPr>
          <w:rFonts w:ascii="Times New Roman" w:hAnsi="Times New Roman" w:cs="Times New Roman"/>
          <w:color w:val="000000"/>
          <w:sz w:val="24"/>
          <w:szCs w:val="24"/>
        </w:rPr>
        <w:t>á</w:t>
      </w:r>
      <w:r>
        <w:rPr>
          <w:rFonts w:ascii="Times New Roman" w:hAnsi="Times New Roman" w:cs="Times New Roman"/>
          <w:sz w:val="24"/>
          <w:szCs w:val="24"/>
        </w:rPr>
        <w:t xml:space="preserve">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ú</w:t>
      </w:r>
      <w:r>
        <w:rPr>
          <w:rFonts w:ascii="Times New Roman" w:hAnsi="Times New Roman" w:cs="Times New Roman"/>
          <w:sz w:val="24"/>
          <w:szCs w:val="24"/>
        </w:rPr>
        <w:t xml:space="preserve"> redakčn</w:t>
      </w:r>
      <w:r>
        <w:rPr>
          <w:rFonts w:ascii="Times New Roman" w:hAnsi="Times New Roman" w:cs="Times New Roman"/>
          <w:color w:val="000000"/>
          <w:sz w:val="24"/>
          <w:szCs w:val="24"/>
        </w:rPr>
        <w:t>ú</w:t>
      </w:r>
      <w:r>
        <w:rPr>
          <w:rFonts w:ascii="Times New Roman" w:hAnsi="Times New Roman" w:cs="Times New Roman"/>
          <w:sz w:val="24"/>
          <w:szCs w:val="24"/>
        </w:rPr>
        <w:t xml:space="preserve"> radu (35 členov, z toho 10 zahraničn</w:t>
      </w:r>
      <w:r>
        <w:rPr>
          <w:rFonts w:ascii="Times New Roman" w:hAnsi="Times New Roman" w:cs="Times New Roman"/>
          <w:color w:val="000000"/>
          <w:sz w:val="24"/>
          <w:szCs w:val="24"/>
        </w:rPr>
        <w:t>ý</w:t>
      </w:r>
      <w:r>
        <w:rPr>
          <w:rFonts w:ascii="Times New Roman" w:hAnsi="Times New Roman" w:cs="Times New Roman"/>
          <w:sz w:val="24"/>
          <w:szCs w:val="24"/>
        </w:rPr>
        <w:t>ch). Aj tento časopis je recenzovan</w:t>
      </w:r>
      <w:r>
        <w:rPr>
          <w:rFonts w:ascii="Times New Roman" w:hAnsi="Times New Roman" w:cs="Times New Roman"/>
          <w:color w:val="000000"/>
          <w:sz w:val="24"/>
          <w:szCs w:val="24"/>
        </w:rPr>
        <w:t>ý</w:t>
      </w:r>
      <w:r>
        <w:rPr>
          <w:rFonts w:ascii="Times New Roman" w:hAnsi="Times New Roman" w:cs="Times New Roman"/>
          <w:sz w:val="24"/>
          <w:szCs w:val="24"/>
        </w:rPr>
        <w:t xml:space="preserve"> a karentovan</w:t>
      </w:r>
      <w:r>
        <w:rPr>
          <w:rFonts w:ascii="Times New Roman" w:hAnsi="Times New Roman" w:cs="Times New Roman"/>
          <w:color w:val="000000"/>
          <w:sz w:val="24"/>
          <w:szCs w:val="24"/>
        </w:rPr>
        <w:t>ý</w:t>
      </w:r>
      <w:r>
        <w:rPr>
          <w:rFonts w:ascii="Times New Roman" w:hAnsi="Times New Roman" w:cs="Times New Roman"/>
          <w:sz w:val="24"/>
          <w:szCs w:val="24"/>
        </w:rPr>
        <w:t>. V r. 2022 vy</w:t>
      </w:r>
      <w:r>
        <w:rPr>
          <w:rFonts w:ascii="Times New Roman" w:hAnsi="Times New Roman" w:cs="Times New Roman"/>
          <w:color w:val="000000"/>
          <w:sz w:val="24"/>
          <w:szCs w:val="24"/>
        </w:rPr>
        <w:t>š</w:t>
      </w:r>
      <w:r>
        <w:rPr>
          <w:rFonts w:ascii="Times New Roman" w:hAnsi="Times New Roman" w:cs="Times New Roman"/>
          <w:sz w:val="24"/>
          <w:szCs w:val="24"/>
        </w:rPr>
        <w:t>iel 81. zv</w:t>
      </w:r>
      <w:r>
        <w:rPr>
          <w:rFonts w:ascii="Times New Roman" w:hAnsi="Times New Roman" w:cs="Times New Roman"/>
          <w:color w:val="000000"/>
          <w:sz w:val="24"/>
          <w:szCs w:val="24"/>
        </w:rPr>
        <w:t>ä</w:t>
      </w:r>
      <w:r>
        <w:rPr>
          <w:rFonts w:ascii="Times New Roman" w:hAnsi="Times New Roman" w:cs="Times New Roman"/>
          <w:sz w:val="24"/>
          <w:szCs w:val="24"/>
        </w:rPr>
        <w:t>zok. Od zv</w:t>
      </w:r>
      <w:r>
        <w:rPr>
          <w:rFonts w:ascii="Times New Roman" w:hAnsi="Times New Roman" w:cs="Times New Roman"/>
          <w:color w:val="000000"/>
          <w:sz w:val="24"/>
          <w:szCs w:val="24"/>
        </w:rPr>
        <w:t>ä</w:t>
      </w:r>
      <w:r>
        <w:rPr>
          <w:rFonts w:ascii="Times New Roman" w:hAnsi="Times New Roman" w:cs="Times New Roman"/>
          <w:sz w:val="24"/>
          <w:szCs w:val="24"/>
        </w:rPr>
        <w:t>zku 15 s</w:t>
      </w:r>
      <w:r>
        <w:rPr>
          <w:rFonts w:ascii="Times New Roman" w:hAnsi="Times New Roman" w:cs="Times New Roman"/>
          <w:color w:val="000000"/>
          <w:sz w:val="24"/>
          <w:szCs w:val="24"/>
        </w:rPr>
        <w:t>ú</w:t>
      </w:r>
      <w:r>
        <w:rPr>
          <w:rFonts w:ascii="Times New Roman" w:hAnsi="Times New Roman" w:cs="Times New Roman"/>
          <w:sz w:val="24"/>
          <w:szCs w:val="24"/>
        </w:rPr>
        <w:t xml:space="preserve"> niektor</w:t>
      </w:r>
      <w:r>
        <w:rPr>
          <w:rFonts w:ascii="Times New Roman" w:hAnsi="Times New Roman" w:cs="Times New Roman"/>
          <w:color w:val="000000"/>
          <w:sz w:val="24"/>
          <w:szCs w:val="24"/>
        </w:rPr>
        <w:t>é</w:t>
      </w:r>
      <w:r>
        <w:rPr>
          <w:rFonts w:ascii="Times New Roman" w:hAnsi="Times New Roman" w:cs="Times New Roman"/>
          <w:sz w:val="24"/>
          <w:szCs w:val="24"/>
        </w:rPr>
        <w:t xml:space="preserve"> zv</w:t>
      </w:r>
      <w:r>
        <w:rPr>
          <w:rFonts w:ascii="Times New Roman" w:hAnsi="Times New Roman" w:cs="Times New Roman"/>
          <w:color w:val="000000"/>
          <w:sz w:val="24"/>
          <w:szCs w:val="24"/>
        </w:rPr>
        <w:t>ä</w:t>
      </w:r>
      <w:r>
        <w:rPr>
          <w:rFonts w:ascii="Times New Roman" w:hAnsi="Times New Roman" w:cs="Times New Roman"/>
          <w:sz w:val="24"/>
          <w:szCs w:val="24"/>
        </w:rPr>
        <w:t xml:space="preserve">zky časopisu </w:t>
      </w:r>
      <w:r>
        <w:rPr>
          <w:rFonts w:ascii="Times New Roman" w:hAnsi="Times New Roman" w:cs="Times New Roman"/>
          <w:sz w:val="24"/>
          <w:szCs w:val="24"/>
        </w:rPr>
        <w:lastRenderedPageBreak/>
        <w:t>zaraden</w:t>
      </w:r>
      <w:r>
        <w:rPr>
          <w:rFonts w:ascii="Times New Roman" w:hAnsi="Times New Roman" w:cs="Times New Roman"/>
          <w:color w:val="000000"/>
          <w:sz w:val="24"/>
          <w:szCs w:val="24"/>
        </w:rPr>
        <w:t>é</w:t>
      </w:r>
      <w:r>
        <w:rPr>
          <w:rFonts w:ascii="Times New Roman" w:hAnsi="Times New Roman" w:cs="Times New Roman"/>
          <w:sz w:val="24"/>
          <w:szCs w:val="24"/>
        </w:rPr>
        <w:t xml:space="preserve"> do Current Contents - Index to Scientific Book Contents CC / Physical, Chemical and Earth Sciences. Od roku 2000 m</w:t>
      </w:r>
      <w:r>
        <w:rPr>
          <w:rFonts w:ascii="Times New Roman" w:hAnsi="Times New Roman" w:cs="Times New Roman"/>
          <w:color w:val="000000"/>
          <w:sz w:val="24"/>
          <w:szCs w:val="24"/>
        </w:rPr>
        <w:t>á</w:t>
      </w:r>
      <w:r>
        <w:rPr>
          <w:rFonts w:ascii="Times New Roman" w:hAnsi="Times New Roman" w:cs="Times New Roman"/>
          <w:sz w:val="24"/>
          <w:szCs w:val="24"/>
        </w:rPr>
        <w:t xml:space="preserve"> časopis svoju vlastn</w:t>
      </w:r>
      <w:r>
        <w:rPr>
          <w:rFonts w:ascii="Times New Roman" w:hAnsi="Times New Roman" w:cs="Times New Roman"/>
          <w:color w:val="000000"/>
          <w:sz w:val="24"/>
          <w:szCs w:val="24"/>
        </w:rPr>
        <w:t>ú</w:t>
      </w:r>
      <w:r>
        <w:rPr>
          <w:rFonts w:ascii="Times New Roman" w:hAnsi="Times New Roman" w:cs="Times New Roman"/>
          <w:sz w:val="24"/>
          <w:szCs w:val="24"/>
        </w:rPr>
        <w:t xml:space="preserve"> internetov</w:t>
      </w:r>
      <w:r>
        <w:rPr>
          <w:rFonts w:ascii="Times New Roman" w:hAnsi="Times New Roman" w:cs="Times New Roman"/>
          <w:color w:val="000000"/>
          <w:sz w:val="24"/>
          <w:szCs w:val="24"/>
        </w:rPr>
        <w:t>ú</w:t>
      </w:r>
      <w:r>
        <w:rPr>
          <w:rFonts w:ascii="Times New Roman" w:hAnsi="Times New Roman" w:cs="Times New Roman"/>
          <w:sz w:val="24"/>
          <w:szCs w:val="24"/>
        </w:rPr>
        <w:t xml:space="preserve"> str</w:t>
      </w:r>
      <w:r>
        <w:rPr>
          <w:rFonts w:ascii="Times New Roman" w:hAnsi="Times New Roman" w:cs="Times New Roman"/>
          <w:color w:val="000000"/>
          <w:sz w:val="24"/>
          <w:szCs w:val="24"/>
        </w:rPr>
        <w:t>á</w:t>
      </w:r>
      <w:r>
        <w:rPr>
          <w:rFonts w:ascii="Times New Roman" w:hAnsi="Times New Roman" w:cs="Times New Roman"/>
          <w:sz w:val="24"/>
          <w:szCs w:val="24"/>
        </w:rPr>
        <w:t>nku, kde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abstrakty čl</w:t>
      </w:r>
      <w:r>
        <w:rPr>
          <w:rFonts w:ascii="Times New Roman" w:hAnsi="Times New Roman" w:cs="Times New Roman"/>
          <w:color w:val="000000"/>
          <w:sz w:val="24"/>
          <w:szCs w:val="24"/>
        </w:rPr>
        <w:t>á</w:t>
      </w:r>
      <w:r>
        <w:rPr>
          <w:rFonts w:ascii="Times New Roman" w:hAnsi="Times New Roman" w:cs="Times New Roman"/>
          <w:sz w:val="24"/>
          <w:szCs w:val="24"/>
        </w:rPr>
        <w:t>nkov od roku 1992. Od vol. 41 v r. 2008 je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v datab</w:t>
      </w:r>
      <w:r>
        <w:rPr>
          <w:rFonts w:ascii="Times New Roman" w:hAnsi="Times New Roman" w:cs="Times New Roman"/>
          <w:color w:val="000000"/>
          <w:sz w:val="24"/>
          <w:szCs w:val="24"/>
        </w:rPr>
        <w:t>á</w:t>
      </w:r>
      <w:r>
        <w:rPr>
          <w:rFonts w:ascii="Times New Roman" w:hAnsi="Times New Roman" w:cs="Times New Roman"/>
          <w:sz w:val="24"/>
          <w:szCs w:val="24"/>
        </w:rPr>
        <w:t>ze WOS (Web of Science) a CPCI (Conference Proceedings Citation Index). Od r. 2011 je tento časopis indexovan</w:t>
      </w:r>
      <w:r>
        <w:rPr>
          <w:rFonts w:ascii="Times New Roman" w:hAnsi="Times New Roman" w:cs="Times New Roman"/>
          <w:color w:val="000000"/>
          <w:sz w:val="24"/>
          <w:szCs w:val="24"/>
        </w:rPr>
        <w:t>ý</w:t>
      </w:r>
      <w:r>
        <w:rPr>
          <w:rFonts w:ascii="Times New Roman" w:hAnsi="Times New Roman" w:cs="Times New Roman"/>
          <w:sz w:val="24"/>
          <w:szCs w:val="24"/>
        </w:rPr>
        <w:t xml:space="preserve"> aj v datab</w:t>
      </w:r>
      <w:r>
        <w:rPr>
          <w:rFonts w:ascii="Times New Roman" w:hAnsi="Times New Roman" w:cs="Times New Roman"/>
          <w:color w:val="000000"/>
          <w:sz w:val="24"/>
          <w:szCs w:val="24"/>
        </w:rPr>
        <w:t>á</w:t>
      </w:r>
      <w:r>
        <w:rPr>
          <w:rFonts w:ascii="Times New Roman" w:hAnsi="Times New Roman" w:cs="Times New Roman"/>
          <w:sz w:val="24"/>
          <w:szCs w:val="24"/>
        </w:rPr>
        <w:t>ze Scopus. Jeho SJR (Scimago Journal Ranking) m</w:t>
      </w:r>
      <w:r>
        <w:rPr>
          <w:rFonts w:ascii="Times New Roman" w:hAnsi="Times New Roman" w:cs="Times New Roman"/>
          <w:color w:val="000000"/>
          <w:sz w:val="24"/>
          <w:szCs w:val="24"/>
        </w:rPr>
        <w:t>á</w:t>
      </w:r>
      <w:r>
        <w:rPr>
          <w:rFonts w:ascii="Times New Roman" w:hAnsi="Times New Roman" w:cs="Times New Roman"/>
          <w:sz w:val="24"/>
          <w:szCs w:val="24"/>
        </w:rPr>
        <w:t xml:space="preserve"> hodnotu 0,230 a je v 4. kvartile.</w:t>
      </w:r>
    </w:p>
    <w:p w14:paraId="652B2E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A119E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w:t>
      </w:r>
      <w:r>
        <w:rPr>
          <w:rFonts w:ascii="Times New Roman" w:hAnsi="Times New Roman" w:cs="Times New Roman"/>
          <w:color w:val="000000"/>
          <w:sz w:val="24"/>
          <w:szCs w:val="24"/>
        </w:rPr>
        <w:t>í</w:t>
      </w:r>
      <w:r>
        <w:rPr>
          <w:rFonts w:ascii="Times New Roman" w:hAnsi="Times New Roman" w:cs="Times New Roman"/>
          <w:sz w:val="24"/>
          <w:szCs w:val="24"/>
        </w:rPr>
        <w:t>skava (predajom, resp. v</w:t>
      </w:r>
      <w:r>
        <w:rPr>
          <w:rFonts w:ascii="Times New Roman" w:hAnsi="Times New Roman" w:cs="Times New Roman"/>
          <w:color w:val="000000"/>
          <w:sz w:val="24"/>
          <w:szCs w:val="24"/>
        </w:rPr>
        <w:t>ý</w:t>
      </w:r>
      <w:r>
        <w:rPr>
          <w:rFonts w:ascii="Times New Roman" w:hAnsi="Times New Roman" w:cs="Times New Roman"/>
          <w:sz w:val="24"/>
          <w:szCs w:val="24"/>
        </w:rPr>
        <w:t>menou za tento časopis) časť svojich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zdrojov. Adresa je </w:t>
      </w:r>
      <w:hyperlink r:id="rId36"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 Časopis je od roku 2009 distribuovan</w:t>
      </w:r>
      <w:r>
        <w:rPr>
          <w:rFonts w:ascii="Times New Roman" w:hAnsi="Times New Roman" w:cs="Times New Roman"/>
          <w:color w:val="000000"/>
          <w:sz w:val="24"/>
          <w:szCs w:val="24"/>
        </w:rPr>
        <w:t>ý</w:t>
      </w:r>
      <w:r>
        <w:rPr>
          <w:rFonts w:ascii="Times New Roman" w:hAnsi="Times New Roman" w:cs="Times New Roman"/>
          <w:sz w:val="24"/>
          <w:szCs w:val="24"/>
        </w:rPr>
        <w:t xml:space="preserve"> ako Open Access aj spoločnosťou De Gruyter Sciendo s WEB str</w:t>
      </w:r>
      <w:r>
        <w:rPr>
          <w:rFonts w:ascii="Times New Roman" w:hAnsi="Times New Roman" w:cs="Times New Roman"/>
          <w:color w:val="000000"/>
          <w:sz w:val="24"/>
          <w:szCs w:val="24"/>
        </w:rPr>
        <w:t>á</w:t>
      </w:r>
      <w:r>
        <w:rPr>
          <w:rFonts w:ascii="Times New Roman" w:hAnsi="Times New Roman" w:cs="Times New Roman"/>
          <w:sz w:val="24"/>
          <w:szCs w:val="24"/>
        </w:rPr>
        <w:t xml:space="preserve">nkou </w:t>
      </w:r>
      <w:hyperlink r:id="rId37" w:history="1">
        <w:r>
          <w:rPr>
            <w:rFonts w:ascii="Times New Roman" w:hAnsi="Times New Roman" w:cs="Times New Roman"/>
            <w:color w:val="003399"/>
            <w:sz w:val="24"/>
            <w:szCs w:val="24"/>
            <w:u w:val="single"/>
          </w:rPr>
          <w:t>http://www.degruyter.com/view/j/tmmp</w:t>
        </w:r>
      </w:hyperlink>
      <w:r>
        <w:rPr>
          <w:rFonts w:ascii="Times New Roman" w:hAnsi="Times New Roman" w:cs="Times New Roman"/>
          <w:sz w:val="24"/>
          <w:szCs w:val="24"/>
        </w:rPr>
        <w:t>.</w:t>
      </w:r>
    </w:p>
    <w:p w14:paraId="736AF0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A5ED4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2006 začal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vať časopis Uniform Distribution Theory. V roku 2022 vy</w:t>
      </w:r>
      <w:r>
        <w:rPr>
          <w:rFonts w:ascii="Times New Roman" w:hAnsi="Times New Roman" w:cs="Times New Roman"/>
          <w:color w:val="000000"/>
          <w:sz w:val="24"/>
          <w:szCs w:val="24"/>
        </w:rPr>
        <w:t>š</w:t>
      </w:r>
      <w:r>
        <w:rPr>
          <w:rFonts w:ascii="Times New Roman" w:hAnsi="Times New Roman" w:cs="Times New Roman"/>
          <w:sz w:val="24"/>
          <w:szCs w:val="24"/>
        </w:rPr>
        <w:t>iel 17. ročn</w:t>
      </w:r>
      <w:r>
        <w:rPr>
          <w:rFonts w:ascii="Times New Roman" w:hAnsi="Times New Roman" w:cs="Times New Roman"/>
          <w:color w:val="000000"/>
          <w:sz w:val="24"/>
          <w:szCs w:val="24"/>
        </w:rPr>
        <w:t>í</w:t>
      </w:r>
      <w:r>
        <w:rPr>
          <w:rFonts w:ascii="Times New Roman" w:hAnsi="Times New Roman" w:cs="Times New Roman"/>
          <w:sz w:val="24"/>
          <w:szCs w:val="24"/>
        </w:rPr>
        <w:t>k. Adresa je http://udt.mat.savba.sk a http://www.boku.ac.at/MATH/udt. Časopis vyd</w:t>
      </w:r>
      <w:r>
        <w:rPr>
          <w:rFonts w:ascii="Times New Roman" w:hAnsi="Times New Roman" w:cs="Times New Roman"/>
          <w:color w:val="000000"/>
          <w:sz w:val="24"/>
          <w:szCs w:val="24"/>
        </w:rPr>
        <w:t>á</w:t>
      </w:r>
      <w:r>
        <w:rPr>
          <w:rFonts w:ascii="Times New Roman" w:hAnsi="Times New Roman" w:cs="Times New Roman"/>
          <w:sz w:val="24"/>
          <w:szCs w:val="24"/>
        </w:rPr>
        <w:t xml:space="preserve">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w:t>
      </w:r>
      <w:r>
        <w:rPr>
          <w:rFonts w:ascii="Times New Roman" w:hAnsi="Times New Roman" w:cs="Times New Roman"/>
          <w:color w:val="000000"/>
          <w:sz w:val="24"/>
          <w:szCs w:val="24"/>
        </w:rPr>
        <w:t>ý</w:t>
      </w:r>
      <w:r>
        <w:rPr>
          <w:rFonts w:ascii="Times New Roman" w:hAnsi="Times New Roman" w:cs="Times New Roman"/>
          <w:sz w:val="24"/>
          <w:szCs w:val="24"/>
        </w:rPr>
        <w:t xml:space="preserve"> vedn</w:t>
      </w:r>
      <w:r>
        <w:rPr>
          <w:rFonts w:ascii="Times New Roman" w:hAnsi="Times New Roman" w:cs="Times New Roman"/>
          <w:color w:val="000000"/>
          <w:sz w:val="24"/>
          <w:szCs w:val="24"/>
        </w:rPr>
        <w:t>ý</w:t>
      </w:r>
      <w:r>
        <w:rPr>
          <w:rFonts w:ascii="Times New Roman" w:hAnsi="Times New Roman" w:cs="Times New Roman"/>
          <w:sz w:val="24"/>
          <w:szCs w:val="24"/>
        </w:rPr>
        <w:t xml:space="preserve"> časopis, ktor</w:t>
      </w:r>
      <w:r>
        <w:rPr>
          <w:rFonts w:ascii="Times New Roman" w:hAnsi="Times New Roman" w:cs="Times New Roman"/>
          <w:color w:val="000000"/>
          <w:sz w:val="24"/>
          <w:szCs w:val="24"/>
        </w:rPr>
        <w:t>ý</w:t>
      </w:r>
      <w:r>
        <w:rPr>
          <w:rFonts w:ascii="Times New Roman" w:hAnsi="Times New Roman" w:cs="Times New Roman"/>
          <w:sz w:val="24"/>
          <w:szCs w:val="24"/>
        </w:rPr>
        <w:t xml:space="preserve"> uverejňuje prevažne pr</w:t>
      </w:r>
      <w:r>
        <w:rPr>
          <w:rFonts w:ascii="Times New Roman" w:hAnsi="Times New Roman" w:cs="Times New Roman"/>
          <w:color w:val="000000"/>
          <w:sz w:val="24"/>
          <w:szCs w:val="24"/>
        </w:rPr>
        <w:t>í</w:t>
      </w:r>
      <w:r>
        <w:rPr>
          <w:rFonts w:ascii="Times New Roman" w:hAnsi="Times New Roman" w:cs="Times New Roman"/>
          <w:sz w:val="24"/>
          <w:szCs w:val="24"/>
        </w:rPr>
        <w:t>spevky zahraničn</w:t>
      </w:r>
      <w:r>
        <w:rPr>
          <w:rFonts w:ascii="Times New Roman" w:hAnsi="Times New Roman" w:cs="Times New Roman"/>
          <w:color w:val="000000"/>
          <w:sz w:val="24"/>
          <w:szCs w:val="24"/>
        </w:rPr>
        <w:t>ý</w:t>
      </w:r>
      <w:r>
        <w:rPr>
          <w:rFonts w:ascii="Times New Roman" w:hAnsi="Times New Roman" w:cs="Times New Roman"/>
          <w:sz w:val="24"/>
          <w:szCs w:val="24"/>
        </w:rPr>
        <w:t>ch autorov (95 percent). V roku 2016 sa dohodla jeho distrib</w:t>
      </w:r>
      <w:r>
        <w:rPr>
          <w:rFonts w:ascii="Times New Roman" w:hAnsi="Times New Roman" w:cs="Times New Roman"/>
          <w:color w:val="000000"/>
          <w:sz w:val="24"/>
          <w:szCs w:val="24"/>
        </w:rPr>
        <w:t>ú</w:t>
      </w:r>
      <w:r>
        <w:rPr>
          <w:rFonts w:ascii="Times New Roman" w:hAnsi="Times New Roman" w:cs="Times New Roman"/>
          <w:sz w:val="24"/>
          <w:szCs w:val="24"/>
        </w:rPr>
        <w:t>ciu aj cez spoločnosť De Gruyter Sciendo na adrese</w:t>
      </w:r>
    </w:p>
    <w:p w14:paraId="408C84CD" w14:textId="77777777" w:rsidR="00250223" w:rsidRDefault="00634413">
      <w:pPr>
        <w:widowControl w:val="0"/>
        <w:autoSpaceDE w:val="0"/>
        <w:autoSpaceDN w:val="0"/>
        <w:adjustRightInd w:val="0"/>
        <w:spacing w:after="0" w:line="240" w:lineRule="auto"/>
        <w:jc w:val="center"/>
        <w:rPr>
          <w:rFonts w:ascii="Times New Roman" w:hAnsi="Times New Roman" w:cs="Times New Roman"/>
          <w:sz w:val="24"/>
          <w:szCs w:val="24"/>
        </w:rPr>
      </w:pPr>
      <w:hyperlink r:id="rId38" w:history="1">
        <w:r w:rsidR="00A0256D">
          <w:rPr>
            <w:rFonts w:ascii="Times New Roman" w:hAnsi="Times New Roman" w:cs="Times New Roman"/>
            <w:color w:val="003399"/>
            <w:sz w:val="24"/>
            <w:szCs w:val="24"/>
            <w:u w:val="single"/>
          </w:rPr>
          <w:t>https://content.sciendo.com/view/journals/udt/udt-overview.xml</w:t>
        </w:r>
      </w:hyperlink>
      <w:r w:rsidR="00A0256D">
        <w:rPr>
          <w:rFonts w:ascii="Times New Roman" w:hAnsi="Times New Roman" w:cs="Times New Roman"/>
          <w:sz w:val="24"/>
          <w:szCs w:val="24"/>
        </w:rPr>
        <w:t>.</w:t>
      </w:r>
    </w:p>
    <w:p w14:paraId="69CF754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D3FA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2E2C8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sa spolu s Jednotou slovensk</w:t>
      </w:r>
      <w:r>
        <w:rPr>
          <w:rFonts w:ascii="Times New Roman" w:hAnsi="Times New Roman" w:cs="Times New Roman"/>
          <w:color w:val="000000"/>
          <w:sz w:val="24"/>
          <w:szCs w:val="24"/>
        </w:rPr>
        <w:t>ý</w:t>
      </w:r>
      <w:r>
        <w:rPr>
          <w:rFonts w:ascii="Times New Roman" w:hAnsi="Times New Roman" w:cs="Times New Roman"/>
          <w:sz w:val="24"/>
          <w:szCs w:val="24"/>
        </w:rPr>
        <w:t>ch matematikov a fyzikov a Fakultou pr</w:t>
      </w:r>
      <w:r>
        <w:rPr>
          <w:rFonts w:ascii="Times New Roman" w:hAnsi="Times New Roman" w:cs="Times New Roman"/>
          <w:color w:val="000000"/>
          <w:sz w:val="24"/>
          <w:szCs w:val="24"/>
        </w:rPr>
        <w:t>í</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vied Univerzity Kon</w:t>
      </w:r>
      <w:r>
        <w:rPr>
          <w:rFonts w:ascii="Times New Roman" w:hAnsi="Times New Roman" w:cs="Times New Roman"/>
          <w:color w:val="000000"/>
          <w:sz w:val="24"/>
          <w:szCs w:val="24"/>
        </w:rPr>
        <w:t>š</w:t>
      </w:r>
      <w:r>
        <w:rPr>
          <w:rFonts w:ascii="Times New Roman" w:hAnsi="Times New Roman" w:cs="Times New Roman"/>
          <w:sz w:val="24"/>
          <w:szCs w:val="24"/>
        </w:rPr>
        <w:t>tant</w:t>
      </w:r>
      <w:r>
        <w:rPr>
          <w:rFonts w:ascii="Times New Roman" w:hAnsi="Times New Roman" w:cs="Times New Roman"/>
          <w:color w:val="000000"/>
          <w:sz w:val="24"/>
          <w:szCs w:val="24"/>
        </w:rPr>
        <w:t>í</w:t>
      </w:r>
      <w:r>
        <w:rPr>
          <w:rFonts w:ascii="Times New Roman" w:hAnsi="Times New Roman" w:cs="Times New Roman"/>
          <w:sz w:val="24"/>
          <w:szCs w:val="24"/>
        </w:rPr>
        <w:t>na Filozofa v Nitre podieľa na pr</w:t>
      </w:r>
      <w:r>
        <w:rPr>
          <w:rFonts w:ascii="Times New Roman" w:hAnsi="Times New Roman" w:cs="Times New Roman"/>
          <w:color w:val="000000"/>
          <w:sz w:val="24"/>
          <w:szCs w:val="24"/>
        </w:rPr>
        <w:t>í</w:t>
      </w:r>
      <w:r>
        <w:rPr>
          <w:rFonts w:ascii="Times New Roman" w:hAnsi="Times New Roman" w:cs="Times New Roman"/>
          <w:sz w:val="24"/>
          <w:szCs w:val="24"/>
        </w:rPr>
        <w:t>prave časopisu Obzory matematiky, fyziky a informatiky (ISSN: 1335-4981). Tento časopis je určen</w:t>
      </w:r>
      <w:r>
        <w:rPr>
          <w:rFonts w:ascii="Times New Roman" w:hAnsi="Times New Roman" w:cs="Times New Roman"/>
          <w:color w:val="000000"/>
          <w:sz w:val="24"/>
          <w:szCs w:val="24"/>
        </w:rPr>
        <w:t>ý</w:t>
      </w:r>
      <w:r>
        <w:rPr>
          <w:rFonts w:ascii="Times New Roman" w:hAnsi="Times New Roman" w:cs="Times New Roman"/>
          <w:sz w:val="24"/>
          <w:szCs w:val="24"/>
        </w:rPr>
        <w:t xml:space="preserve"> hlavne pre stredo</w:t>
      </w:r>
      <w:r>
        <w:rPr>
          <w:rFonts w:ascii="Times New Roman" w:hAnsi="Times New Roman" w:cs="Times New Roman"/>
          <w:color w:val="000000"/>
          <w:sz w:val="24"/>
          <w:szCs w:val="24"/>
        </w:rPr>
        <w:t>š</w:t>
      </w:r>
      <w:r>
        <w:rPr>
          <w:rFonts w:ascii="Times New Roman" w:hAnsi="Times New Roman" w:cs="Times New Roman"/>
          <w:sz w:val="24"/>
          <w:szCs w:val="24"/>
        </w:rPr>
        <w:t>kolsk</w:t>
      </w:r>
      <w:r>
        <w:rPr>
          <w:rFonts w:ascii="Times New Roman" w:hAnsi="Times New Roman" w:cs="Times New Roman"/>
          <w:color w:val="000000"/>
          <w:sz w:val="24"/>
          <w:szCs w:val="24"/>
        </w:rPr>
        <w:t>ý</w:t>
      </w:r>
      <w:r>
        <w:rPr>
          <w:rFonts w:ascii="Times New Roman" w:hAnsi="Times New Roman" w:cs="Times New Roman"/>
          <w:sz w:val="24"/>
          <w:szCs w:val="24"/>
        </w:rPr>
        <w:t>ch učiteľov matematiky, fyziky a informatiky.</w:t>
      </w:r>
    </w:p>
    <w:p w14:paraId="0F6E3D2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2C2D4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w:t>
      </w:r>
      <w:r>
        <w:rPr>
          <w:rFonts w:ascii="Times New Roman" w:hAnsi="Times New Roman" w:cs="Times New Roman"/>
          <w:color w:val="000000"/>
          <w:sz w:val="24"/>
          <w:szCs w:val="24"/>
        </w:rPr>
        <w:t>á</w:t>
      </w:r>
      <w:r>
        <w:rPr>
          <w:rFonts w:ascii="Times New Roman" w:hAnsi="Times New Roman" w:cs="Times New Roman"/>
          <w:sz w:val="24"/>
          <w:szCs w:val="24"/>
        </w:rPr>
        <w:t>vanie (resp. spolupr</w:t>
      </w:r>
      <w:r>
        <w:rPr>
          <w:rFonts w:ascii="Times New Roman" w:hAnsi="Times New Roman" w:cs="Times New Roman"/>
          <w:color w:val="000000"/>
          <w:sz w:val="24"/>
          <w:szCs w:val="24"/>
        </w:rPr>
        <w:t>á</w:t>
      </w:r>
      <w:r>
        <w:rPr>
          <w:rFonts w:ascii="Times New Roman" w:hAnsi="Times New Roman" w:cs="Times New Roman"/>
          <w:sz w:val="24"/>
          <w:szCs w:val="24"/>
        </w:rPr>
        <w:t>ca pri vyd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uveden</w:t>
      </w:r>
      <w:r>
        <w:rPr>
          <w:rFonts w:ascii="Times New Roman" w:hAnsi="Times New Roman" w:cs="Times New Roman"/>
          <w:color w:val="000000"/>
          <w:sz w:val="24"/>
          <w:szCs w:val="24"/>
        </w:rPr>
        <w:t>ý</w:t>
      </w:r>
      <w:r>
        <w:rPr>
          <w:rFonts w:ascii="Times New Roman" w:hAnsi="Times New Roman" w:cs="Times New Roman"/>
          <w:sz w:val="24"/>
          <w:szCs w:val="24"/>
        </w:rPr>
        <w:t>ch časopisov spolu s udržiavan</w:t>
      </w:r>
      <w:r>
        <w:rPr>
          <w:rFonts w:ascii="Times New Roman" w:hAnsi="Times New Roman" w:cs="Times New Roman"/>
          <w:color w:val="000000"/>
          <w:sz w:val="24"/>
          <w:szCs w:val="24"/>
        </w:rPr>
        <w:t>í</w:t>
      </w:r>
      <w:r>
        <w:rPr>
          <w:rFonts w:ascii="Times New Roman" w:hAnsi="Times New Roman" w:cs="Times New Roman"/>
          <w:sz w:val="24"/>
          <w:szCs w:val="24"/>
        </w:rPr>
        <w:t>m časopiseckej i knižnej vedeckej knižnice je popri vedeckej produkcii azda najv</w:t>
      </w:r>
      <w:r>
        <w:rPr>
          <w:rFonts w:ascii="Times New Roman" w:hAnsi="Times New Roman" w:cs="Times New Roman"/>
          <w:color w:val="000000"/>
          <w:sz w:val="24"/>
          <w:szCs w:val="24"/>
        </w:rPr>
        <w:t>ý</w:t>
      </w:r>
      <w:r>
        <w:rPr>
          <w:rFonts w:ascii="Times New Roman" w:hAnsi="Times New Roman" w:cs="Times New Roman"/>
          <w:sz w:val="24"/>
          <w:szCs w:val="24"/>
        </w:rPr>
        <w:t>znamnej</w:t>
      </w:r>
      <w:r>
        <w:rPr>
          <w:rFonts w:ascii="Times New Roman" w:hAnsi="Times New Roman" w:cs="Times New Roman"/>
          <w:color w:val="000000"/>
          <w:sz w:val="24"/>
          <w:szCs w:val="24"/>
        </w:rPr>
        <w:t>š</w:t>
      </w:r>
      <w:r>
        <w:rPr>
          <w:rFonts w:ascii="Times New Roman" w:hAnsi="Times New Roman" w:cs="Times New Roman"/>
          <w:sz w:val="24"/>
          <w:szCs w:val="24"/>
        </w:rPr>
        <w:t xml:space="preserve">ou aktivitou, ktorou </w:t>
      </w:r>
      <w:r>
        <w:rPr>
          <w:rFonts w:ascii="Times New Roman" w:hAnsi="Times New Roman" w:cs="Times New Roman"/>
          <w:color w:val="000000"/>
          <w:sz w:val="24"/>
          <w:szCs w:val="24"/>
        </w:rPr>
        <w:t>ú</w:t>
      </w:r>
      <w:r>
        <w:rPr>
          <w:rFonts w:ascii="Times New Roman" w:hAnsi="Times New Roman" w:cs="Times New Roman"/>
          <w:sz w:val="24"/>
          <w:szCs w:val="24"/>
        </w:rPr>
        <w:t>stav prispieva tak do pokladnice n</w:t>
      </w:r>
      <w:r>
        <w:rPr>
          <w:rFonts w:ascii="Times New Roman" w:hAnsi="Times New Roman" w:cs="Times New Roman"/>
          <w:color w:val="000000"/>
          <w:sz w:val="24"/>
          <w:szCs w:val="24"/>
        </w:rPr>
        <w:t>á</w:t>
      </w:r>
      <w:r>
        <w:rPr>
          <w:rFonts w:ascii="Times New Roman" w:hAnsi="Times New Roman" w:cs="Times New Roman"/>
          <w:sz w:val="24"/>
          <w:szCs w:val="24"/>
        </w:rPr>
        <w:t>rodnej kult</w:t>
      </w:r>
      <w:r>
        <w:rPr>
          <w:rFonts w:ascii="Times New Roman" w:hAnsi="Times New Roman" w:cs="Times New Roman"/>
          <w:color w:val="000000"/>
          <w:sz w:val="24"/>
          <w:szCs w:val="24"/>
        </w:rPr>
        <w:t>ú</w:t>
      </w:r>
      <w:r>
        <w:rPr>
          <w:rFonts w:ascii="Times New Roman" w:hAnsi="Times New Roman" w:cs="Times New Roman"/>
          <w:sz w:val="24"/>
          <w:szCs w:val="24"/>
        </w:rPr>
        <w:t>ry ako aj medzin</w:t>
      </w:r>
      <w:r>
        <w:rPr>
          <w:rFonts w:ascii="Times New Roman" w:hAnsi="Times New Roman" w:cs="Times New Roman"/>
          <w:color w:val="000000"/>
          <w:sz w:val="24"/>
          <w:szCs w:val="24"/>
        </w:rPr>
        <w:t>á</w:t>
      </w:r>
      <w:r>
        <w:rPr>
          <w:rFonts w:ascii="Times New Roman" w:hAnsi="Times New Roman" w:cs="Times New Roman"/>
          <w:sz w:val="24"/>
          <w:szCs w:val="24"/>
        </w:rPr>
        <w:t>rodnej vedeckej spolupr</w:t>
      </w:r>
      <w:r>
        <w:rPr>
          <w:rFonts w:ascii="Times New Roman" w:hAnsi="Times New Roman" w:cs="Times New Roman"/>
          <w:color w:val="000000"/>
          <w:sz w:val="24"/>
          <w:szCs w:val="24"/>
        </w:rPr>
        <w:t>á</w:t>
      </w:r>
      <w:r>
        <w:rPr>
          <w:rFonts w:ascii="Times New Roman" w:hAnsi="Times New Roman" w:cs="Times New Roman"/>
          <w:sz w:val="24"/>
          <w:szCs w:val="24"/>
        </w:rPr>
        <w:t>ce a vz</w:t>
      </w:r>
      <w:r>
        <w:rPr>
          <w:rFonts w:ascii="Times New Roman" w:hAnsi="Times New Roman" w:cs="Times New Roman"/>
          <w:color w:val="000000"/>
          <w:sz w:val="24"/>
          <w:szCs w:val="24"/>
        </w:rPr>
        <w:t>á</w:t>
      </w:r>
      <w:r>
        <w:rPr>
          <w:rFonts w:ascii="Times New Roman" w:hAnsi="Times New Roman" w:cs="Times New Roman"/>
          <w:sz w:val="24"/>
          <w:szCs w:val="24"/>
        </w:rPr>
        <w:t>jomn</w:t>
      </w:r>
      <w:r>
        <w:rPr>
          <w:rFonts w:ascii="Times New Roman" w:hAnsi="Times New Roman" w:cs="Times New Roman"/>
          <w:color w:val="000000"/>
          <w:sz w:val="24"/>
          <w:szCs w:val="24"/>
        </w:rPr>
        <w:t>é</w:t>
      </w:r>
      <w:r>
        <w:rPr>
          <w:rFonts w:ascii="Times New Roman" w:hAnsi="Times New Roman" w:cs="Times New Roman"/>
          <w:sz w:val="24"/>
          <w:szCs w:val="24"/>
        </w:rPr>
        <w:t>ho porozumenia.</w:t>
      </w:r>
    </w:p>
    <w:p w14:paraId="20D0B9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Vyznamenania, ocenenia a ceny udelené pracovníkom organizácie v roku 2022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261C3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7B828C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16.1.1. Ocenenia SAV</w:t>
      </w:r>
      <w:r>
        <w:rPr>
          <w:rFonts w:ascii="Times New Roman" w:hAnsi="Times New Roman" w:cs="Times New Roman"/>
          <w:sz w:val="24"/>
          <w:szCs w:val="24"/>
        </w:rPr>
        <w:t xml:space="preserve"> </w:t>
      </w:r>
      <w:r>
        <w:rPr>
          <w:rFonts w:ascii="Times New Roman" w:hAnsi="Times New Roman" w:cs="Times New Roman"/>
          <w:sz w:val="24"/>
          <w:szCs w:val="24"/>
        </w:rPr>
        <w:br/>
      </w:r>
    </w:p>
    <w:p w14:paraId="5A51F8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15BC30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Hospodár Michal</w:t>
      </w:r>
      <w:r>
        <w:rPr>
          <w:rFonts w:ascii="Times New Roman" w:hAnsi="Times New Roman" w:cs="Times New Roman"/>
          <w:sz w:val="24"/>
          <w:szCs w:val="24"/>
        </w:rPr>
        <w:t xml:space="preserve">      </w:t>
      </w:r>
    </w:p>
    <w:p w14:paraId="6FACBD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akademika Štefana Schwarza pre mladých matematikov (2.-3. miesto)      </w:t>
      </w:r>
    </w:p>
    <w:p w14:paraId="50EBB8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Slovenská matematická spoločnosť (JSMF)</w:t>
      </w:r>
      <w:r>
        <w:rPr>
          <w:rFonts w:ascii="Times New Roman" w:hAnsi="Times New Roman" w:cs="Times New Roman"/>
          <w:sz w:val="24"/>
          <w:szCs w:val="24"/>
        </w:rPr>
        <w:t xml:space="preserve">    </w:t>
      </w:r>
    </w:p>
    <w:p w14:paraId="7E070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Dňa 28.4.2022 počas 52. Konferencie slovenských matematikov v Dolnom Kubíne mi bola v neprítomnosti udelená Cena akademika Štefana Schwarza (delené 2.-3. miesto) za roky 2020 a 2021. Cenu udeľuje Slovenská matematická spoločnosť (sekcia JSMF) slovenským matematikom do 30 rokov, v čase nominácie v roku 2020 som túto podmienku spĺňal.</w:t>
      </w:r>
      <w:r>
        <w:rPr>
          <w:rFonts w:ascii="Times New Roman" w:hAnsi="Times New Roman" w:cs="Times New Roman"/>
          <w:sz w:val="24"/>
          <w:szCs w:val="24"/>
        </w:rPr>
        <w:t xml:space="preserve"> </w:t>
      </w:r>
      <w:r>
        <w:rPr>
          <w:rFonts w:ascii="Times New Roman" w:hAnsi="Times New Roman" w:cs="Times New Roman"/>
          <w:sz w:val="24"/>
          <w:szCs w:val="24"/>
        </w:rPr>
        <w:br/>
      </w:r>
    </w:p>
    <w:p w14:paraId="6F192F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color w:val="000000"/>
          <w:sz w:val="28"/>
          <w:szCs w:val="28"/>
        </w:rPr>
        <w:lastRenderedPageBreak/>
        <w:t>17.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447A87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17A1B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Matematick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stav SAV z pohľadu z</w:t>
      </w:r>
      <w:r>
        <w:rPr>
          <w:rFonts w:ascii="Times New Roman" w:hAnsi="Times New Roman" w:cs="Times New Roman"/>
          <w:b/>
          <w:bCs/>
          <w:color w:val="000000"/>
          <w:sz w:val="24"/>
          <w:szCs w:val="24"/>
        </w:rPr>
        <w:t>á</w:t>
      </w:r>
      <w:r>
        <w:rPr>
          <w:rFonts w:ascii="Times New Roman" w:hAnsi="Times New Roman" w:cs="Times New Roman"/>
          <w:b/>
          <w:bCs/>
          <w:sz w:val="24"/>
          <w:szCs w:val="24"/>
        </w:rPr>
        <w:t>kona č. 211/2000 Z.z.</w:t>
      </w:r>
    </w:p>
    <w:p w14:paraId="71A4EA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slobodnom pr</w:t>
      </w:r>
      <w:r>
        <w:rPr>
          <w:rFonts w:ascii="Times New Roman" w:hAnsi="Times New Roman" w:cs="Times New Roman"/>
          <w:b/>
          <w:bCs/>
          <w:color w:val="000000"/>
          <w:sz w:val="24"/>
          <w:szCs w:val="24"/>
        </w:rPr>
        <w:t>í</w:t>
      </w:r>
      <w:r>
        <w:rPr>
          <w:rFonts w:ascii="Times New Roman" w:hAnsi="Times New Roman" w:cs="Times New Roman"/>
          <w:b/>
          <w:bCs/>
          <w:sz w:val="24"/>
          <w:szCs w:val="24"/>
        </w:rPr>
        <w:t>stupe k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m</w:t>
      </w:r>
    </w:p>
    <w:p w14:paraId="5EB8159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201A1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občanov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vymedzen</w:t>
      </w:r>
      <w:r>
        <w:rPr>
          <w:rFonts w:ascii="Times New Roman" w:hAnsi="Times New Roman" w:cs="Times New Roman"/>
          <w:color w:val="000000"/>
          <w:sz w:val="24"/>
          <w:szCs w:val="24"/>
        </w:rPr>
        <w:t>é</w:t>
      </w:r>
      <w:r>
        <w:rPr>
          <w:rFonts w:ascii="Times New Roman" w:hAnsi="Times New Roman" w:cs="Times New Roman"/>
          <w:sz w:val="24"/>
          <w:szCs w:val="24"/>
        </w:rPr>
        <w:t xml:space="preserve">ho v čl. 26, 45 a 34 </w:t>
      </w:r>
      <w:r>
        <w:rPr>
          <w:rFonts w:ascii="Times New Roman" w:hAnsi="Times New Roman" w:cs="Times New Roman"/>
          <w:color w:val="000000"/>
          <w:sz w:val="24"/>
          <w:szCs w:val="24"/>
        </w:rPr>
        <w:t>Ú</w:t>
      </w:r>
      <w:r>
        <w:rPr>
          <w:rFonts w:ascii="Times New Roman" w:hAnsi="Times New Roman" w:cs="Times New Roman"/>
          <w:sz w:val="24"/>
          <w:szCs w:val="24"/>
        </w:rPr>
        <w:t>stavy Slovenskej republiky a v čl. 17, 25 a 35 Listiny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 a slob</w:t>
      </w:r>
      <w:r>
        <w:rPr>
          <w:rFonts w:ascii="Times New Roman" w:hAnsi="Times New Roman" w:cs="Times New Roman"/>
          <w:color w:val="000000"/>
          <w:sz w:val="24"/>
          <w:szCs w:val="24"/>
        </w:rPr>
        <w:t>ô</w:t>
      </w:r>
      <w:r>
        <w:rPr>
          <w:rFonts w:ascii="Times New Roman" w:hAnsi="Times New Roman" w:cs="Times New Roman"/>
          <w:sz w:val="24"/>
          <w:szCs w:val="24"/>
        </w:rPr>
        <w:t>d ustanovuje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spolu s jeho noveliz</w:t>
      </w:r>
      <w:r>
        <w:rPr>
          <w:rFonts w:ascii="Times New Roman" w:hAnsi="Times New Roman" w:cs="Times New Roman"/>
          <w:color w:val="000000"/>
          <w:sz w:val="24"/>
          <w:szCs w:val="24"/>
        </w:rPr>
        <w:t>á</w:t>
      </w:r>
      <w:r>
        <w:rPr>
          <w:rFonts w:ascii="Times New Roman" w:hAnsi="Times New Roman" w:cs="Times New Roman"/>
          <w:sz w:val="24"/>
          <w:szCs w:val="24"/>
        </w:rPr>
        <w:t>ciami platn</w:t>
      </w:r>
      <w:r>
        <w:rPr>
          <w:rFonts w:ascii="Times New Roman" w:hAnsi="Times New Roman" w:cs="Times New Roman"/>
          <w:color w:val="000000"/>
          <w:sz w:val="24"/>
          <w:szCs w:val="24"/>
        </w:rPr>
        <w:t>ý</w:t>
      </w:r>
      <w:r>
        <w:rPr>
          <w:rFonts w:ascii="Times New Roman" w:hAnsi="Times New Roman" w:cs="Times New Roman"/>
          <w:sz w:val="24"/>
          <w:szCs w:val="24"/>
        </w:rPr>
        <w:t>mi od 2. janu</w:t>
      </w:r>
      <w:r>
        <w:rPr>
          <w:rFonts w:ascii="Times New Roman" w:hAnsi="Times New Roman" w:cs="Times New Roman"/>
          <w:color w:val="000000"/>
          <w:sz w:val="24"/>
          <w:szCs w:val="24"/>
        </w:rPr>
        <w:t>á</w:t>
      </w:r>
      <w:r>
        <w:rPr>
          <w:rFonts w:ascii="Times New Roman" w:hAnsi="Times New Roman" w:cs="Times New Roman"/>
          <w:sz w:val="24"/>
          <w:szCs w:val="24"/>
        </w:rPr>
        <w:t>ra 2006 v podobe z</w:t>
      </w:r>
      <w:r>
        <w:rPr>
          <w:rFonts w:ascii="Times New Roman" w:hAnsi="Times New Roman" w:cs="Times New Roman"/>
          <w:color w:val="000000"/>
          <w:sz w:val="24"/>
          <w:szCs w:val="24"/>
        </w:rPr>
        <w:t>á</w:t>
      </w:r>
      <w:r>
        <w:rPr>
          <w:rFonts w:ascii="Times New Roman" w:hAnsi="Times New Roman" w:cs="Times New Roman"/>
          <w:sz w:val="24"/>
          <w:szCs w:val="24"/>
        </w:rPr>
        <w:t>kona č. 628/2005 Z. z., ktor</w:t>
      </w:r>
      <w:r>
        <w:rPr>
          <w:rFonts w:ascii="Times New Roman" w:hAnsi="Times New Roman" w:cs="Times New Roman"/>
          <w:color w:val="000000"/>
          <w:sz w:val="24"/>
          <w:szCs w:val="24"/>
        </w:rPr>
        <w:t>ý</w:t>
      </w:r>
      <w:r>
        <w:rPr>
          <w:rFonts w:ascii="Times New Roman" w:hAnsi="Times New Roman" w:cs="Times New Roman"/>
          <w:sz w:val="24"/>
          <w:szCs w:val="24"/>
        </w:rPr>
        <w:t>m sa men</w:t>
      </w:r>
      <w:r>
        <w:rPr>
          <w:rFonts w:ascii="Times New Roman" w:hAnsi="Times New Roman" w:cs="Times New Roman"/>
          <w:color w:val="000000"/>
          <w:sz w:val="24"/>
          <w:szCs w:val="24"/>
        </w:rPr>
        <w:t>í</w:t>
      </w:r>
      <w:r>
        <w:rPr>
          <w:rFonts w:ascii="Times New Roman" w:hAnsi="Times New Roman" w:cs="Times New Roman"/>
          <w:sz w:val="24"/>
          <w:szCs w:val="24"/>
        </w:rPr>
        <w:t xml:space="preserve"> a dopĺňa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znen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kona č. 747/2004 Z. z. a o zmene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V tomto z</w:t>
      </w:r>
      <w:r>
        <w:rPr>
          <w:rFonts w:ascii="Times New Roman" w:hAnsi="Times New Roman" w:cs="Times New Roman"/>
          <w:color w:val="000000"/>
          <w:sz w:val="24"/>
          <w:szCs w:val="24"/>
        </w:rPr>
        <w:t>á</w:t>
      </w:r>
      <w:r>
        <w:rPr>
          <w:rFonts w:ascii="Times New Roman" w:hAnsi="Times New Roman" w:cs="Times New Roman"/>
          <w:sz w:val="24"/>
          <w:szCs w:val="24"/>
        </w:rPr>
        <w:t>kone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rozsah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pri informovan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 o inform</w:t>
      </w:r>
      <w:r>
        <w:rPr>
          <w:rFonts w:ascii="Times New Roman" w:hAnsi="Times New Roman" w:cs="Times New Roman"/>
          <w:color w:val="000000"/>
          <w:sz w:val="24"/>
          <w:szCs w:val="24"/>
        </w:rPr>
        <w:t>á</w:t>
      </w:r>
      <w:r>
        <w:rPr>
          <w:rFonts w:ascii="Times New Roman" w:hAnsi="Times New Roman" w:cs="Times New Roman"/>
          <w:sz w:val="24"/>
          <w:szCs w:val="24"/>
        </w:rPr>
        <w:t>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ale i postup pri poskytovan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podľa tohto z</w:t>
      </w:r>
      <w:r>
        <w:rPr>
          <w:rFonts w:ascii="Times New Roman" w:hAnsi="Times New Roman" w:cs="Times New Roman"/>
          <w:color w:val="000000"/>
          <w:sz w:val="24"/>
          <w:szCs w:val="24"/>
        </w:rPr>
        <w:t>á</w:t>
      </w:r>
      <w:r>
        <w:rPr>
          <w:rFonts w:ascii="Times New Roman" w:hAnsi="Times New Roman" w:cs="Times New Roman"/>
          <w:sz w:val="24"/>
          <w:szCs w:val="24"/>
        </w:rPr>
        <w:t>kona.</w:t>
      </w:r>
    </w:p>
    <w:p w14:paraId="0595C9F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71A1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z</w:t>
      </w:r>
      <w:r>
        <w:rPr>
          <w:rFonts w:ascii="Times New Roman" w:hAnsi="Times New Roman" w:cs="Times New Roman"/>
          <w:color w:val="000000"/>
          <w:sz w:val="24"/>
          <w:szCs w:val="24"/>
        </w:rPr>
        <w:t>á</w:t>
      </w:r>
      <w:r>
        <w:rPr>
          <w:rFonts w:ascii="Times New Roman" w:hAnsi="Times New Roman" w:cs="Times New Roman"/>
          <w:sz w:val="24"/>
          <w:szCs w:val="24"/>
        </w:rPr>
        <w:t>kona č. 211/2000 Z. z. 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povinn</w:t>
      </w:r>
      <w:r>
        <w:rPr>
          <w:rFonts w:ascii="Times New Roman" w:hAnsi="Times New Roman" w:cs="Times New Roman"/>
          <w:color w:val="000000"/>
          <w:sz w:val="24"/>
          <w:szCs w:val="24"/>
        </w:rPr>
        <w:t>ý</w:t>
      </w:r>
      <w:r>
        <w:rPr>
          <w:rFonts w:ascii="Times New Roman" w:hAnsi="Times New Roman" w:cs="Times New Roman"/>
          <w:sz w:val="24"/>
          <w:szCs w:val="24"/>
        </w:rPr>
        <w:t xml:space="preserve"> zverejňovať inform</w:t>
      </w:r>
      <w:r>
        <w:rPr>
          <w:rFonts w:ascii="Times New Roman" w:hAnsi="Times New Roman" w:cs="Times New Roman"/>
          <w:color w:val="000000"/>
          <w:sz w:val="24"/>
          <w:szCs w:val="24"/>
        </w:rPr>
        <w:t>á</w:t>
      </w:r>
      <w:r>
        <w:rPr>
          <w:rFonts w:ascii="Times New Roman" w:hAnsi="Times New Roman" w:cs="Times New Roman"/>
          <w:sz w:val="24"/>
          <w:szCs w:val="24"/>
        </w:rPr>
        <w:t>cie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(povinn</w:t>
      </w:r>
      <w:r>
        <w:rPr>
          <w:rFonts w:ascii="Times New Roman" w:hAnsi="Times New Roman" w:cs="Times New Roman"/>
          <w:color w:val="000000"/>
          <w:sz w:val="24"/>
          <w:szCs w:val="24"/>
        </w:rPr>
        <w:t>é</w:t>
      </w:r>
      <w:r>
        <w:rPr>
          <w:rFonts w:ascii="Times New Roman" w:hAnsi="Times New Roman" w:cs="Times New Roman"/>
          <w:sz w:val="24"/>
          <w:szCs w:val="24"/>
        </w:rPr>
        <w:t xml:space="preserve"> zverejňovanie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a ďal</w:t>
      </w:r>
      <w:r>
        <w:rPr>
          <w:rFonts w:ascii="Times New Roman" w:hAnsi="Times New Roman" w:cs="Times New Roman"/>
          <w:color w:val="000000"/>
          <w:sz w:val="24"/>
          <w:szCs w:val="24"/>
        </w:rPr>
        <w:t>š</w:t>
      </w:r>
      <w:r>
        <w:rPr>
          <w:rFonts w:ascii="Times New Roman" w:hAnsi="Times New Roman" w:cs="Times New Roman"/>
          <w:sz w:val="24"/>
          <w:szCs w:val="24"/>
        </w:rPr>
        <w:t>ie inform</w:t>
      </w:r>
      <w:r>
        <w:rPr>
          <w:rFonts w:ascii="Times New Roman" w:hAnsi="Times New Roman" w:cs="Times New Roman"/>
          <w:color w:val="000000"/>
          <w:sz w:val="24"/>
          <w:szCs w:val="24"/>
        </w:rPr>
        <w:t>á</w:t>
      </w:r>
      <w:r>
        <w:rPr>
          <w:rFonts w:ascii="Times New Roman" w:hAnsi="Times New Roman" w:cs="Times New Roman"/>
          <w:sz w:val="24"/>
          <w:szCs w:val="24"/>
        </w:rPr>
        <w:t>cie na žiadosť.</w:t>
      </w:r>
    </w:p>
    <w:p w14:paraId="484EBCF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uverejňuje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tieto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0FB4326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FEC87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sob zriadenia povinnej osoby, jej pr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w:t>
      </w:r>
    </w:p>
    <w:p w14:paraId="5F5CC9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AF136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(ďalej len M</w:t>
      </w:r>
      <w:r>
        <w:rPr>
          <w:rFonts w:ascii="Times New Roman" w:hAnsi="Times New Roman" w:cs="Times New Roman"/>
          <w:color w:val="000000"/>
          <w:sz w:val="24"/>
          <w:szCs w:val="24"/>
        </w:rPr>
        <w:t>Ú</w:t>
      </w:r>
      <w:r>
        <w:rPr>
          <w:rFonts w:ascii="Times New Roman" w:hAnsi="Times New Roman" w:cs="Times New Roman"/>
          <w:sz w:val="24"/>
          <w:szCs w:val="24"/>
        </w:rPr>
        <w:t xml:space="preserve"> SAV) je pr</w:t>
      </w:r>
      <w:r>
        <w:rPr>
          <w:rFonts w:ascii="Times New Roman" w:hAnsi="Times New Roman" w:cs="Times New Roman"/>
          <w:color w:val="000000"/>
          <w:sz w:val="24"/>
          <w:szCs w:val="24"/>
        </w:rPr>
        <w:t>á</w:t>
      </w:r>
      <w:r>
        <w:rPr>
          <w:rFonts w:ascii="Times New Roman" w:hAnsi="Times New Roman" w:cs="Times New Roman"/>
          <w:sz w:val="24"/>
          <w:szCs w:val="24"/>
        </w:rPr>
        <w:t>vnickou osobou zriadenou na z</w:t>
      </w:r>
      <w:r>
        <w:rPr>
          <w:rFonts w:ascii="Times New Roman" w:hAnsi="Times New Roman" w:cs="Times New Roman"/>
          <w:color w:val="000000"/>
          <w:sz w:val="24"/>
          <w:szCs w:val="24"/>
        </w:rPr>
        <w:t>á</w:t>
      </w:r>
      <w:r>
        <w:rPr>
          <w:rFonts w:ascii="Times New Roman" w:hAnsi="Times New Roman" w:cs="Times New Roman"/>
          <w:sz w:val="24"/>
          <w:szCs w:val="24"/>
        </w:rPr>
        <w:t>klade z</w:t>
      </w:r>
      <w:r>
        <w:rPr>
          <w:rFonts w:ascii="Times New Roman" w:hAnsi="Times New Roman" w:cs="Times New Roman"/>
          <w:color w:val="000000"/>
          <w:sz w:val="24"/>
          <w:szCs w:val="24"/>
        </w:rPr>
        <w:t>á</w:t>
      </w:r>
      <w:r>
        <w:rPr>
          <w:rFonts w:ascii="Times New Roman" w:hAnsi="Times New Roman" w:cs="Times New Roman"/>
          <w:sz w:val="24"/>
          <w:szCs w:val="24"/>
        </w:rPr>
        <w:t>kona č.</w:t>
      </w:r>
      <w:r w:rsidR="00291199">
        <w:rPr>
          <w:rFonts w:ascii="Times New Roman" w:hAnsi="Times New Roman" w:cs="Times New Roman"/>
          <w:sz w:val="24"/>
          <w:szCs w:val="24"/>
        </w:rPr>
        <w:t> </w:t>
      </w:r>
      <w:r>
        <w:rPr>
          <w:rFonts w:ascii="Times New Roman" w:hAnsi="Times New Roman" w:cs="Times New Roman"/>
          <w:sz w:val="24"/>
          <w:szCs w:val="24"/>
        </w:rPr>
        <w:t>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p>
    <w:p w14:paraId="2887427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43/1970 Zb.,</w:t>
      </w:r>
    </w:p>
    <w:p w14:paraId="680C802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92/1977 Zb.,</w:t>
      </w:r>
    </w:p>
    <w:p w14:paraId="429C49BB"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7/1990 Zb.,</w:t>
      </w:r>
    </w:p>
    <w:p w14:paraId="00C5595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291/1992 Zb.,</w:t>
      </w:r>
    </w:p>
    <w:p w14:paraId="2E00056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11/1993 Z.z.,</w:t>
      </w:r>
    </w:p>
    <w:p w14:paraId="51DB9110"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75/1995 Z.z.</w:t>
      </w:r>
    </w:p>
    <w:p w14:paraId="6F58FFF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firstRow="0" w:lastRow="0" w:firstColumn="0" w:lastColumn="0" w:noHBand="0" w:noVBand="0"/>
      </w:tblPr>
      <w:tblGrid>
        <w:gridCol w:w="4109"/>
        <w:gridCol w:w="5494"/>
      </w:tblGrid>
      <w:tr w:rsidR="00250223" w14:paraId="25DCF3C3"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445FC31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w:t>
            </w:r>
            <w:r>
              <w:rPr>
                <w:rFonts w:ascii="Times New Roman" w:hAnsi="Times New Roman" w:cs="Times New Roman"/>
                <w:b/>
                <w:bCs/>
                <w:color w:val="000000"/>
                <w:sz w:val="24"/>
                <w:szCs w:val="24"/>
              </w:rPr>
              <w:t>á</w:t>
            </w:r>
            <w:r>
              <w:rPr>
                <w:rFonts w:ascii="Times New Roman" w:hAnsi="Times New Roman" w:cs="Times New Roman"/>
                <w:b/>
                <w:bCs/>
                <w:sz w:val="24"/>
                <w:szCs w:val="24"/>
              </w:rPr>
              <w:t>zov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14:paraId="28CB99E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tc>
      </w:tr>
      <w:tr w:rsidR="00250223" w14:paraId="5160EC84"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288051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color w:val="000000"/>
                <w:sz w:val="24"/>
                <w:szCs w:val="24"/>
              </w:rPr>
              <w:t>í</w:t>
            </w:r>
            <w:r>
              <w:rPr>
                <w:rFonts w:ascii="Times New Roman" w:hAnsi="Times New Roman" w:cs="Times New Roman"/>
                <w:b/>
                <w:bCs/>
                <w:sz w:val="24"/>
                <w:szCs w:val="24"/>
              </w:rPr>
              <w:t>dlo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14:paraId="5DC1081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tc>
      </w:tr>
      <w:tr w:rsidR="00250223" w14:paraId="245E0362"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0E5E75B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Identifikačn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č</w:t>
            </w:r>
            <w:r>
              <w:rPr>
                <w:rFonts w:ascii="Times New Roman" w:hAnsi="Times New Roman" w:cs="Times New Roman"/>
                <w:b/>
                <w:bCs/>
                <w:color w:val="000000"/>
                <w:sz w:val="24"/>
                <w:szCs w:val="24"/>
              </w:rPr>
              <w:t>í</w:t>
            </w:r>
            <w:r>
              <w:rPr>
                <w:rFonts w:ascii="Times New Roman" w:hAnsi="Times New Roman" w:cs="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14:paraId="58D5FD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166791</w:t>
            </w:r>
          </w:p>
        </w:tc>
      </w:tr>
      <w:tr w:rsidR="00250223" w14:paraId="7A013D17"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45B499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Forma hospod</w:t>
            </w:r>
            <w:r>
              <w:rPr>
                <w:rFonts w:ascii="Times New Roman" w:hAnsi="Times New Roman" w:cs="Times New Roman"/>
                <w:b/>
                <w:bCs/>
                <w:color w:val="000000"/>
                <w:sz w:val="24"/>
                <w:szCs w:val="24"/>
              </w:rPr>
              <w:t>á</w:t>
            </w:r>
            <w:r>
              <w:rPr>
                <w:rFonts w:ascii="Times New Roman" w:hAnsi="Times New Roman" w:cs="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14:paraId="3C67ED2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rozpočtov</w:t>
            </w:r>
            <w:r>
              <w:rPr>
                <w:rFonts w:ascii="Times New Roman" w:hAnsi="Times New Roman" w:cs="Times New Roman"/>
                <w:color w:val="000000"/>
                <w:sz w:val="24"/>
                <w:szCs w:val="24"/>
              </w:rPr>
              <w:t>á</w:t>
            </w:r>
            <w:r>
              <w:rPr>
                <w:rFonts w:ascii="Times New Roman" w:hAnsi="Times New Roman" w:cs="Times New Roman"/>
                <w:sz w:val="24"/>
                <w:szCs w:val="24"/>
              </w:rPr>
              <w:t xml:space="preserve"> organiz</w:t>
            </w:r>
            <w:r>
              <w:rPr>
                <w:rFonts w:ascii="Times New Roman" w:hAnsi="Times New Roman" w:cs="Times New Roman"/>
                <w:color w:val="000000"/>
                <w:sz w:val="24"/>
                <w:szCs w:val="24"/>
              </w:rPr>
              <w:t>á</w:t>
            </w:r>
            <w:r>
              <w:rPr>
                <w:rFonts w:ascii="Times New Roman" w:hAnsi="Times New Roman" w:cs="Times New Roman"/>
                <w:sz w:val="24"/>
                <w:szCs w:val="24"/>
              </w:rPr>
              <w:t>cia</w:t>
            </w:r>
          </w:p>
        </w:tc>
      </w:tr>
      <w:tr w:rsidR="00250223" w14:paraId="22DC629A"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1C91925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color w:val="000000"/>
                <w:sz w:val="24"/>
                <w:szCs w:val="24"/>
              </w:rPr>
              <w:t>á</w:t>
            </w:r>
            <w:r>
              <w:rPr>
                <w:rFonts w:ascii="Times New Roman" w:hAnsi="Times New Roman" w:cs="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14:paraId="17A7FE8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01.03.1959</w:t>
            </w:r>
          </w:p>
        </w:tc>
      </w:tr>
      <w:tr w:rsidR="00250223" w14:paraId="7F75D6E5"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7BBF74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w:t>
            </w:r>
            <w:r>
              <w:rPr>
                <w:rFonts w:ascii="Times New Roman" w:hAnsi="Times New Roman" w:cs="Times New Roman"/>
                <w:b/>
                <w:bCs/>
                <w:color w:val="000000"/>
                <w:sz w:val="24"/>
                <w:szCs w:val="24"/>
              </w:rPr>
              <w:t>á</w:t>
            </w:r>
            <w:r>
              <w:rPr>
                <w:rFonts w:ascii="Times New Roman" w:hAnsi="Times New Roman" w:cs="Times New Roman"/>
                <w:b/>
                <w:bCs/>
                <w:sz w:val="24"/>
                <w:szCs w:val="24"/>
              </w:rPr>
              <w:t>rneho org</w:t>
            </w:r>
            <w:r>
              <w:rPr>
                <w:rFonts w:ascii="Times New Roman" w:hAnsi="Times New Roman" w:cs="Times New Roman"/>
                <w:b/>
                <w:bCs/>
                <w:color w:val="000000"/>
                <w:sz w:val="24"/>
                <w:szCs w:val="24"/>
              </w:rPr>
              <w:t>á</w:t>
            </w:r>
            <w:r>
              <w:rPr>
                <w:rFonts w:ascii="Times New Roman" w:hAnsi="Times New Roman" w:cs="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14:paraId="7AE35D0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riaditeľ</w:t>
            </w:r>
          </w:p>
        </w:tc>
      </w:tr>
    </w:tbl>
    <w:p w14:paraId="66C2164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DDDB8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vedeck</w:t>
      </w:r>
      <w:r>
        <w:rPr>
          <w:rFonts w:ascii="Times New Roman" w:hAnsi="Times New Roman" w:cs="Times New Roman"/>
          <w:color w:val="000000"/>
          <w:sz w:val="24"/>
          <w:szCs w:val="24"/>
        </w:rPr>
        <w:t>á</w:t>
      </w:r>
      <w:r>
        <w:rPr>
          <w:rFonts w:ascii="Times New Roman" w:hAnsi="Times New Roman" w:cs="Times New Roman"/>
          <w:sz w:val="24"/>
          <w:szCs w:val="24"/>
        </w:rPr>
        <w:t xml:space="preserve">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 SR prispievaj</w:t>
      </w:r>
      <w:r>
        <w:rPr>
          <w:rFonts w:ascii="Times New Roman" w:hAnsi="Times New Roman" w:cs="Times New Roman"/>
          <w:color w:val="000000"/>
          <w:sz w:val="24"/>
          <w:szCs w:val="24"/>
        </w:rPr>
        <w:t>ú</w:t>
      </w:r>
      <w:r>
        <w:rPr>
          <w:rFonts w:ascii="Times New Roman" w:hAnsi="Times New Roman" w:cs="Times New Roman"/>
          <w:sz w:val="24"/>
          <w:szCs w:val="24"/>
        </w:rPr>
        <w:t>ca k rozvoju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é</w:t>
      </w:r>
      <w:r>
        <w:rPr>
          <w:rFonts w:ascii="Times New Roman" w:hAnsi="Times New Roman" w:cs="Times New Roman"/>
          <w:sz w:val="24"/>
          <w:szCs w:val="24"/>
        </w:rPr>
        <w:t>ho v</w:t>
      </w:r>
      <w:r>
        <w:rPr>
          <w:rFonts w:ascii="Times New Roman" w:hAnsi="Times New Roman" w:cs="Times New Roman"/>
          <w:color w:val="000000"/>
          <w:sz w:val="24"/>
          <w:szCs w:val="24"/>
        </w:rPr>
        <w:t>ý</w:t>
      </w:r>
      <w:r>
        <w:rPr>
          <w:rFonts w:ascii="Times New Roman" w:hAnsi="Times New Roman" w:cs="Times New Roman"/>
          <w:sz w:val="24"/>
          <w:szCs w:val="24"/>
        </w:rPr>
        <w:t>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w:t>
      </w:r>
      <w:r>
        <w:rPr>
          <w:rFonts w:ascii="Times New Roman" w:hAnsi="Times New Roman" w:cs="Times New Roman"/>
          <w:color w:val="000000"/>
          <w:sz w:val="24"/>
          <w:szCs w:val="24"/>
        </w:rPr>
        <w:t>ó</w:t>
      </w:r>
      <w:r>
        <w:rPr>
          <w:rFonts w:ascii="Times New Roman" w:hAnsi="Times New Roman" w:cs="Times New Roman"/>
          <w:sz w:val="24"/>
          <w:szCs w:val="24"/>
        </w:rPr>
        <w:t>ria množ</w:t>
      </w:r>
      <w:r>
        <w:rPr>
          <w:rFonts w:ascii="Times New Roman" w:hAnsi="Times New Roman" w:cs="Times New Roman"/>
          <w:color w:val="000000"/>
          <w:sz w:val="24"/>
          <w:szCs w:val="24"/>
        </w:rPr>
        <w:t>í</w:t>
      </w:r>
      <w:r>
        <w:rPr>
          <w:rFonts w:ascii="Times New Roman" w:hAnsi="Times New Roman" w:cs="Times New Roman"/>
          <w:sz w:val="24"/>
          <w:szCs w:val="24"/>
        </w:rPr>
        <w:t>n, te</w:t>
      </w:r>
      <w:r>
        <w:rPr>
          <w:rFonts w:ascii="Times New Roman" w:hAnsi="Times New Roman" w:cs="Times New Roman"/>
          <w:color w:val="000000"/>
          <w:sz w:val="24"/>
          <w:szCs w:val="24"/>
        </w:rPr>
        <w:t>ó</w:t>
      </w:r>
      <w:r>
        <w:rPr>
          <w:rFonts w:ascii="Times New Roman" w:hAnsi="Times New Roman" w:cs="Times New Roman"/>
          <w:sz w:val="24"/>
          <w:szCs w:val="24"/>
        </w:rPr>
        <w:t>ria č</w:t>
      </w:r>
      <w:r>
        <w:rPr>
          <w:rFonts w:ascii="Times New Roman" w:hAnsi="Times New Roman" w:cs="Times New Roman"/>
          <w:color w:val="000000"/>
          <w:sz w:val="24"/>
          <w:szCs w:val="24"/>
        </w:rPr>
        <w:t>í</w:t>
      </w:r>
      <w:r>
        <w:rPr>
          <w:rFonts w:ascii="Times New Roman" w:hAnsi="Times New Roman" w:cs="Times New Roman"/>
          <w:sz w:val="24"/>
          <w:szCs w:val="24"/>
        </w:rPr>
        <w:t>sel, algebraick</w:t>
      </w:r>
      <w:r>
        <w:rPr>
          <w:rFonts w:ascii="Times New Roman" w:hAnsi="Times New Roman" w:cs="Times New Roman"/>
          <w:color w:val="000000"/>
          <w:sz w:val="24"/>
          <w:szCs w:val="24"/>
        </w:rPr>
        <w:t>é</w:t>
      </w:r>
      <w:r>
        <w:rPr>
          <w:rFonts w:ascii="Times New Roman" w:hAnsi="Times New Roman" w:cs="Times New Roman"/>
          <w:sz w:val="24"/>
          <w:szCs w:val="24"/>
        </w:rPr>
        <w:t xml:space="preserve"> a topologick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kvantov</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diskr</w:t>
      </w:r>
      <w:r>
        <w:rPr>
          <w:rFonts w:ascii="Times New Roman" w:hAnsi="Times New Roman" w:cs="Times New Roman"/>
          <w:color w:val="000000"/>
          <w:sz w:val="24"/>
          <w:szCs w:val="24"/>
        </w:rPr>
        <w:t>é</w:t>
      </w:r>
      <w:r>
        <w:rPr>
          <w:rFonts w:ascii="Times New Roman" w:hAnsi="Times New Roman" w:cs="Times New Roman"/>
          <w:sz w:val="24"/>
          <w:szCs w:val="24"/>
        </w:rPr>
        <w:t>tna matematika, re</w:t>
      </w:r>
      <w:r>
        <w:rPr>
          <w:rFonts w:ascii="Times New Roman" w:hAnsi="Times New Roman" w:cs="Times New Roman"/>
          <w:color w:val="000000"/>
          <w:sz w:val="24"/>
          <w:szCs w:val="24"/>
        </w:rPr>
        <w:t>á</w:t>
      </w:r>
      <w:r>
        <w:rPr>
          <w:rFonts w:ascii="Times New Roman" w:hAnsi="Times New Roman" w:cs="Times New Roman"/>
          <w:sz w:val="24"/>
          <w:szCs w:val="24"/>
        </w:rPr>
        <w:t>lna a funkcion</w:t>
      </w:r>
      <w:r>
        <w:rPr>
          <w:rFonts w:ascii="Times New Roman" w:hAnsi="Times New Roman" w:cs="Times New Roman"/>
          <w:color w:val="000000"/>
          <w:sz w:val="24"/>
          <w:szCs w:val="24"/>
        </w:rPr>
        <w:t>á</w:t>
      </w:r>
      <w:r>
        <w:rPr>
          <w:rFonts w:ascii="Times New Roman" w:hAnsi="Times New Roman" w:cs="Times New Roman"/>
          <w:sz w:val="24"/>
          <w:szCs w:val="24"/>
        </w:rPr>
        <w:t>lna anal</w:t>
      </w:r>
      <w:r>
        <w:rPr>
          <w:rFonts w:ascii="Times New Roman" w:hAnsi="Times New Roman" w:cs="Times New Roman"/>
          <w:color w:val="000000"/>
          <w:sz w:val="24"/>
          <w:szCs w:val="24"/>
        </w:rPr>
        <w:t>ý</w:t>
      </w:r>
      <w:r>
        <w:rPr>
          <w:rFonts w:ascii="Times New Roman" w:hAnsi="Times New Roman" w:cs="Times New Roman"/>
          <w:sz w:val="24"/>
          <w:szCs w:val="24"/>
        </w:rPr>
        <w:t>za, dynamick</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pravdepodobnosť a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V informatike sa zameriava na rozvoj te</w:t>
      </w:r>
      <w:r>
        <w:rPr>
          <w:rFonts w:ascii="Times New Roman" w:hAnsi="Times New Roman" w:cs="Times New Roman"/>
          <w:color w:val="000000"/>
          <w:sz w:val="24"/>
          <w:szCs w:val="24"/>
        </w:rPr>
        <w:t>ó</w:t>
      </w:r>
      <w:r>
        <w:rPr>
          <w:rFonts w:ascii="Times New Roman" w:hAnsi="Times New Roman" w:cs="Times New Roman"/>
          <w:sz w:val="24"/>
          <w:szCs w:val="24"/>
        </w:rPr>
        <w:t>rie algoritmov a v</w:t>
      </w:r>
      <w:r>
        <w:rPr>
          <w:rFonts w:ascii="Times New Roman" w:hAnsi="Times New Roman" w:cs="Times New Roman"/>
          <w:color w:val="000000"/>
          <w:sz w:val="24"/>
          <w:szCs w:val="24"/>
        </w:rPr>
        <w:t>ý</w:t>
      </w:r>
      <w:r>
        <w:rPr>
          <w:rFonts w:ascii="Times New Roman" w:hAnsi="Times New Roman" w:cs="Times New Roman"/>
          <w:sz w:val="24"/>
          <w:szCs w:val="24"/>
        </w:rPr>
        <w:t>počtovej zložitosti a na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form</w:t>
      </w:r>
      <w:r>
        <w:rPr>
          <w:rFonts w:ascii="Times New Roman" w:hAnsi="Times New Roman" w:cs="Times New Roman"/>
          <w:color w:val="000000"/>
          <w:sz w:val="24"/>
          <w:szCs w:val="24"/>
        </w:rPr>
        <w:t>á</w:t>
      </w:r>
      <w:r>
        <w:rPr>
          <w:rFonts w:ascii="Times New Roman" w:hAnsi="Times New Roman" w:cs="Times New Roman"/>
          <w:sz w:val="24"/>
          <w:szCs w:val="24"/>
        </w:rPr>
        <w:t>lnych jazykov, automatov a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Podieľa sa na pedagogickom procese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 uskutočňuje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 zmysle platn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vnych predpisov. Participuje na medzin</w:t>
      </w:r>
      <w:r>
        <w:rPr>
          <w:rFonts w:ascii="Times New Roman" w:hAnsi="Times New Roman" w:cs="Times New Roman"/>
          <w:color w:val="000000"/>
          <w:sz w:val="24"/>
          <w:szCs w:val="24"/>
        </w:rPr>
        <w:t>á</w:t>
      </w:r>
      <w:r>
        <w:rPr>
          <w:rFonts w:ascii="Times New Roman" w:hAnsi="Times New Roman" w:cs="Times New Roman"/>
          <w:sz w:val="24"/>
          <w:szCs w:val="24"/>
        </w:rPr>
        <w:t>rodnej vedecko-technickej spolupr</w:t>
      </w:r>
      <w:r>
        <w:rPr>
          <w:rFonts w:ascii="Times New Roman" w:hAnsi="Times New Roman" w:cs="Times New Roman"/>
          <w:color w:val="000000"/>
          <w:sz w:val="24"/>
          <w:szCs w:val="24"/>
        </w:rPr>
        <w:t>á</w:t>
      </w:r>
      <w:r>
        <w:rPr>
          <w:rFonts w:ascii="Times New Roman" w:hAnsi="Times New Roman" w:cs="Times New Roman"/>
          <w:sz w:val="24"/>
          <w:szCs w:val="24"/>
        </w:rPr>
        <w:t>ci, spolupracuje vo v</w:t>
      </w:r>
      <w:r>
        <w:rPr>
          <w:rFonts w:ascii="Times New Roman" w:hAnsi="Times New Roman" w:cs="Times New Roman"/>
          <w:color w:val="000000"/>
          <w:sz w:val="24"/>
          <w:szCs w:val="24"/>
        </w:rPr>
        <w:t>ý</w:t>
      </w:r>
      <w:r>
        <w:rPr>
          <w:rFonts w:ascii="Times New Roman" w:hAnsi="Times New Roman" w:cs="Times New Roman"/>
          <w:sz w:val="24"/>
          <w:szCs w:val="24"/>
        </w:rPr>
        <w:t>skume a vzdel</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s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a rezortn</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ý</w:t>
      </w:r>
      <w:r>
        <w:rPr>
          <w:rFonts w:ascii="Times New Roman" w:hAnsi="Times New Roman" w:cs="Times New Roman"/>
          <w:sz w:val="24"/>
          <w:szCs w:val="24"/>
        </w:rPr>
        <w:t>mi a vzdel</w:t>
      </w:r>
      <w:r>
        <w:rPr>
          <w:rFonts w:ascii="Times New Roman" w:hAnsi="Times New Roman" w:cs="Times New Roman"/>
          <w:color w:val="000000"/>
          <w:sz w:val="24"/>
          <w:szCs w:val="24"/>
        </w:rPr>
        <w:t>á</w:t>
      </w:r>
      <w:r>
        <w:rPr>
          <w:rFonts w:ascii="Times New Roman" w:hAnsi="Times New Roman" w:cs="Times New Roman"/>
          <w:sz w:val="24"/>
          <w:szCs w:val="24"/>
        </w:rPr>
        <w:t>vac</w:t>
      </w:r>
      <w:r>
        <w:rPr>
          <w:rFonts w:ascii="Times New Roman" w:hAnsi="Times New Roman" w:cs="Times New Roman"/>
          <w:color w:val="000000"/>
          <w:sz w:val="24"/>
          <w:szCs w:val="24"/>
        </w:rPr>
        <w:t>í</w:t>
      </w:r>
      <w:r>
        <w:rPr>
          <w:rFonts w:ascii="Times New Roman" w:hAnsi="Times New Roman" w:cs="Times New Roman"/>
          <w:sz w:val="24"/>
          <w:szCs w:val="24"/>
        </w:rPr>
        <w:t>mi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ciami a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ý</w:t>
      </w:r>
      <w:r>
        <w:rPr>
          <w:rFonts w:ascii="Times New Roman" w:hAnsi="Times New Roman" w:cs="Times New Roman"/>
          <w:sz w:val="24"/>
          <w:szCs w:val="24"/>
        </w:rPr>
        <w:t>mi osobami z oblasti v</w:t>
      </w:r>
      <w:r>
        <w:rPr>
          <w:rFonts w:ascii="Times New Roman" w:hAnsi="Times New Roman" w:cs="Times New Roman"/>
          <w:color w:val="000000"/>
          <w:sz w:val="24"/>
          <w:szCs w:val="24"/>
        </w:rPr>
        <w:t>ý</w:t>
      </w:r>
      <w:r>
        <w:rPr>
          <w:rFonts w:ascii="Times New Roman" w:hAnsi="Times New Roman" w:cs="Times New Roman"/>
          <w:sz w:val="24"/>
          <w:szCs w:val="24"/>
        </w:rPr>
        <w:t>roby a služieb.</w:t>
      </w:r>
    </w:p>
    <w:p w14:paraId="603C21F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F0AD1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poskytuje poradensk</w:t>
      </w:r>
      <w:r>
        <w:rPr>
          <w:rFonts w:ascii="Times New Roman" w:hAnsi="Times New Roman" w:cs="Times New Roman"/>
          <w:color w:val="000000"/>
          <w:sz w:val="24"/>
          <w:szCs w:val="24"/>
        </w:rPr>
        <w:t>é</w:t>
      </w:r>
      <w:r>
        <w:rPr>
          <w:rFonts w:ascii="Times New Roman" w:hAnsi="Times New Roman" w:cs="Times New Roman"/>
          <w:sz w:val="24"/>
          <w:szCs w:val="24"/>
        </w:rPr>
        <w:t xml:space="preserve"> a ďal</w:t>
      </w:r>
      <w:r>
        <w:rPr>
          <w:rFonts w:ascii="Times New Roman" w:hAnsi="Times New Roman" w:cs="Times New Roman"/>
          <w:color w:val="000000"/>
          <w:sz w:val="24"/>
          <w:szCs w:val="24"/>
        </w:rPr>
        <w:t>š</w:t>
      </w:r>
      <w:r>
        <w:rPr>
          <w:rFonts w:ascii="Times New Roman" w:hAnsi="Times New Roman" w:cs="Times New Roman"/>
          <w:sz w:val="24"/>
          <w:szCs w:val="24"/>
        </w:rPr>
        <w:t>ie expert</w:t>
      </w:r>
      <w:r>
        <w:rPr>
          <w:rFonts w:ascii="Times New Roman" w:hAnsi="Times New Roman" w:cs="Times New Roman"/>
          <w:color w:val="000000"/>
          <w:sz w:val="24"/>
          <w:szCs w:val="24"/>
        </w:rPr>
        <w:t>í</w:t>
      </w:r>
      <w:r>
        <w:rPr>
          <w:rFonts w:ascii="Times New Roman" w:hAnsi="Times New Roman" w:cs="Times New Roman"/>
          <w:sz w:val="24"/>
          <w:szCs w:val="24"/>
        </w:rPr>
        <w:t>zne služby, s</w:t>
      </w:r>
      <w:r>
        <w:rPr>
          <w:rFonts w:ascii="Times New Roman" w:hAnsi="Times New Roman" w:cs="Times New Roman"/>
          <w:color w:val="000000"/>
          <w:sz w:val="24"/>
          <w:szCs w:val="24"/>
        </w:rPr>
        <w:t>ú</w:t>
      </w:r>
      <w:r>
        <w:rPr>
          <w:rFonts w:ascii="Times New Roman" w:hAnsi="Times New Roman" w:cs="Times New Roman"/>
          <w:sz w:val="24"/>
          <w:szCs w:val="24"/>
        </w:rPr>
        <w:t>visiace s hlavnou činnosťou organiz</w:t>
      </w:r>
      <w:r>
        <w:rPr>
          <w:rFonts w:ascii="Times New Roman" w:hAnsi="Times New Roman" w:cs="Times New Roman"/>
          <w:color w:val="000000"/>
          <w:sz w:val="24"/>
          <w:szCs w:val="24"/>
        </w:rPr>
        <w:t>á</w:t>
      </w:r>
      <w:r>
        <w:rPr>
          <w:rFonts w:ascii="Times New Roman" w:hAnsi="Times New Roman" w:cs="Times New Roman"/>
          <w:sz w:val="24"/>
          <w:szCs w:val="24"/>
        </w:rPr>
        <w:t>cie.</w:t>
      </w:r>
    </w:p>
    <w:p w14:paraId="152E394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59444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zabezpečuje publik</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visiacu s vedecko</w:t>
      </w:r>
      <w:r>
        <w:rPr>
          <w:rFonts w:ascii="Times New Roman" w:hAnsi="Times New Roman" w:cs="Times New Roman"/>
          <w:color w:val="000000"/>
          <w:sz w:val="24"/>
          <w:szCs w:val="24"/>
        </w:rPr>
        <w:t>–</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skumnou činnosťou prostredn</w:t>
      </w:r>
      <w:r>
        <w:rPr>
          <w:rFonts w:ascii="Times New Roman" w:hAnsi="Times New Roman" w:cs="Times New Roman"/>
          <w:color w:val="000000"/>
          <w:sz w:val="24"/>
          <w:szCs w:val="24"/>
        </w:rPr>
        <w:t>í</w:t>
      </w:r>
      <w:r>
        <w:rPr>
          <w:rFonts w:ascii="Times New Roman" w:hAnsi="Times New Roman" w:cs="Times New Roman"/>
          <w:sz w:val="24"/>
          <w:szCs w:val="24"/>
        </w:rPr>
        <w:t>ctvom periodickej a neperiodickej tlače. Vyd</w:t>
      </w:r>
      <w:r>
        <w:rPr>
          <w:rFonts w:ascii="Times New Roman" w:hAnsi="Times New Roman" w:cs="Times New Roman"/>
          <w:color w:val="000000"/>
          <w:sz w:val="24"/>
          <w:szCs w:val="24"/>
        </w:rPr>
        <w:t>á</w:t>
      </w:r>
      <w:r>
        <w:rPr>
          <w:rFonts w:ascii="Times New Roman" w:hAnsi="Times New Roman" w:cs="Times New Roman"/>
          <w:sz w:val="24"/>
          <w:szCs w:val="24"/>
        </w:rPr>
        <w:t>vanie periodickej tlače sa riadi usmerneniami Predsedn</w:t>
      </w:r>
      <w:r>
        <w:rPr>
          <w:rFonts w:ascii="Times New Roman" w:hAnsi="Times New Roman" w:cs="Times New Roman"/>
          <w:color w:val="000000"/>
          <w:sz w:val="24"/>
          <w:szCs w:val="24"/>
        </w:rPr>
        <w:t>í</w:t>
      </w:r>
      <w:r>
        <w:rPr>
          <w:rFonts w:ascii="Times New Roman" w:hAnsi="Times New Roman" w:cs="Times New Roman"/>
          <w:sz w:val="24"/>
          <w:szCs w:val="24"/>
        </w:rPr>
        <w:t>ctva SAV.</w:t>
      </w:r>
    </w:p>
    <w:p w14:paraId="609CEA3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D280C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6CA2ED4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75328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4820436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Oddelenie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D</w:t>
      </w:r>
      <w:r>
        <w:rPr>
          <w:rFonts w:ascii="Times New Roman" w:hAnsi="Times New Roman" w:cs="Times New Roman"/>
          <w:color w:val="000000"/>
          <w:sz w:val="24"/>
          <w:szCs w:val="24"/>
        </w:rPr>
        <w:t>ú</w:t>
      </w:r>
      <w:r>
        <w:rPr>
          <w:rFonts w:ascii="Times New Roman" w:hAnsi="Times New Roman" w:cs="Times New Roman"/>
          <w:sz w:val="24"/>
          <w:szCs w:val="24"/>
        </w:rPr>
        <w:t>bravsk</w:t>
      </w:r>
      <w:r>
        <w:rPr>
          <w:rFonts w:ascii="Times New Roman" w:hAnsi="Times New Roman" w:cs="Times New Roman"/>
          <w:color w:val="000000"/>
          <w:sz w:val="24"/>
          <w:szCs w:val="24"/>
        </w:rPr>
        <w:t>á</w:t>
      </w:r>
      <w:r>
        <w:rPr>
          <w:rFonts w:ascii="Times New Roman" w:hAnsi="Times New Roman" w:cs="Times New Roman"/>
          <w:sz w:val="24"/>
          <w:szCs w:val="24"/>
        </w:rPr>
        <w:t xml:space="preserve"> cesta 9, 841 04 Bratislava</w:t>
      </w:r>
    </w:p>
    <w:p w14:paraId="18C5AE0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é</w:t>
      </w:r>
      <w:r>
        <w:rPr>
          <w:rFonts w:ascii="Times New Roman" w:hAnsi="Times New Roman" w:cs="Times New Roman"/>
          <w:sz w:val="24"/>
          <w:szCs w:val="24"/>
        </w:rPr>
        <w:t xml:space="preserve"> pracovisko M</w:t>
      </w:r>
      <w:r>
        <w:rPr>
          <w:rFonts w:ascii="Times New Roman" w:hAnsi="Times New Roman" w:cs="Times New Roman"/>
          <w:color w:val="000000"/>
          <w:sz w:val="24"/>
          <w:szCs w:val="24"/>
        </w:rPr>
        <w:t>Ú</w:t>
      </w:r>
      <w:r>
        <w:rPr>
          <w:rFonts w:ascii="Times New Roman" w:hAnsi="Times New Roman" w:cs="Times New Roman"/>
          <w:sz w:val="24"/>
          <w:szCs w:val="24"/>
        </w:rPr>
        <w:t xml:space="preserve"> SAV, Gre</w:t>
      </w:r>
      <w:r>
        <w:rPr>
          <w:rFonts w:ascii="Times New Roman" w:hAnsi="Times New Roman" w:cs="Times New Roman"/>
          <w:color w:val="000000"/>
          <w:sz w:val="24"/>
          <w:szCs w:val="24"/>
        </w:rPr>
        <w:t>šá</w:t>
      </w:r>
      <w:r>
        <w:rPr>
          <w:rFonts w:ascii="Times New Roman" w:hAnsi="Times New Roman" w:cs="Times New Roman"/>
          <w:sz w:val="24"/>
          <w:szCs w:val="24"/>
        </w:rPr>
        <w:t>kova 6, 040 01 Ko</w:t>
      </w:r>
      <w:r>
        <w:rPr>
          <w:rFonts w:ascii="Times New Roman" w:hAnsi="Times New Roman" w:cs="Times New Roman"/>
          <w:color w:val="000000"/>
          <w:sz w:val="24"/>
          <w:szCs w:val="24"/>
        </w:rPr>
        <w:t>š</w:t>
      </w:r>
      <w:r>
        <w:rPr>
          <w:rFonts w:ascii="Times New Roman" w:hAnsi="Times New Roman" w:cs="Times New Roman"/>
          <w:sz w:val="24"/>
          <w:szCs w:val="24"/>
        </w:rPr>
        <w:t>ice</w:t>
      </w:r>
    </w:p>
    <w:p w14:paraId="72B197C2"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t matematiky a informatiky M</w:t>
      </w:r>
      <w:r>
        <w:rPr>
          <w:rFonts w:ascii="Times New Roman" w:hAnsi="Times New Roman" w:cs="Times New Roman"/>
          <w:color w:val="000000"/>
          <w:sz w:val="24"/>
          <w:szCs w:val="24"/>
        </w:rPr>
        <w:t>Ú</w:t>
      </w:r>
      <w:r>
        <w:rPr>
          <w:rFonts w:ascii="Times New Roman" w:hAnsi="Times New Roman" w:cs="Times New Roman"/>
          <w:sz w:val="24"/>
          <w:szCs w:val="24"/>
        </w:rPr>
        <w:t xml:space="preserve"> SAV, Ďumbierska 1, 974 11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w:t>
      </w:r>
    </w:p>
    <w:p w14:paraId="2217D22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E70D5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F7D2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w:t>
      </w:r>
      <w:r>
        <w:rPr>
          <w:rFonts w:ascii="Times New Roman" w:hAnsi="Times New Roman" w:cs="Times New Roman"/>
          <w:b/>
          <w:bCs/>
          <w:color w:val="000000"/>
          <w:sz w:val="24"/>
          <w:szCs w:val="24"/>
        </w:rPr>
        <w:t>á</w:t>
      </w:r>
      <w:r>
        <w:rPr>
          <w:rFonts w:ascii="Times New Roman" w:hAnsi="Times New Roman" w:cs="Times New Roman"/>
          <w:b/>
          <w:bCs/>
          <w:sz w:val="24"/>
          <w:szCs w:val="24"/>
        </w:rPr>
        <w:t>ny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0657D59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A99B5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Vedeck</w:t>
      </w:r>
      <w:r>
        <w:rPr>
          <w:rFonts w:ascii="Times New Roman" w:hAnsi="Times New Roman" w:cs="Times New Roman"/>
          <w:color w:val="000000"/>
          <w:sz w:val="24"/>
          <w:szCs w:val="24"/>
        </w:rPr>
        <w:t>á</w:t>
      </w:r>
      <w:r>
        <w:rPr>
          <w:rFonts w:ascii="Times New Roman" w:hAnsi="Times New Roman" w:cs="Times New Roman"/>
          <w:sz w:val="24"/>
          <w:szCs w:val="24"/>
        </w:rPr>
        <w:t xml:space="preserve"> rada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6FB8DC6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21ED25A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C957D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w:t>
      </w:r>
      <w:r>
        <w:rPr>
          <w:rFonts w:ascii="Times New Roman" w:hAnsi="Times New Roman" w:cs="Times New Roman"/>
          <w:color w:val="000000"/>
          <w:sz w:val="24"/>
          <w:szCs w:val="24"/>
        </w:rPr>
        <w:t>ú</w:t>
      </w:r>
      <w:r>
        <w:rPr>
          <w:rFonts w:ascii="Times New Roman" w:hAnsi="Times New Roman" w:cs="Times New Roman"/>
          <w:sz w:val="24"/>
          <w:szCs w:val="24"/>
        </w:rPr>
        <w:t>stavu sa riadi Organizačn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 a Pracovn</w:t>
      </w:r>
      <w:r>
        <w:rPr>
          <w:rFonts w:ascii="Times New Roman" w:hAnsi="Times New Roman" w:cs="Times New Roman"/>
          <w:color w:val="000000"/>
          <w:sz w:val="24"/>
          <w:szCs w:val="24"/>
        </w:rPr>
        <w:t>ý</w:t>
      </w:r>
      <w:r>
        <w:rPr>
          <w:rFonts w:ascii="Times New Roman" w:hAnsi="Times New Roman" w:cs="Times New Roman"/>
          <w:sz w:val="24"/>
          <w:szCs w:val="24"/>
        </w:rPr>
        <w:t>m poriadkom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443BE8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5F4A4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w:t>
      </w:r>
    </w:p>
    <w:p w14:paraId="67B07F8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18FE5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je financovan</w:t>
      </w:r>
      <w:r>
        <w:rPr>
          <w:rFonts w:ascii="Times New Roman" w:hAnsi="Times New Roman" w:cs="Times New Roman"/>
          <w:color w:val="000000"/>
          <w:sz w:val="24"/>
          <w:szCs w:val="24"/>
        </w:rPr>
        <w:t>ý</w:t>
      </w:r>
      <w:r>
        <w:rPr>
          <w:rFonts w:ascii="Times New Roman" w:hAnsi="Times New Roman" w:cs="Times New Roman"/>
          <w:sz w:val="24"/>
          <w:szCs w:val="24"/>
        </w:rPr>
        <w:t xml:space="preserve"> z rozpočtovej kapitoly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ktorej spr</w:t>
      </w:r>
      <w:r>
        <w:rPr>
          <w:rFonts w:ascii="Times New Roman" w:hAnsi="Times New Roman" w:cs="Times New Roman"/>
          <w:color w:val="000000"/>
          <w:sz w:val="24"/>
          <w:szCs w:val="24"/>
        </w:rPr>
        <w:t>á</w:t>
      </w:r>
      <w:r>
        <w:rPr>
          <w:rFonts w:ascii="Times New Roman" w:hAnsi="Times New Roman" w:cs="Times New Roman"/>
          <w:sz w:val="24"/>
          <w:szCs w:val="24"/>
        </w:rPr>
        <w:t>vcom je SAV. Pr</w:t>
      </w:r>
      <w:r>
        <w:rPr>
          <w:rFonts w:ascii="Times New Roman" w:hAnsi="Times New Roman" w:cs="Times New Roman"/>
          <w:color w:val="000000"/>
          <w:sz w:val="24"/>
          <w:szCs w:val="24"/>
        </w:rPr>
        <w:t>á</w:t>
      </w:r>
      <w:r>
        <w:rPr>
          <w:rFonts w:ascii="Times New Roman" w:hAnsi="Times New Roman" w:cs="Times New Roman"/>
          <w:sz w:val="24"/>
          <w:szCs w:val="24"/>
        </w:rPr>
        <w:t>va a povinnosti M</w:t>
      </w:r>
      <w:r>
        <w:rPr>
          <w:rFonts w:ascii="Times New Roman" w:hAnsi="Times New Roman" w:cs="Times New Roman"/>
          <w:color w:val="000000"/>
          <w:sz w:val="24"/>
          <w:szCs w:val="24"/>
        </w:rPr>
        <w:t>Ú</w:t>
      </w:r>
      <w:r>
        <w:rPr>
          <w:rFonts w:ascii="Times New Roman" w:hAnsi="Times New Roman" w:cs="Times New Roman"/>
          <w:sz w:val="24"/>
          <w:szCs w:val="24"/>
        </w:rPr>
        <w:t xml:space="preserve"> SAV pri spr</w:t>
      </w:r>
      <w:r>
        <w:rPr>
          <w:rFonts w:ascii="Times New Roman" w:hAnsi="Times New Roman" w:cs="Times New Roman"/>
          <w:color w:val="000000"/>
          <w:sz w:val="24"/>
          <w:szCs w:val="24"/>
        </w:rPr>
        <w:t>á</w:t>
      </w:r>
      <w:r>
        <w:rPr>
          <w:rFonts w:ascii="Times New Roman" w:hAnsi="Times New Roman" w:cs="Times New Roman"/>
          <w:sz w:val="24"/>
          <w:szCs w:val="24"/>
        </w:rPr>
        <w:t>ve a nakladan</w:t>
      </w:r>
      <w:r>
        <w:rPr>
          <w:rFonts w:ascii="Times New Roman" w:hAnsi="Times New Roman" w:cs="Times New Roman"/>
          <w:color w:val="000000"/>
          <w:sz w:val="24"/>
          <w:szCs w:val="24"/>
        </w:rPr>
        <w:t>í</w:t>
      </w:r>
      <w:r>
        <w:rPr>
          <w:rFonts w:ascii="Times New Roman" w:hAnsi="Times New Roman" w:cs="Times New Roman"/>
          <w:sz w:val="24"/>
          <w:szCs w:val="24"/>
        </w:rPr>
        <w:t xml:space="preserve">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s</w:t>
      </w:r>
      <w:r>
        <w:rPr>
          <w:rFonts w:ascii="Times New Roman" w:hAnsi="Times New Roman" w:cs="Times New Roman"/>
          <w:color w:val="000000"/>
          <w:sz w:val="24"/>
          <w:szCs w:val="24"/>
        </w:rPr>
        <w:t>ú</w:t>
      </w:r>
      <w:r>
        <w:rPr>
          <w:rFonts w:ascii="Times New Roman" w:hAnsi="Times New Roman" w:cs="Times New Roman"/>
          <w:sz w:val="24"/>
          <w:szCs w:val="24"/>
        </w:rPr>
        <w:t xml:space="preserve"> stanoven</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konom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 M</w:t>
      </w:r>
      <w:r>
        <w:rPr>
          <w:rFonts w:ascii="Times New Roman" w:hAnsi="Times New Roman" w:cs="Times New Roman"/>
          <w:color w:val="000000"/>
          <w:sz w:val="24"/>
          <w:szCs w:val="24"/>
        </w:rPr>
        <w:t>Ú</w:t>
      </w:r>
      <w:r>
        <w:rPr>
          <w:rFonts w:ascii="Times New Roman" w:hAnsi="Times New Roman" w:cs="Times New Roman"/>
          <w:sz w:val="24"/>
          <w:szCs w:val="24"/>
        </w:rPr>
        <w:t xml:space="preserve"> SAV hospod</w:t>
      </w:r>
      <w:r>
        <w:rPr>
          <w:rFonts w:ascii="Times New Roman" w:hAnsi="Times New Roman" w:cs="Times New Roman"/>
          <w:color w:val="000000"/>
          <w:sz w:val="24"/>
          <w:szCs w:val="24"/>
        </w:rPr>
        <w:t>á</w:t>
      </w:r>
      <w:r>
        <w:rPr>
          <w:rFonts w:ascii="Times New Roman" w:hAnsi="Times New Roman" w:cs="Times New Roman"/>
          <w:sz w:val="24"/>
          <w:szCs w:val="24"/>
        </w:rPr>
        <w:t>ri s rozpočtov</w:t>
      </w:r>
      <w:r>
        <w:rPr>
          <w:rFonts w:ascii="Times New Roman" w:hAnsi="Times New Roman" w:cs="Times New Roman"/>
          <w:color w:val="000000"/>
          <w:sz w:val="24"/>
          <w:szCs w:val="24"/>
        </w:rPr>
        <w:t>ý</w:t>
      </w:r>
      <w:r>
        <w:rPr>
          <w:rFonts w:ascii="Times New Roman" w:hAnsi="Times New Roman" w:cs="Times New Roman"/>
          <w:sz w:val="24"/>
          <w:szCs w:val="24"/>
        </w:rPr>
        <w:t>mi prostriedkami a s prostriedkami prijat</w:t>
      </w:r>
      <w:r>
        <w:rPr>
          <w:rFonts w:ascii="Times New Roman" w:hAnsi="Times New Roman" w:cs="Times New Roman"/>
          <w:color w:val="000000"/>
          <w:sz w:val="24"/>
          <w:szCs w:val="24"/>
        </w:rPr>
        <w:t>ý</w:t>
      </w:r>
      <w:r>
        <w:rPr>
          <w:rFonts w:ascii="Times New Roman" w:hAnsi="Times New Roman" w:cs="Times New Roman"/>
          <w:sz w:val="24"/>
          <w:szCs w:val="24"/>
        </w:rPr>
        <w:t>mi od in</w:t>
      </w:r>
      <w:r>
        <w:rPr>
          <w:rFonts w:ascii="Times New Roman" w:hAnsi="Times New Roman" w:cs="Times New Roman"/>
          <w:color w:val="000000"/>
          <w:sz w:val="24"/>
          <w:szCs w:val="24"/>
        </w:rPr>
        <w:t>ý</w:t>
      </w:r>
      <w:r>
        <w:rPr>
          <w:rFonts w:ascii="Times New Roman" w:hAnsi="Times New Roman" w:cs="Times New Roman"/>
          <w:sz w:val="24"/>
          <w:szCs w:val="24"/>
        </w:rPr>
        <w:t>ch subjektov v zmysle z</w:t>
      </w:r>
      <w:r>
        <w:rPr>
          <w:rFonts w:ascii="Times New Roman" w:hAnsi="Times New Roman" w:cs="Times New Roman"/>
          <w:color w:val="000000"/>
          <w:sz w:val="24"/>
          <w:szCs w:val="24"/>
        </w:rPr>
        <w:t>á</w:t>
      </w:r>
      <w:r>
        <w:rPr>
          <w:rFonts w:ascii="Times New Roman" w:hAnsi="Times New Roman" w:cs="Times New Roman"/>
          <w:sz w:val="24"/>
          <w:szCs w:val="24"/>
        </w:rPr>
        <w:t>kona č. 303/1995 Z.z. v</w:t>
      </w:r>
      <w:r w:rsidR="00291199">
        <w:rPr>
          <w:rFonts w:ascii="Times New Roman" w:hAnsi="Times New Roman" w:cs="Times New Roman"/>
          <w:sz w:val="24"/>
          <w:szCs w:val="24"/>
        </w:rPr>
        <w:t> </w:t>
      </w:r>
      <w:r>
        <w:rPr>
          <w:rFonts w:ascii="Times New Roman" w:hAnsi="Times New Roman" w:cs="Times New Roman"/>
          <w:sz w:val="24"/>
          <w:szCs w:val="24"/>
        </w:rPr>
        <w:t>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EE20E1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439B7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ší</w:t>
      </w:r>
      <w:r>
        <w:rPr>
          <w:rFonts w:ascii="Times New Roman" w:hAnsi="Times New Roman" w:cs="Times New Roman"/>
          <w:sz w:val="24"/>
          <w:szCs w:val="24"/>
        </w:rPr>
        <w:t>mi zdrojmi financovania pracoviska s</w:t>
      </w:r>
      <w:r>
        <w:rPr>
          <w:rFonts w:ascii="Times New Roman" w:hAnsi="Times New Roman" w:cs="Times New Roman"/>
          <w:color w:val="000000"/>
          <w:sz w:val="24"/>
          <w:szCs w:val="24"/>
        </w:rPr>
        <w:t>ú</w:t>
      </w:r>
    </w:p>
    <w:p w14:paraId="29AF070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tneho rozpočtu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 xml:space="preserve">klade </w:t>
      </w:r>
      <w:r>
        <w:rPr>
          <w:rFonts w:ascii="Times New Roman" w:hAnsi="Times New Roman" w:cs="Times New Roman"/>
          <w:color w:val="000000"/>
          <w:sz w:val="24"/>
          <w:szCs w:val="24"/>
        </w:rPr>
        <w:t>ú</w:t>
      </w:r>
      <w:r>
        <w:rPr>
          <w:rFonts w:ascii="Times New Roman" w:hAnsi="Times New Roman" w:cs="Times New Roman"/>
          <w:sz w:val="24"/>
          <w:szCs w:val="24"/>
        </w:rPr>
        <w:t>časti vo verejnej s</w:t>
      </w:r>
      <w:r>
        <w:rPr>
          <w:rFonts w:ascii="Times New Roman" w:hAnsi="Times New Roman" w:cs="Times New Roman"/>
          <w:color w:val="000000"/>
          <w:sz w:val="24"/>
          <w:szCs w:val="24"/>
        </w:rPr>
        <w:t>ú</w:t>
      </w:r>
      <w:r>
        <w:rPr>
          <w:rFonts w:ascii="Times New Roman" w:hAnsi="Times New Roman" w:cs="Times New Roman"/>
          <w:sz w:val="24"/>
          <w:szCs w:val="24"/>
        </w:rPr>
        <w:t>ťaži vyp</w:t>
      </w:r>
      <w:r>
        <w:rPr>
          <w:rFonts w:ascii="Times New Roman" w:hAnsi="Times New Roman" w:cs="Times New Roman"/>
          <w:color w:val="000000"/>
          <w:sz w:val="24"/>
          <w:szCs w:val="24"/>
        </w:rPr>
        <w:t>í</w:t>
      </w:r>
      <w:r>
        <w:rPr>
          <w:rFonts w:ascii="Times New Roman" w:hAnsi="Times New Roman" w:cs="Times New Roman"/>
          <w:sz w:val="24"/>
          <w:szCs w:val="24"/>
        </w:rPr>
        <w:t xml:space="preserve">sanej na </w:t>
      </w:r>
      <w:r>
        <w:rPr>
          <w:rFonts w:ascii="Times New Roman" w:hAnsi="Times New Roman" w:cs="Times New Roman"/>
          <w:color w:val="000000"/>
          <w:sz w:val="24"/>
          <w:szCs w:val="24"/>
        </w:rPr>
        <w:t>ú</w:t>
      </w:r>
      <w:r>
        <w:rPr>
          <w:rFonts w:ascii="Times New Roman" w:hAnsi="Times New Roman" w:cs="Times New Roman"/>
          <w:sz w:val="24"/>
          <w:szCs w:val="24"/>
        </w:rPr>
        <w:t>čelov</w:t>
      </w:r>
      <w:r>
        <w:rPr>
          <w:rFonts w:ascii="Times New Roman" w:hAnsi="Times New Roman" w:cs="Times New Roman"/>
          <w:color w:val="000000"/>
          <w:sz w:val="24"/>
          <w:szCs w:val="24"/>
        </w:rPr>
        <w:t>é</w:t>
      </w:r>
      <w:r>
        <w:rPr>
          <w:rFonts w:ascii="Times New Roman" w:hAnsi="Times New Roman" w:cs="Times New Roman"/>
          <w:sz w:val="24"/>
          <w:szCs w:val="24"/>
        </w:rPr>
        <w:t xml:space="preserve"> financovanie </w:t>
      </w:r>
      <w:r>
        <w:rPr>
          <w:rFonts w:ascii="Times New Roman" w:hAnsi="Times New Roman" w:cs="Times New Roman"/>
          <w:color w:val="000000"/>
          <w:sz w:val="24"/>
          <w:szCs w:val="24"/>
        </w:rPr>
        <w:t>ú</w:t>
      </w:r>
      <w:r>
        <w:rPr>
          <w:rFonts w:ascii="Times New Roman" w:hAnsi="Times New Roman" w:cs="Times New Roman"/>
          <w:sz w:val="24"/>
          <w:szCs w:val="24"/>
        </w:rPr>
        <w:t>loh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3AAD949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w:t>
      </w:r>
      <w:r>
        <w:rPr>
          <w:rFonts w:ascii="Times New Roman" w:hAnsi="Times New Roman" w:cs="Times New Roman"/>
          <w:color w:val="000000"/>
          <w:sz w:val="24"/>
          <w:szCs w:val="24"/>
        </w:rPr>
        <w:t>í</w:t>
      </w:r>
      <w:r>
        <w:rPr>
          <w:rFonts w:ascii="Times New Roman" w:hAnsi="Times New Roman" w:cs="Times New Roman"/>
          <w:sz w:val="24"/>
          <w:szCs w:val="24"/>
        </w:rPr>
        <w:t>jmy z vlastnej činnosti</w:t>
      </w:r>
    </w:p>
    <w:p w14:paraId="302A917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w:t>
      </w:r>
      <w:r>
        <w:rPr>
          <w:rFonts w:ascii="Times New Roman" w:hAnsi="Times New Roman" w:cs="Times New Roman"/>
          <w:color w:val="000000"/>
          <w:sz w:val="24"/>
          <w:szCs w:val="24"/>
        </w:rPr>
        <w:t>á</w:t>
      </w:r>
      <w:r>
        <w:rPr>
          <w:rFonts w:ascii="Times New Roman" w:hAnsi="Times New Roman" w:cs="Times New Roman"/>
          <w:sz w:val="24"/>
          <w:szCs w:val="24"/>
        </w:rPr>
        <w:t>rodn</w:t>
      </w:r>
      <w:r>
        <w:rPr>
          <w:rFonts w:ascii="Times New Roman" w:hAnsi="Times New Roman" w:cs="Times New Roman"/>
          <w:color w:val="000000"/>
          <w:sz w:val="24"/>
          <w:szCs w:val="24"/>
        </w:rPr>
        <w:t>ý</w:t>
      </w:r>
      <w:r>
        <w:rPr>
          <w:rFonts w:ascii="Times New Roman" w:hAnsi="Times New Roman" w:cs="Times New Roman"/>
          <w:sz w:val="24"/>
          <w:szCs w:val="24"/>
        </w:rPr>
        <w:t>ch programov v</w:t>
      </w:r>
      <w:r>
        <w:rPr>
          <w:rFonts w:ascii="Times New Roman" w:hAnsi="Times New Roman" w:cs="Times New Roman"/>
          <w:color w:val="000000"/>
          <w:sz w:val="24"/>
          <w:szCs w:val="24"/>
        </w:rPr>
        <w:t>ý</w:t>
      </w:r>
      <w:r>
        <w:rPr>
          <w:rFonts w:ascii="Times New Roman" w:hAnsi="Times New Roman" w:cs="Times New Roman"/>
          <w:sz w:val="24"/>
          <w:szCs w:val="24"/>
        </w:rPr>
        <w:t>skumu a v</w:t>
      </w:r>
      <w:r>
        <w:rPr>
          <w:rFonts w:ascii="Times New Roman" w:hAnsi="Times New Roman" w:cs="Times New Roman"/>
          <w:color w:val="000000"/>
          <w:sz w:val="24"/>
          <w:szCs w:val="24"/>
        </w:rPr>
        <w:t>ý</w:t>
      </w:r>
      <w:r>
        <w:rPr>
          <w:rFonts w:ascii="Times New Roman" w:hAnsi="Times New Roman" w:cs="Times New Roman"/>
          <w:sz w:val="24"/>
          <w:szCs w:val="24"/>
        </w:rPr>
        <w:t>voja</w:t>
      </w:r>
    </w:p>
    <w:p w14:paraId="6C1C55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0641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17B54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ra </w:t>
      </w:r>
      <w:r>
        <w:rPr>
          <w:rFonts w:ascii="Times New Roman" w:hAnsi="Times New Roman" w:cs="Times New Roman"/>
          <w:b/>
          <w:bCs/>
          <w:color w:val="000000"/>
          <w:sz w:val="24"/>
          <w:szCs w:val="24"/>
        </w:rPr>
        <w:t>ú</w:t>
      </w:r>
      <w:r>
        <w:rPr>
          <w:rFonts w:ascii="Times New Roman" w:hAnsi="Times New Roman" w:cs="Times New Roman"/>
          <w:b/>
          <w:bCs/>
          <w:sz w:val="24"/>
          <w:szCs w:val="24"/>
        </w:rPr>
        <w:t>stavu</w:t>
      </w:r>
      <w:r>
        <w:rPr>
          <w:rFonts w:ascii="Times New Roman" w:hAnsi="Times New Roman" w:cs="Times New Roman"/>
          <w:sz w:val="24"/>
          <w:szCs w:val="24"/>
        </w:rPr>
        <w:t>: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www.mat.savba.sk/struktura.php</w:t>
      </w:r>
    </w:p>
    <w:p w14:paraId="6D927A7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72573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je povinn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zverejňovať aj</w:t>
      </w:r>
    </w:p>
    <w:p w14:paraId="6887D2C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označenie nehnuteľnej veci a hnuteľnej veci vo vlastn</w:t>
      </w:r>
      <w:r>
        <w:rPr>
          <w:rFonts w:ascii="Times New Roman" w:hAnsi="Times New Roman" w:cs="Times New Roman"/>
          <w:color w:val="000000"/>
          <w:sz w:val="24"/>
          <w:szCs w:val="24"/>
        </w:rPr>
        <w:t>í</w:t>
      </w:r>
      <w:r>
        <w:rPr>
          <w:rFonts w:ascii="Times New Roman" w:hAnsi="Times New Roman" w:cs="Times New Roman"/>
          <w:sz w:val="24"/>
          <w:szCs w:val="24"/>
        </w:rPr>
        <w:t xml:space="preserve">ctve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ktorej nadob</w:t>
      </w:r>
      <w:r>
        <w:rPr>
          <w:rFonts w:ascii="Times New Roman" w:hAnsi="Times New Roman" w:cs="Times New Roman"/>
          <w:color w:val="000000"/>
          <w:sz w:val="24"/>
          <w:szCs w:val="24"/>
        </w:rPr>
        <w:t>ú</w:t>
      </w:r>
      <w:r>
        <w:rPr>
          <w:rFonts w:ascii="Times New Roman" w:hAnsi="Times New Roman" w:cs="Times New Roman"/>
          <w:sz w:val="24"/>
          <w:szCs w:val="24"/>
        </w:rPr>
        <w:t>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w:t>
      </w:r>
      <w:r>
        <w:rPr>
          <w:rFonts w:ascii="Times New Roman" w:hAnsi="Times New Roman" w:cs="Times New Roman"/>
          <w:color w:val="000000"/>
          <w:sz w:val="24"/>
          <w:szCs w:val="24"/>
        </w:rPr>
        <w:t>á</w:t>
      </w:r>
      <w:r>
        <w:rPr>
          <w:rFonts w:ascii="Times New Roman" w:hAnsi="Times New Roman" w:cs="Times New Roman"/>
          <w:sz w:val="24"/>
          <w:szCs w:val="24"/>
        </w:rPr>
        <w:t>sobok minim</w:t>
      </w:r>
      <w:r>
        <w:rPr>
          <w:rFonts w:ascii="Times New Roman" w:hAnsi="Times New Roman" w:cs="Times New Roman"/>
          <w:color w:val="000000"/>
          <w:sz w:val="24"/>
          <w:szCs w:val="24"/>
        </w:rPr>
        <w:t>á</w:t>
      </w:r>
      <w:r>
        <w:rPr>
          <w:rFonts w:ascii="Times New Roman" w:hAnsi="Times New Roman" w:cs="Times New Roman"/>
          <w:sz w:val="24"/>
          <w:szCs w:val="24"/>
        </w:rPr>
        <w:t>lnej mzdy (</w:t>
      </w:r>
      <w:r>
        <w:rPr>
          <w:rFonts w:ascii="Times New Roman" w:hAnsi="Times New Roman" w:cs="Times New Roman"/>
          <w:color w:val="000000"/>
          <w:sz w:val="24"/>
          <w:szCs w:val="24"/>
        </w:rPr>
        <w:t>§</w:t>
      </w:r>
      <w:r>
        <w:rPr>
          <w:rFonts w:ascii="Times New Roman" w:hAnsi="Times New Roman" w:cs="Times New Roman"/>
          <w:sz w:val="24"/>
          <w:szCs w:val="24"/>
        </w:rPr>
        <w:t>2 ods. 1 p</w:t>
      </w:r>
      <w:r>
        <w:rPr>
          <w:rFonts w:ascii="Times New Roman" w:hAnsi="Times New Roman" w:cs="Times New Roman"/>
          <w:color w:val="000000"/>
          <w:sz w:val="24"/>
          <w:szCs w:val="24"/>
        </w:rPr>
        <w:t>í</w:t>
      </w:r>
      <w:r>
        <w:rPr>
          <w:rFonts w:ascii="Times New Roman" w:hAnsi="Times New Roman" w:cs="Times New Roman"/>
          <w:sz w:val="24"/>
          <w:szCs w:val="24"/>
        </w:rPr>
        <w:t>sm. b) z</w:t>
      </w:r>
      <w:r>
        <w:rPr>
          <w:rFonts w:ascii="Times New Roman" w:hAnsi="Times New Roman" w:cs="Times New Roman"/>
          <w:color w:val="000000"/>
          <w:sz w:val="24"/>
          <w:szCs w:val="24"/>
        </w:rPr>
        <w:t>á</w:t>
      </w:r>
      <w:r>
        <w:rPr>
          <w:rFonts w:ascii="Times New Roman" w:hAnsi="Times New Roman" w:cs="Times New Roman"/>
          <w:sz w:val="24"/>
          <w:szCs w:val="24"/>
        </w:rPr>
        <w:t>kona č. 90/1996 Z. z. o</w:t>
      </w:r>
      <w:r w:rsidR="00291199">
        <w:rPr>
          <w:rFonts w:ascii="Times New Roman" w:hAnsi="Times New Roman" w:cs="Times New Roman"/>
          <w:sz w:val="24"/>
          <w:szCs w:val="24"/>
        </w:rPr>
        <w:t> </w:t>
      </w:r>
      <w:r>
        <w:rPr>
          <w:rFonts w:ascii="Times New Roman" w:hAnsi="Times New Roman" w:cs="Times New Roman"/>
          <w:sz w:val="24"/>
          <w:szCs w:val="24"/>
        </w:rPr>
        <w:t>minim</w:t>
      </w:r>
      <w:r>
        <w:rPr>
          <w:rFonts w:ascii="Times New Roman" w:hAnsi="Times New Roman" w:cs="Times New Roman"/>
          <w:color w:val="000000"/>
          <w:sz w:val="24"/>
          <w:szCs w:val="24"/>
        </w:rPr>
        <w:t>á</w:t>
      </w:r>
      <w:r>
        <w:rPr>
          <w:rFonts w:ascii="Times New Roman" w:hAnsi="Times New Roman" w:cs="Times New Roman"/>
          <w:sz w:val="24"/>
          <w:szCs w:val="24"/>
        </w:rPr>
        <w:t>lnej mzde), ktor</w:t>
      </w:r>
      <w:r>
        <w:rPr>
          <w:rFonts w:ascii="Times New Roman" w:hAnsi="Times New Roman" w:cs="Times New Roman"/>
          <w:color w:val="000000"/>
          <w:sz w:val="24"/>
          <w:szCs w:val="24"/>
        </w:rPr>
        <w:t>ú</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previedol do vlastn</w:t>
      </w:r>
      <w:r>
        <w:rPr>
          <w:rFonts w:ascii="Times New Roman" w:hAnsi="Times New Roman" w:cs="Times New Roman"/>
          <w:color w:val="000000"/>
          <w:sz w:val="24"/>
          <w:szCs w:val="24"/>
        </w:rPr>
        <w:t>í</w:t>
      </w:r>
      <w:r>
        <w:rPr>
          <w:rFonts w:ascii="Times New Roman" w:hAnsi="Times New Roman" w:cs="Times New Roman"/>
          <w:sz w:val="24"/>
          <w:szCs w:val="24"/>
        </w:rPr>
        <w:t>ctva, alebo ktor</w:t>
      </w:r>
      <w:r>
        <w:rPr>
          <w:rFonts w:ascii="Times New Roman" w:hAnsi="Times New Roman" w:cs="Times New Roman"/>
          <w:color w:val="000000"/>
          <w:sz w:val="24"/>
          <w:szCs w:val="24"/>
        </w:rPr>
        <w:t>á</w:t>
      </w:r>
      <w:r>
        <w:rPr>
          <w:rFonts w:ascii="Times New Roman" w:hAnsi="Times New Roman" w:cs="Times New Roman"/>
          <w:sz w:val="24"/>
          <w:szCs w:val="24"/>
        </w:rPr>
        <w:t xml:space="preserve"> pre</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sz w:val="24"/>
          <w:szCs w:val="24"/>
        </w:rPr>
        <w:lastRenderedPageBreak/>
        <w:t>do</w:t>
      </w:r>
      <w:r w:rsidR="00291199">
        <w:rPr>
          <w:rFonts w:ascii="Times New Roman" w:hAnsi="Times New Roman" w:cs="Times New Roman"/>
          <w:sz w:val="24"/>
          <w:szCs w:val="24"/>
        </w:rPr>
        <w:t> </w:t>
      </w:r>
      <w:r>
        <w:rPr>
          <w:rFonts w:ascii="Times New Roman" w:hAnsi="Times New Roman" w:cs="Times New Roman"/>
          <w:sz w:val="24"/>
          <w:szCs w:val="24"/>
        </w:rPr>
        <w:t>vlastn</w:t>
      </w:r>
      <w:r>
        <w:rPr>
          <w:rFonts w:ascii="Times New Roman" w:hAnsi="Times New Roman" w:cs="Times New Roman"/>
          <w:color w:val="000000"/>
          <w:sz w:val="24"/>
          <w:szCs w:val="24"/>
        </w:rPr>
        <w:t>í</w:t>
      </w:r>
      <w:r>
        <w:rPr>
          <w:rFonts w:ascii="Times New Roman" w:hAnsi="Times New Roman" w:cs="Times New Roman"/>
          <w:sz w:val="24"/>
          <w:szCs w:val="24"/>
        </w:rPr>
        <w:t>ctva inej osoby než org</w:t>
      </w:r>
      <w:r>
        <w:rPr>
          <w:rFonts w:ascii="Times New Roman" w:hAnsi="Times New Roman" w:cs="Times New Roman"/>
          <w:color w:val="000000"/>
          <w:sz w:val="24"/>
          <w:szCs w:val="24"/>
        </w:rPr>
        <w:t>á</w:t>
      </w:r>
      <w:r>
        <w:rPr>
          <w:rFonts w:ascii="Times New Roman" w:hAnsi="Times New Roman" w:cs="Times New Roman"/>
          <w:sz w:val="24"/>
          <w:szCs w:val="24"/>
        </w:rPr>
        <w:t>nu verejnej moci</w:t>
      </w:r>
    </w:p>
    <w:p w14:paraId="3DAE36A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 a pr</w:t>
      </w:r>
      <w:r>
        <w:rPr>
          <w:rFonts w:ascii="Times New Roman" w:hAnsi="Times New Roman" w:cs="Times New Roman"/>
          <w:color w:val="000000"/>
          <w:sz w:val="24"/>
          <w:szCs w:val="24"/>
        </w:rPr>
        <w:t>á</w:t>
      </w:r>
      <w:r>
        <w:rPr>
          <w:rFonts w:ascii="Times New Roman" w:hAnsi="Times New Roman" w:cs="Times New Roman"/>
          <w:sz w:val="24"/>
          <w:szCs w:val="24"/>
        </w:rPr>
        <w:t>vny titul</w:t>
      </w:r>
    </w:p>
    <w:p w14:paraId="5F7338AC"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w:t>
      </w:r>
      <w:r>
        <w:rPr>
          <w:rFonts w:ascii="Times New Roman" w:hAnsi="Times New Roman" w:cs="Times New Roman"/>
          <w:color w:val="000000"/>
          <w:sz w:val="24"/>
          <w:szCs w:val="24"/>
        </w:rPr>
        <w:t>á</w:t>
      </w:r>
      <w:r>
        <w:rPr>
          <w:rFonts w:ascii="Times New Roman" w:hAnsi="Times New Roman" w:cs="Times New Roman"/>
          <w:sz w:val="24"/>
          <w:szCs w:val="24"/>
        </w:rPr>
        <w:t>cie o osobn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a in</w:t>
      </w:r>
      <w:r>
        <w:rPr>
          <w:rFonts w:ascii="Times New Roman" w:hAnsi="Times New Roman" w:cs="Times New Roman"/>
          <w:color w:val="000000"/>
          <w:sz w:val="24"/>
          <w:szCs w:val="24"/>
        </w:rPr>
        <w:t>ý</w:t>
      </w:r>
      <w:r>
        <w:rPr>
          <w:rFonts w:ascii="Times New Roman" w:hAnsi="Times New Roman" w:cs="Times New Roman"/>
          <w:sz w:val="24"/>
          <w:szCs w:val="24"/>
        </w:rPr>
        <w:t>ch identifikačn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dajoch os</w:t>
      </w:r>
      <w:r>
        <w:rPr>
          <w:rFonts w:ascii="Times New Roman" w:hAnsi="Times New Roman" w:cs="Times New Roman"/>
          <w:color w:val="000000"/>
          <w:sz w:val="24"/>
          <w:szCs w:val="24"/>
        </w:rPr>
        <w:t>ô</w:t>
      </w:r>
      <w:r>
        <w:rPr>
          <w:rFonts w:ascii="Times New Roman" w:hAnsi="Times New Roman" w:cs="Times New Roman"/>
          <w:sz w:val="24"/>
          <w:szCs w:val="24"/>
        </w:rPr>
        <w:t>b, ktor</w:t>
      </w:r>
      <w:r>
        <w:rPr>
          <w:rFonts w:ascii="Times New Roman" w:hAnsi="Times New Roman" w:cs="Times New Roman"/>
          <w:color w:val="000000"/>
          <w:sz w:val="24"/>
          <w:szCs w:val="24"/>
        </w:rPr>
        <w:t>é</w:t>
      </w:r>
      <w:r>
        <w:rPr>
          <w:rFonts w:ascii="Times New Roman" w:hAnsi="Times New Roman" w:cs="Times New Roman"/>
          <w:sz w:val="24"/>
          <w:szCs w:val="24"/>
        </w:rPr>
        <w:t xml:space="preserve"> nadobudli tento majetok do vlastn</w:t>
      </w:r>
      <w:r>
        <w:rPr>
          <w:rFonts w:ascii="Times New Roman" w:hAnsi="Times New Roman" w:cs="Times New Roman"/>
          <w:color w:val="000000"/>
          <w:sz w:val="24"/>
          <w:szCs w:val="24"/>
        </w:rPr>
        <w:t>í</w:t>
      </w:r>
      <w:r>
        <w:rPr>
          <w:rFonts w:ascii="Times New Roman" w:hAnsi="Times New Roman" w:cs="Times New Roman"/>
          <w:sz w:val="24"/>
          <w:szCs w:val="24"/>
        </w:rPr>
        <w:t>ctva, a to v rozsahu: a) meno a priezvisko, n</w:t>
      </w:r>
      <w:r>
        <w:rPr>
          <w:rFonts w:ascii="Times New Roman" w:hAnsi="Times New Roman" w:cs="Times New Roman"/>
          <w:color w:val="000000"/>
          <w:sz w:val="24"/>
          <w:szCs w:val="24"/>
        </w:rPr>
        <w:t>á</w:t>
      </w:r>
      <w:r>
        <w:rPr>
          <w:rFonts w:ascii="Times New Roman" w:hAnsi="Times New Roman" w:cs="Times New Roman"/>
          <w:sz w:val="24"/>
          <w:szCs w:val="24"/>
        </w:rPr>
        <w:t>zov alebo obchodn</w:t>
      </w:r>
      <w:r>
        <w:rPr>
          <w:rFonts w:ascii="Times New Roman" w:hAnsi="Times New Roman" w:cs="Times New Roman"/>
          <w:color w:val="000000"/>
          <w:sz w:val="24"/>
          <w:szCs w:val="24"/>
        </w:rPr>
        <w:t>é</w:t>
      </w:r>
      <w:r>
        <w:rPr>
          <w:rFonts w:ascii="Times New Roman" w:hAnsi="Times New Roman" w:cs="Times New Roman"/>
          <w:sz w:val="24"/>
          <w:szCs w:val="24"/>
        </w:rPr>
        <w:t xml:space="preserve"> meno; b) adresa pobytu alebo s</w:t>
      </w:r>
      <w:r>
        <w:rPr>
          <w:rFonts w:ascii="Times New Roman" w:hAnsi="Times New Roman" w:cs="Times New Roman"/>
          <w:color w:val="000000"/>
          <w:sz w:val="24"/>
          <w:szCs w:val="24"/>
        </w:rPr>
        <w:t>í</w:t>
      </w:r>
      <w:r>
        <w:rPr>
          <w:rFonts w:ascii="Times New Roman" w:hAnsi="Times New Roman" w:cs="Times New Roman"/>
          <w:sz w:val="24"/>
          <w:szCs w:val="24"/>
        </w:rPr>
        <w:t>dlo; c) identifikačn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 ak ide o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ú</w:t>
      </w:r>
      <w:r>
        <w:rPr>
          <w:rFonts w:ascii="Times New Roman" w:hAnsi="Times New Roman" w:cs="Times New Roman"/>
          <w:sz w:val="24"/>
          <w:szCs w:val="24"/>
        </w:rPr>
        <w:t xml:space="preserve"> osobu alebo fyzick</w:t>
      </w:r>
      <w:r>
        <w:rPr>
          <w:rFonts w:ascii="Times New Roman" w:hAnsi="Times New Roman" w:cs="Times New Roman"/>
          <w:color w:val="000000"/>
          <w:sz w:val="24"/>
          <w:szCs w:val="24"/>
        </w:rPr>
        <w:t>ú</w:t>
      </w:r>
      <w:r>
        <w:rPr>
          <w:rFonts w:ascii="Times New Roman" w:hAnsi="Times New Roman" w:cs="Times New Roman"/>
          <w:sz w:val="24"/>
          <w:szCs w:val="24"/>
        </w:rPr>
        <w:t xml:space="preserve">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14:paraId="62520B6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8D58D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96472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w:t>
      </w:r>
      <w:r>
        <w:rPr>
          <w:rFonts w:ascii="Times New Roman" w:hAnsi="Times New Roman" w:cs="Times New Roman"/>
          <w:color w:val="000000"/>
          <w:sz w:val="24"/>
          <w:szCs w:val="24"/>
        </w:rPr>
        <w:t>ú</w:t>
      </w:r>
      <w:r>
        <w:rPr>
          <w:rFonts w:ascii="Times New Roman" w:hAnsi="Times New Roman" w:cs="Times New Roman"/>
          <w:sz w:val="24"/>
          <w:szCs w:val="24"/>
        </w:rPr>
        <w:t xml:space="preserve">daciu cenu na </w:t>
      </w:r>
      <w:r>
        <w:rPr>
          <w:rFonts w:ascii="Times New Roman" w:hAnsi="Times New Roman" w:cs="Times New Roman"/>
          <w:color w:val="000000"/>
          <w:sz w:val="24"/>
          <w:szCs w:val="24"/>
        </w:rPr>
        <w:t>ú</w:t>
      </w:r>
      <w:r>
        <w:rPr>
          <w:rFonts w:ascii="Times New Roman" w:hAnsi="Times New Roman" w:cs="Times New Roman"/>
          <w:sz w:val="24"/>
          <w:szCs w:val="24"/>
        </w:rPr>
        <w:t>čely zverejnenia sa považuj</w:t>
      </w:r>
      <w:r>
        <w:rPr>
          <w:rFonts w:ascii="Times New Roman" w:hAnsi="Times New Roman" w:cs="Times New Roman"/>
          <w:color w:val="000000"/>
          <w:sz w:val="24"/>
          <w:szCs w:val="24"/>
        </w:rPr>
        <w:t>ú</w:t>
      </w:r>
      <w:r>
        <w:rPr>
          <w:rFonts w:ascii="Times New Roman" w:hAnsi="Times New Roman" w:cs="Times New Roman"/>
          <w:sz w:val="24"/>
          <w:szCs w:val="24"/>
        </w:rPr>
        <w:t>, ak ide o vlastn</w:t>
      </w:r>
      <w:r>
        <w:rPr>
          <w:rFonts w:ascii="Times New Roman" w:hAnsi="Times New Roman" w:cs="Times New Roman"/>
          <w:color w:val="000000"/>
          <w:sz w:val="24"/>
          <w:szCs w:val="24"/>
        </w:rPr>
        <w:t>é</w:t>
      </w:r>
      <w:r>
        <w:rPr>
          <w:rFonts w:ascii="Times New Roman" w:hAnsi="Times New Roman" w:cs="Times New Roman"/>
          <w:sz w:val="24"/>
          <w:szCs w:val="24"/>
        </w:rPr>
        <w:t xml:space="preserve"> zhotovenie, n</w:t>
      </w:r>
      <w:r>
        <w:rPr>
          <w:rFonts w:ascii="Times New Roman" w:hAnsi="Times New Roman" w:cs="Times New Roman"/>
          <w:color w:val="000000"/>
          <w:sz w:val="24"/>
          <w:szCs w:val="24"/>
        </w:rPr>
        <w:t>á</w:t>
      </w:r>
      <w:r>
        <w:rPr>
          <w:rFonts w:ascii="Times New Roman" w:hAnsi="Times New Roman" w:cs="Times New Roman"/>
          <w:sz w:val="24"/>
          <w:szCs w:val="24"/>
        </w:rPr>
        <w:t>klady na zhotovenie, a ak ide o bezodplatn</w:t>
      </w:r>
      <w:r>
        <w:rPr>
          <w:rFonts w:ascii="Times New Roman" w:hAnsi="Times New Roman" w:cs="Times New Roman"/>
          <w:color w:val="000000"/>
          <w:sz w:val="24"/>
          <w:szCs w:val="24"/>
        </w:rPr>
        <w:t>é</w:t>
      </w:r>
      <w:r>
        <w:rPr>
          <w:rFonts w:ascii="Times New Roman" w:hAnsi="Times New Roman" w:cs="Times New Roman"/>
          <w:sz w:val="24"/>
          <w:szCs w:val="24"/>
        </w:rPr>
        <w:t xml:space="preserve"> nadobudnutie, cena obvykl</w:t>
      </w:r>
      <w:r>
        <w:rPr>
          <w:rFonts w:ascii="Times New Roman" w:hAnsi="Times New Roman" w:cs="Times New Roman"/>
          <w:color w:val="000000"/>
          <w:sz w:val="24"/>
          <w:szCs w:val="24"/>
        </w:rPr>
        <w:t>á</w:t>
      </w:r>
      <w:r>
        <w:rPr>
          <w:rFonts w:ascii="Times New Roman" w:hAnsi="Times New Roman" w:cs="Times New Roman"/>
          <w:sz w:val="24"/>
          <w:szCs w:val="24"/>
        </w:rPr>
        <w:t xml:space="preserve"> za obdobn</w:t>
      </w:r>
      <w:r>
        <w:rPr>
          <w:rFonts w:ascii="Times New Roman" w:hAnsi="Times New Roman" w:cs="Times New Roman"/>
          <w:color w:val="000000"/>
          <w:sz w:val="24"/>
          <w:szCs w:val="24"/>
        </w:rPr>
        <w:t>ú</w:t>
      </w:r>
      <w:r>
        <w:rPr>
          <w:rFonts w:ascii="Times New Roman" w:hAnsi="Times New Roman" w:cs="Times New Roman"/>
          <w:sz w:val="24"/>
          <w:szCs w:val="24"/>
        </w:rPr>
        <w:t xml:space="preserve"> vec v mieste a čase nadobudnutia.</w:t>
      </w:r>
    </w:p>
    <w:p w14:paraId="2534D0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40020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zverejňuj</w:t>
      </w:r>
      <w:r>
        <w:rPr>
          <w:rFonts w:ascii="Times New Roman" w:hAnsi="Times New Roman" w:cs="Times New Roman"/>
          <w:color w:val="000000"/>
          <w:sz w:val="24"/>
          <w:szCs w:val="24"/>
        </w:rPr>
        <w:t>ú</w:t>
      </w:r>
      <w:r>
        <w:rPr>
          <w:rFonts w:ascii="Times New Roman" w:hAnsi="Times New Roman" w:cs="Times New Roman"/>
          <w:sz w:val="24"/>
          <w:szCs w:val="24"/>
        </w:rPr>
        <w:t xml:space="preserve"> najmenej po dobu jedn</w:t>
      </w:r>
      <w:r>
        <w:rPr>
          <w:rFonts w:ascii="Times New Roman" w:hAnsi="Times New Roman" w:cs="Times New Roman"/>
          <w:color w:val="000000"/>
          <w:sz w:val="24"/>
          <w:szCs w:val="24"/>
        </w:rPr>
        <w:t>é</w:t>
      </w:r>
      <w:r>
        <w:rPr>
          <w:rFonts w:ascii="Times New Roman" w:hAnsi="Times New Roman" w:cs="Times New Roman"/>
          <w:sz w:val="24"/>
          <w:szCs w:val="24"/>
        </w:rPr>
        <w:t>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w:t>
      </w:r>
      <w:r>
        <w:rPr>
          <w:rFonts w:ascii="Times New Roman" w:hAnsi="Times New Roman" w:cs="Times New Roman"/>
          <w:color w:val="000000"/>
          <w:sz w:val="24"/>
          <w:szCs w:val="24"/>
        </w:rPr>
        <w:t>í</w:t>
      </w:r>
      <w:r>
        <w:rPr>
          <w:rFonts w:ascii="Times New Roman" w:hAnsi="Times New Roman" w:cs="Times New Roman"/>
          <w:sz w:val="24"/>
          <w:szCs w:val="24"/>
        </w:rPr>
        <w:t>ctva.</w:t>
      </w:r>
    </w:p>
    <w:p w14:paraId="109A3F3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7769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color w:val="000000"/>
          <w:sz w:val="24"/>
          <w:szCs w:val="24"/>
        </w:rPr>
        <w:t>ý</w:t>
      </w:r>
      <w:r>
        <w:rPr>
          <w:rFonts w:ascii="Times New Roman" w:hAnsi="Times New Roman" w:cs="Times New Roman"/>
          <w:sz w:val="24"/>
          <w:szCs w:val="24"/>
        </w:rPr>
        <w:t>m nie je dotknut</w:t>
      </w:r>
      <w:r>
        <w:rPr>
          <w:rFonts w:ascii="Times New Roman" w:hAnsi="Times New Roman" w:cs="Times New Roman"/>
          <w:color w:val="000000"/>
          <w:sz w:val="24"/>
          <w:szCs w:val="24"/>
        </w:rPr>
        <w:t>á</w:t>
      </w:r>
      <w:r>
        <w:rPr>
          <w:rFonts w:ascii="Times New Roman" w:hAnsi="Times New Roman" w:cs="Times New Roman"/>
          <w:sz w:val="24"/>
          <w:szCs w:val="24"/>
        </w:rPr>
        <w:t xml:space="preserve"> povinnosť spr</w:t>
      </w:r>
      <w:r>
        <w:rPr>
          <w:rFonts w:ascii="Times New Roman" w:hAnsi="Times New Roman" w:cs="Times New Roman"/>
          <w:color w:val="000000"/>
          <w:sz w:val="24"/>
          <w:szCs w:val="24"/>
        </w:rPr>
        <w:t>í</w:t>
      </w:r>
      <w:r>
        <w:rPr>
          <w:rFonts w:ascii="Times New Roman" w:hAnsi="Times New Roman" w:cs="Times New Roman"/>
          <w:sz w:val="24"/>
          <w:szCs w:val="24"/>
        </w:rPr>
        <w:t>stupniť t</w:t>
      </w:r>
      <w:r>
        <w:rPr>
          <w:rFonts w:ascii="Times New Roman" w:hAnsi="Times New Roman" w:cs="Times New Roman"/>
          <w:color w:val="000000"/>
          <w:sz w:val="24"/>
          <w:szCs w:val="24"/>
        </w:rPr>
        <w:t>ú</w:t>
      </w:r>
      <w:r>
        <w:rPr>
          <w:rFonts w:ascii="Times New Roman" w:hAnsi="Times New Roman" w:cs="Times New Roman"/>
          <w:sz w:val="24"/>
          <w:szCs w:val="24"/>
        </w:rPr>
        <w:t>to inform</w:t>
      </w:r>
      <w:r>
        <w:rPr>
          <w:rFonts w:ascii="Times New Roman" w:hAnsi="Times New Roman" w:cs="Times New Roman"/>
          <w:color w:val="000000"/>
          <w:sz w:val="24"/>
          <w:szCs w:val="24"/>
        </w:rPr>
        <w:t>á</w:t>
      </w:r>
      <w:r>
        <w:rPr>
          <w:rFonts w:ascii="Times New Roman" w:hAnsi="Times New Roman" w:cs="Times New Roman"/>
          <w:sz w:val="24"/>
          <w:szCs w:val="24"/>
        </w:rPr>
        <w:t>ciu aj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tejto doby.</w:t>
      </w:r>
    </w:p>
    <w:p w14:paraId="680A17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2F6A4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w:t>
      </w:r>
      <w:r>
        <w:rPr>
          <w:rFonts w:ascii="Times New Roman" w:hAnsi="Times New Roman" w:cs="Times New Roman"/>
          <w:b/>
          <w:bCs/>
          <w:color w:val="000000"/>
          <w:sz w:val="24"/>
          <w:szCs w:val="24"/>
        </w:rPr>
        <w:t>ý</w:t>
      </w:r>
      <w:r>
        <w:rPr>
          <w:rFonts w:ascii="Times New Roman" w:hAnsi="Times New Roman" w:cs="Times New Roman"/>
          <w:b/>
          <w:bCs/>
          <w:sz w:val="24"/>
          <w:szCs w:val="24"/>
        </w:rPr>
        <w:t>m možno z</w:t>
      </w:r>
      <w:r>
        <w:rPr>
          <w:rFonts w:ascii="Times New Roman" w:hAnsi="Times New Roman" w:cs="Times New Roman"/>
          <w:b/>
          <w:bCs/>
          <w:color w:val="000000"/>
          <w:sz w:val="24"/>
          <w:szCs w:val="24"/>
        </w:rPr>
        <w:t>í</w:t>
      </w:r>
      <w:r>
        <w:rPr>
          <w:rFonts w:ascii="Times New Roman" w:hAnsi="Times New Roman" w:cs="Times New Roman"/>
          <w:b/>
          <w:bCs/>
          <w:sz w:val="24"/>
          <w:szCs w:val="24"/>
        </w:rPr>
        <w:t>skať inform</w:t>
      </w:r>
      <w:r>
        <w:rPr>
          <w:rFonts w:ascii="Times New Roman" w:hAnsi="Times New Roman" w:cs="Times New Roman"/>
          <w:b/>
          <w:bCs/>
          <w:color w:val="000000"/>
          <w:sz w:val="24"/>
          <w:szCs w:val="24"/>
        </w:rPr>
        <w:t>á</w:t>
      </w:r>
      <w:r>
        <w:rPr>
          <w:rFonts w:ascii="Times New Roman" w:hAnsi="Times New Roman" w:cs="Times New Roman"/>
          <w:b/>
          <w:bCs/>
          <w:sz w:val="24"/>
          <w:szCs w:val="24"/>
        </w:rPr>
        <w:t>cie;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tom, kde možno podať žiadosť, n</w:t>
      </w:r>
      <w:r>
        <w:rPr>
          <w:rFonts w:ascii="Times New Roman" w:hAnsi="Times New Roman" w:cs="Times New Roman"/>
          <w:b/>
          <w:bCs/>
          <w:color w:val="000000"/>
          <w:sz w:val="24"/>
          <w:szCs w:val="24"/>
        </w:rPr>
        <w:t>á</w:t>
      </w:r>
      <w:r>
        <w:rPr>
          <w:rFonts w:ascii="Times New Roman" w:hAnsi="Times New Roman" w:cs="Times New Roman"/>
          <w:b/>
          <w:bCs/>
          <w:sz w:val="24"/>
          <w:szCs w:val="24"/>
        </w:rPr>
        <w:t>vrh, podnet, sťažnosť alebo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podanie:</w:t>
      </w:r>
    </w:p>
    <w:p w14:paraId="440E278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0F1C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Povinne zverejňovan</w:t>
      </w:r>
      <w:r>
        <w:rPr>
          <w:rFonts w:ascii="Times New Roman" w:hAnsi="Times New Roman" w:cs="Times New Roman"/>
          <w:color w:val="000000"/>
          <w:sz w:val="24"/>
          <w:szCs w:val="24"/>
        </w:rPr>
        <w:t>é</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možno z</w:t>
      </w:r>
      <w:r>
        <w:rPr>
          <w:rFonts w:ascii="Times New Roman" w:hAnsi="Times New Roman" w:cs="Times New Roman"/>
          <w:color w:val="000000"/>
          <w:sz w:val="24"/>
          <w:szCs w:val="24"/>
        </w:rPr>
        <w:t>í</w:t>
      </w:r>
      <w:r>
        <w:rPr>
          <w:rFonts w:ascii="Times New Roman" w:hAnsi="Times New Roman" w:cs="Times New Roman"/>
          <w:sz w:val="24"/>
          <w:szCs w:val="24"/>
        </w:rPr>
        <w:t>skať na internetovej str</w:t>
      </w:r>
      <w:r>
        <w:rPr>
          <w:rFonts w:ascii="Times New Roman" w:hAnsi="Times New Roman" w:cs="Times New Roman"/>
          <w:color w:val="000000"/>
          <w:sz w:val="24"/>
          <w:szCs w:val="24"/>
        </w:rPr>
        <w:t>á</w:t>
      </w:r>
      <w:r>
        <w:rPr>
          <w:rFonts w:ascii="Times New Roman" w:hAnsi="Times New Roman" w:cs="Times New Roman"/>
          <w:sz w:val="24"/>
          <w:szCs w:val="24"/>
        </w:rPr>
        <w:t>nke www.mat.savba.sk (www.sav.sk), na informačnej tabuli M</w:t>
      </w:r>
      <w:r>
        <w:rPr>
          <w:rFonts w:ascii="Times New Roman" w:hAnsi="Times New Roman" w:cs="Times New Roman"/>
          <w:color w:val="000000"/>
          <w:sz w:val="24"/>
          <w:szCs w:val="24"/>
        </w:rPr>
        <w:t>Ú</w:t>
      </w:r>
      <w:r>
        <w:rPr>
          <w:rFonts w:ascii="Times New Roman" w:hAnsi="Times New Roman" w:cs="Times New Roman"/>
          <w:sz w:val="24"/>
          <w:szCs w:val="24"/>
        </w:rPr>
        <w:t xml:space="preserve">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Bratislava)</w:t>
      </w:r>
    </w:p>
    <w:p w14:paraId="54D14F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DBFAA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Nezverejnen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stav spr</w:t>
      </w:r>
      <w:r>
        <w:rPr>
          <w:rFonts w:ascii="Times New Roman" w:hAnsi="Times New Roman" w:cs="Times New Roman"/>
          <w:color w:val="000000"/>
          <w:sz w:val="24"/>
          <w:szCs w:val="24"/>
        </w:rPr>
        <w:t>í</w:t>
      </w:r>
      <w:r>
        <w:rPr>
          <w:rFonts w:ascii="Times New Roman" w:hAnsi="Times New Roman" w:cs="Times New Roman"/>
          <w:sz w:val="24"/>
          <w:szCs w:val="24"/>
        </w:rPr>
        <w:t>stupn</w:t>
      </w:r>
      <w:r>
        <w:rPr>
          <w:rFonts w:ascii="Times New Roman" w:hAnsi="Times New Roman" w:cs="Times New Roman"/>
          <w:color w:val="000000"/>
          <w:sz w:val="24"/>
          <w:szCs w:val="24"/>
        </w:rPr>
        <w:t>í</w:t>
      </w:r>
      <w:r>
        <w:rPr>
          <w:rFonts w:ascii="Times New Roman" w:hAnsi="Times New Roman" w:cs="Times New Roman"/>
          <w:sz w:val="24"/>
          <w:szCs w:val="24"/>
        </w:rPr>
        <w:t xml:space="preserve"> na z</w:t>
      </w:r>
      <w:r>
        <w:rPr>
          <w:rFonts w:ascii="Times New Roman" w:hAnsi="Times New Roman" w:cs="Times New Roman"/>
          <w:color w:val="000000"/>
          <w:sz w:val="24"/>
          <w:szCs w:val="24"/>
        </w:rPr>
        <w:t>á</w:t>
      </w:r>
      <w:r>
        <w:rPr>
          <w:rFonts w:ascii="Times New Roman" w:hAnsi="Times New Roman" w:cs="Times New Roman"/>
          <w:sz w:val="24"/>
          <w:szCs w:val="24"/>
        </w:rPr>
        <w:t>klade žiadosti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w:t>
      </w:r>
      <w:r>
        <w:rPr>
          <w:rFonts w:ascii="Times New Roman" w:hAnsi="Times New Roman" w:cs="Times New Roman"/>
          <w:color w:val="000000"/>
          <w:sz w:val="24"/>
          <w:szCs w:val="24"/>
        </w:rPr>
        <w:t>í</w:t>
      </w:r>
      <w:r>
        <w:rPr>
          <w:rFonts w:ascii="Times New Roman" w:hAnsi="Times New Roman" w:cs="Times New Roman"/>
          <w:sz w:val="24"/>
          <w:szCs w:val="24"/>
        </w:rPr>
        <w:t xml:space="preserve">somne, </w:t>
      </w:r>
      <w:r>
        <w:rPr>
          <w:rFonts w:ascii="Times New Roman" w:hAnsi="Times New Roman" w:cs="Times New Roman"/>
          <w:color w:val="000000"/>
          <w:sz w:val="24"/>
          <w:szCs w:val="24"/>
        </w:rPr>
        <w:t>ú</w:t>
      </w:r>
      <w:r>
        <w:rPr>
          <w:rFonts w:ascii="Times New Roman" w:hAnsi="Times New Roman" w:cs="Times New Roman"/>
          <w:sz w:val="24"/>
          <w:szCs w:val="24"/>
        </w:rPr>
        <w:t>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w:t>
      </w:r>
      <w:r>
        <w:rPr>
          <w:rFonts w:ascii="Times New Roman" w:hAnsi="Times New Roman" w:cs="Times New Roman"/>
          <w:color w:val="000000"/>
          <w:sz w:val="24"/>
          <w:szCs w:val="24"/>
        </w:rPr>
        <w:t>ý</w:t>
      </w:r>
      <w:r>
        <w:rPr>
          <w:rFonts w:ascii="Times New Roman" w:hAnsi="Times New Roman" w:cs="Times New Roman"/>
          <w:sz w:val="24"/>
          <w:szCs w:val="24"/>
        </w:rPr>
        <w:t>m technicky vykonateľn</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Zo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byt zjavn</w:t>
      </w:r>
      <w:r>
        <w:rPr>
          <w:rFonts w:ascii="Times New Roman" w:hAnsi="Times New Roman" w:cs="Times New Roman"/>
          <w:color w:val="000000"/>
          <w:sz w:val="24"/>
          <w:szCs w:val="24"/>
        </w:rPr>
        <w:t>é</w:t>
      </w:r>
      <w:r>
        <w:rPr>
          <w:rFonts w:ascii="Times New Roman" w:hAnsi="Times New Roman" w:cs="Times New Roman"/>
          <w:sz w:val="24"/>
          <w:szCs w:val="24"/>
        </w:rPr>
        <w:t>, kto ju pod</w:t>
      </w:r>
      <w:r>
        <w:rPr>
          <w:rFonts w:ascii="Times New Roman" w:hAnsi="Times New Roman" w:cs="Times New Roman"/>
          <w:color w:val="000000"/>
          <w:sz w:val="24"/>
          <w:szCs w:val="24"/>
        </w:rPr>
        <w:t>á</w:t>
      </w:r>
      <w:r>
        <w:rPr>
          <w:rFonts w:ascii="Times New Roman" w:hAnsi="Times New Roman" w:cs="Times New Roman"/>
          <w:sz w:val="24"/>
          <w:szCs w:val="24"/>
        </w:rPr>
        <w:t>va, ktor</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sa t</w:t>
      </w:r>
      <w:r>
        <w:rPr>
          <w:rFonts w:ascii="Times New Roman" w:hAnsi="Times New Roman" w:cs="Times New Roman"/>
          <w:color w:val="000000"/>
          <w:sz w:val="24"/>
          <w:szCs w:val="24"/>
        </w:rPr>
        <w:t>ý</w:t>
      </w:r>
      <w:r>
        <w:rPr>
          <w:rFonts w:ascii="Times New Roman" w:hAnsi="Times New Roman" w:cs="Times New Roman"/>
          <w:sz w:val="24"/>
          <w:szCs w:val="24"/>
        </w:rPr>
        <w:t>ka a ak</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 žiadateľ navrhuje.</w:t>
      </w:r>
    </w:p>
    <w:p w14:paraId="1E2B2BD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3E7F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w:t>
      </w:r>
      <w:r>
        <w:rPr>
          <w:rFonts w:ascii="Times New Roman" w:hAnsi="Times New Roman" w:cs="Times New Roman"/>
          <w:color w:val="000000"/>
          <w:sz w:val="24"/>
          <w:szCs w:val="24"/>
        </w:rPr>
        <w:t>á</w:t>
      </w:r>
      <w:r>
        <w:rPr>
          <w:rFonts w:ascii="Times New Roman" w:hAnsi="Times New Roman" w:cs="Times New Roman"/>
          <w:sz w:val="24"/>
          <w:szCs w:val="24"/>
        </w:rPr>
        <w:t>cia m</w:t>
      </w:r>
      <w:r>
        <w:rPr>
          <w:rFonts w:ascii="Times New Roman" w:hAnsi="Times New Roman" w:cs="Times New Roman"/>
          <w:color w:val="000000"/>
          <w:sz w:val="24"/>
          <w:szCs w:val="24"/>
        </w:rPr>
        <w:t>ô</w:t>
      </w:r>
      <w:r>
        <w:rPr>
          <w:rFonts w:ascii="Times New Roman" w:hAnsi="Times New Roman" w:cs="Times New Roman"/>
          <w:sz w:val="24"/>
          <w:szCs w:val="24"/>
        </w:rPr>
        <w:t>že byť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á</w:t>
      </w:r>
    </w:p>
    <w:p w14:paraId="6DAC2129"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000000"/>
          <w:sz w:val="24"/>
          <w:szCs w:val="24"/>
        </w:rPr>
        <w:t>ú</w:t>
      </w:r>
      <w:r>
        <w:rPr>
          <w:rFonts w:ascii="Times New Roman" w:hAnsi="Times New Roman" w:cs="Times New Roman"/>
          <w:sz w:val="24"/>
          <w:szCs w:val="24"/>
        </w:rPr>
        <w:t>stne,</w:t>
      </w:r>
    </w:p>
    <w:p w14:paraId="7F811FB2"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w:t>
      </w:r>
      <w:r>
        <w:rPr>
          <w:rFonts w:ascii="Times New Roman" w:hAnsi="Times New Roman" w:cs="Times New Roman"/>
          <w:color w:val="000000"/>
          <w:sz w:val="24"/>
          <w:szCs w:val="24"/>
        </w:rPr>
        <w:t>í</w:t>
      </w:r>
      <w:r>
        <w:rPr>
          <w:rFonts w:ascii="Times New Roman" w:hAnsi="Times New Roman" w:cs="Times New Roman"/>
          <w:sz w:val="24"/>
          <w:szCs w:val="24"/>
        </w:rPr>
        <w:t>m do spisu s možnosťou vyhotoviť si odpis alebo v</w:t>
      </w:r>
      <w:r>
        <w:rPr>
          <w:rFonts w:ascii="Times New Roman" w:hAnsi="Times New Roman" w:cs="Times New Roman"/>
          <w:color w:val="000000"/>
          <w:sz w:val="24"/>
          <w:szCs w:val="24"/>
        </w:rPr>
        <w:t>ý</w:t>
      </w:r>
      <w:r>
        <w:rPr>
          <w:rFonts w:ascii="Times New Roman" w:hAnsi="Times New Roman" w:cs="Times New Roman"/>
          <w:sz w:val="24"/>
          <w:szCs w:val="24"/>
        </w:rPr>
        <w:t>pis v s</w:t>
      </w:r>
      <w:r>
        <w:rPr>
          <w:rFonts w:ascii="Times New Roman" w:hAnsi="Times New Roman" w:cs="Times New Roman"/>
          <w:color w:val="000000"/>
          <w:sz w:val="24"/>
          <w:szCs w:val="24"/>
        </w:rPr>
        <w:t>í</w:t>
      </w:r>
      <w:r>
        <w:rPr>
          <w:rFonts w:ascii="Times New Roman" w:hAnsi="Times New Roman" w:cs="Times New Roman"/>
          <w:sz w:val="24"/>
          <w:szCs w:val="24"/>
        </w:rPr>
        <w:t xml:space="preserve">dle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7A9EEF8"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technick</w:t>
      </w:r>
      <w:r>
        <w:rPr>
          <w:rFonts w:ascii="Times New Roman" w:hAnsi="Times New Roman" w:cs="Times New Roman"/>
          <w:color w:val="000000"/>
          <w:sz w:val="24"/>
          <w:szCs w:val="24"/>
        </w:rPr>
        <w:t>ý</w:t>
      </w:r>
      <w:r>
        <w:rPr>
          <w:rFonts w:ascii="Times New Roman" w:hAnsi="Times New Roman" w:cs="Times New Roman"/>
          <w:sz w:val="24"/>
          <w:szCs w:val="24"/>
        </w:rPr>
        <w:t xml:space="preserve"> nosič d</w:t>
      </w:r>
      <w:r>
        <w:rPr>
          <w:rFonts w:ascii="Times New Roman" w:hAnsi="Times New Roman" w:cs="Times New Roman"/>
          <w:color w:val="000000"/>
          <w:sz w:val="24"/>
          <w:szCs w:val="24"/>
        </w:rPr>
        <w:t>á</w:t>
      </w:r>
      <w:r>
        <w:rPr>
          <w:rFonts w:ascii="Times New Roman" w:hAnsi="Times New Roman" w:cs="Times New Roman"/>
          <w:sz w:val="24"/>
          <w:szCs w:val="24"/>
        </w:rPr>
        <w:t>t,</w:t>
      </w:r>
    </w:p>
    <w:p w14:paraId="6D416AF2"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xml:space="preserve"> predl</w:t>
      </w:r>
      <w:r>
        <w:rPr>
          <w:rFonts w:ascii="Times New Roman" w:hAnsi="Times New Roman" w:cs="Times New Roman"/>
          <w:color w:val="000000"/>
          <w:sz w:val="24"/>
          <w:szCs w:val="24"/>
        </w:rPr>
        <w:t>ô</w:t>
      </w:r>
      <w:r>
        <w:rPr>
          <w:rFonts w:ascii="Times New Roman" w:hAnsi="Times New Roman" w:cs="Times New Roman"/>
          <w:sz w:val="24"/>
          <w:szCs w:val="24"/>
        </w:rPr>
        <w:t>h s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w:t>
      </w:r>
    </w:p>
    <w:p w14:paraId="01B0B15E" w14:textId="77777777" w:rsidR="00187329"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telefonicky,   </w:t>
      </w:r>
    </w:p>
    <w:p w14:paraId="7291028A"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14:paraId="401B6C7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14:paraId="771CACE0"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14:paraId="22210E8E"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w:t>
      </w:r>
      <w:r>
        <w:rPr>
          <w:rFonts w:ascii="Times New Roman" w:hAnsi="Times New Roman" w:cs="Times New Roman"/>
          <w:color w:val="000000"/>
          <w:sz w:val="24"/>
          <w:szCs w:val="24"/>
        </w:rPr>
        <w:t>ú</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ciu.</w:t>
      </w:r>
    </w:p>
    <w:p w14:paraId="693816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cia sa spr</w:t>
      </w:r>
      <w:r>
        <w:rPr>
          <w:rFonts w:ascii="Times New Roman" w:hAnsi="Times New Roman" w:cs="Times New Roman"/>
          <w:color w:val="000000"/>
          <w:sz w:val="24"/>
          <w:szCs w:val="24"/>
        </w:rPr>
        <w:t>í</w:t>
      </w:r>
      <w:r>
        <w:rPr>
          <w:rFonts w:ascii="Times New Roman" w:hAnsi="Times New Roman" w:cs="Times New Roman"/>
          <w:sz w:val="24"/>
          <w:szCs w:val="24"/>
        </w:rPr>
        <w:t>stupňuje formou určenou žiadateľom a až keď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ju spr</w:t>
      </w:r>
      <w:r>
        <w:rPr>
          <w:rFonts w:ascii="Times New Roman" w:hAnsi="Times New Roman" w:cs="Times New Roman"/>
          <w:color w:val="000000"/>
          <w:sz w:val="24"/>
          <w:szCs w:val="24"/>
        </w:rPr>
        <w:t>í</w:t>
      </w:r>
      <w:r>
        <w:rPr>
          <w:rFonts w:ascii="Times New Roman" w:hAnsi="Times New Roman" w:cs="Times New Roman"/>
          <w:sz w:val="24"/>
          <w:szCs w:val="24"/>
        </w:rPr>
        <w:t>stupniť touto formou, po dohode so žiadateľom nasleduj</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Prihliada sa pritom na charakter inform</w:t>
      </w:r>
      <w:r>
        <w:rPr>
          <w:rFonts w:ascii="Times New Roman" w:hAnsi="Times New Roman" w:cs="Times New Roman"/>
          <w:color w:val="000000"/>
          <w:sz w:val="24"/>
          <w:szCs w:val="24"/>
        </w:rPr>
        <w:t>á</w:t>
      </w:r>
      <w:r>
        <w:rPr>
          <w:rFonts w:ascii="Times New Roman" w:hAnsi="Times New Roman" w:cs="Times New Roman"/>
          <w:sz w:val="24"/>
          <w:szCs w:val="24"/>
        </w:rPr>
        <w:t>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7CDDA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4A322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w:t>
      </w:r>
      <w:r>
        <w:rPr>
          <w:rFonts w:ascii="Times New Roman" w:hAnsi="Times New Roman" w:cs="Times New Roman"/>
          <w:color w:val="000000"/>
          <w:sz w:val="24"/>
          <w:szCs w:val="24"/>
        </w:rPr>
        <w:t>á</w:t>
      </w:r>
      <w:r>
        <w:rPr>
          <w:rFonts w:ascii="Times New Roman" w:hAnsi="Times New Roman" w:cs="Times New Roman"/>
          <w:sz w:val="24"/>
          <w:szCs w:val="24"/>
        </w:rPr>
        <w:t>klade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stavu spr</w:t>
      </w:r>
      <w:r>
        <w:rPr>
          <w:rFonts w:ascii="Times New Roman" w:hAnsi="Times New Roman" w:cs="Times New Roman"/>
          <w:color w:val="000000"/>
          <w:sz w:val="24"/>
          <w:szCs w:val="24"/>
        </w:rPr>
        <w:t>í</w:t>
      </w:r>
      <w:r>
        <w:rPr>
          <w:rFonts w:ascii="Times New Roman" w:hAnsi="Times New Roman" w:cs="Times New Roman"/>
          <w:sz w:val="24"/>
          <w:szCs w:val="24"/>
        </w:rPr>
        <w:t>stupniť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k dispoz</w:t>
      </w:r>
      <w:r>
        <w:rPr>
          <w:rFonts w:ascii="Times New Roman" w:hAnsi="Times New Roman" w:cs="Times New Roman"/>
          <w:color w:val="000000"/>
          <w:sz w:val="24"/>
          <w:szCs w:val="24"/>
        </w:rPr>
        <w:t>í</w:t>
      </w:r>
      <w:r>
        <w:rPr>
          <w:rFonts w:ascii="Times New Roman" w:hAnsi="Times New Roman" w:cs="Times New Roman"/>
          <w:sz w:val="24"/>
          <w:szCs w:val="24"/>
        </w:rPr>
        <w:t>cii,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hospod</w:t>
      </w:r>
      <w:r>
        <w:rPr>
          <w:rFonts w:ascii="Times New Roman" w:hAnsi="Times New Roman" w:cs="Times New Roman"/>
          <w:color w:val="000000"/>
          <w:sz w:val="24"/>
          <w:szCs w:val="24"/>
        </w:rPr>
        <w:t>á</w:t>
      </w:r>
      <w:r>
        <w:rPr>
          <w:rFonts w:ascii="Times New Roman" w:hAnsi="Times New Roman" w:cs="Times New Roman"/>
          <w:sz w:val="24"/>
          <w:szCs w:val="24"/>
        </w:rPr>
        <w:t>renia s verejn</w:t>
      </w:r>
      <w:r>
        <w:rPr>
          <w:rFonts w:ascii="Times New Roman" w:hAnsi="Times New Roman" w:cs="Times New Roman"/>
          <w:color w:val="000000"/>
          <w:sz w:val="24"/>
          <w:szCs w:val="24"/>
        </w:rPr>
        <w:t>ý</w:t>
      </w:r>
      <w:r>
        <w:rPr>
          <w:rFonts w:ascii="Times New Roman" w:hAnsi="Times New Roman" w:cs="Times New Roman"/>
          <w:sz w:val="24"/>
          <w:szCs w:val="24"/>
        </w:rPr>
        <w:t>mi prostriedkami a nakladania s</w:t>
      </w:r>
      <w:r w:rsidR="00291199">
        <w:rPr>
          <w:rFonts w:ascii="Times New Roman" w:hAnsi="Times New Roman" w:cs="Times New Roman"/>
          <w:sz w:val="24"/>
          <w:szCs w:val="24"/>
        </w:rPr>
        <w:t> </w:t>
      </w:r>
      <w:r>
        <w:rPr>
          <w:rFonts w:ascii="Times New Roman" w:hAnsi="Times New Roman" w:cs="Times New Roman"/>
          <w:sz w:val="24"/>
          <w:szCs w:val="24"/>
        </w:rPr>
        <w:t xml:space="preserve">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tu, pričom </w:t>
      </w:r>
      <w:r>
        <w:rPr>
          <w:rFonts w:ascii="Times New Roman" w:hAnsi="Times New Roman" w:cs="Times New Roman"/>
          <w:color w:val="000000"/>
          <w:sz w:val="24"/>
          <w:szCs w:val="24"/>
        </w:rPr>
        <w:t>ú</w:t>
      </w:r>
      <w:r>
        <w:rPr>
          <w:rFonts w:ascii="Times New Roman" w:hAnsi="Times New Roman" w:cs="Times New Roman"/>
          <w:sz w:val="24"/>
          <w:szCs w:val="24"/>
        </w:rPr>
        <w:t>stav mus</w:t>
      </w:r>
      <w:r>
        <w:rPr>
          <w:rFonts w:ascii="Times New Roman" w:hAnsi="Times New Roman" w:cs="Times New Roman"/>
          <w:color w:val="000000"/>
          <w:sz w:val="24"/>
          <w:szCs w:val="24"/>
        </w:rPr>
        <w:t>í</w:t>
      </w:r>
      <w:r>
        <w:rPr>
          <w:rFonts w:ascii="Times New Roman" w:hAnsi="Times New Roman" w:cs="Times New Roman"/>
          <w:sz w:val="24"/>
          <w:szCs w:val="24"/>
        </w:rPr>
        <w:t xml:space="preserve"> prijať, zaevidovať a vybaviť každ</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n</w:t>
      </w:r>
      <w:r>
        <w:rPr>
          <w:rFonts w:ascii="Times New Roman" w:hAnsi="Times New Roman" w:cs="Times New Roman"/>
          <w:color w:val="000000"/>
          <w:sz w:val="24"/>
          <w:szCs w:val="24"/>
        </w:rPr>
        <w:t>á</w:t>
      </w:r>
      <w:r>
        <w:rPr>
          <w:rFonts w:ascii="Times New Roman" w:hAnsi="Times New Roman" w:cs="Times New Roman"/>
          <w:sz w:val="24"/>
          <w:szCs w:val="24"/>
        </w:rPr>
        <w:t>vrh alebo in</w:t>
      </w:r>
      <w:r>
        <w:rPr>
          <w:rFonts w:ascii="Times New Roman" w:hAnsi="Times New Roman" w:cs="Times New Roman"/>
          <w:color w:val="000000"/>
          <w:sz w:val="24"/>
          <w:szCs w:val="24"/>
        </w:rPr>
        <w:t>é</w:t>
      </w:r>
      <w:r>
        <w:rPr>
          <w:rFonts w:ascii="Times New Roman" w:hAnsi="Times New Roman" w:cs="Times New Roman"/>
          <w:sz w:val="24"/>
          <w:szCs w:val="24"/>
        </w:rPr>
        <w:t xml:space="preserve"> podanie.</w:t>
      </w:r>
    </w:p>
    <w:p w14:paraId="7C71E05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B79CC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Ú</w:t>
      </w:r>
      <w:r>
        <w:rPr>
          <w:rFonts w:ascii="Times New Roman" w:hAnsi="Times New Roman" w:cs="Times New Roman"/>
          <w:sz w:val="24"/>
          <w:szCs w:val="24"/>
        </w:rPr>
        <w:t>stav žiadosť vybav</w:t>
      </w:r>
      <w:r>
        <w:rPr>
          <w:rFonts w:ascii="Times New Roman" w:hAnsi="Times New Roman" w:cs="Times New Roman"/>
          <w:color w:val="000000"/>
          <w:sz w:val="24"/>
          <w:szCs w:val="24"/>
        </w:rPr>
        <w:t>í</w:t>
      </w:r>
      <w:r>
        <w:rPr>
          <w:rFonts w:ascii="Times New Roman" w:hAnsi="Times New Roman" w:cs="Times New Roman"/>
          <w:sz w:val="24"/>
          <w:szCs w:val="24"/>
        </w:rPr>
        <w:t xml:space="preserve"> najnesk</w:t>
      </w:r>
      <w:r>
        <w:rPr>
          <w:rFonts w:ascii="Times New Roman" w:hAnsi="Times New Roman" w:cs="Times New Roman"/>
          <w:color w:val="000000"/>
          <w:sz w:val="24"/>
          <w:szCs w:val="24"/>
        </w:rPr>
        <w:t>ô</w:t>
      </w:r>
      <w:r>
        <w:rPr>
          <w:rFonts w:ascii="Times New Roman" w:hAnsi="Times New Roman" w:cs="Times New Roman"/>
          <w:sz w:val="24"/>
          <w:szCs w:val="24"/>
        </w:rPr>
        <w:t>r do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v od</w:t>
      </w:r>
      <w:r>
        <w:rPr>
          <w:rFonts w:ascii="Times New Roman" w:hAnsi="Times New Roman" w:cs="Times New Roman"/>
          <w:color w:val="000000"/>
          <w:sz w:val="24"/>
          <w:szCs w:val="24"/>
        </w:rPr>
        <w:t>ô</w:t>
      </w:r>
      <w:r>
        <w:rPr>
          <w:rFonts w:ascii="Times New Roman" w:hAnsi="Times New Roman" w:cs="Times New Roman"/>
          <w:sz w:val="24"/>
          <w:szCs w:val="24"/>
        </w:rPr>
        <w:t>vodnen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sa t</w:t>
      </w:r>
      <w:r>
        <w:rPr>
          <w:rFonts w:ascii="Times New Roman" w:hAnsi="Times New Roman" w:cs="Times New Roman"/>
          <w:color w:val="000000"/>
          <w:sz w:val="24"/>
          <w:szCs w:val="24"/>
        </w:rPr>
        <w:t>á</w:t>
      </w:r>
      <w:r>
        <w:rPr>
          <w:rFonts w:ascii="Times New Roman" w:hAnsi="Times New Roman" w:cs="Times New Roman"/>
          <w:sz w:val="24"/>
          <w:szCs w:val="24"/>
        </w:rPr>
        <w:t>to lehota predlžuje o ďal</w:t>
      </w:r>
      <w:r>
        <w:rPr>
          <w:rFonts w:ascii="Times New Roman" w:hAnsi="Times New Roman" w:cs="Times New Roman"/>
          <w:color w:val="000000"/>
          <w:sz w:val="24"/>
          <w:szCs w:val="24"/>
        </w:rPr>
        <w:t>ší</w:t>
      </w:r>
      <w:r>
        <w:rPr>
          <w:rFonts w:ascii="Times New Roman" w:hAnsi="Times New Roman" w:cs="Times New Roman"/>
          <w:sz w:val="24"/>
          <w:szCs w:val="24"/>
        </w:rPr>
        <w:t>ch 8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Ak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dodržať osemdňov</w:t>
      </w:r>
      <w:r>
        <w:rPr>
          <w:rFonts w:ascii="Times New Roman" w:hAnsi="Times New Roman" w:cs="Times New Roman"/>
          <w:color w:val="000000"/>
          <w:sz w:val="24"/>
          <w:szCs w:val="24"/>
        </w:rPr>
        <w:t>ú</w:t>
      </w:r>
      <w:r>
        <w:rPr>
          <w:rFonts w:ascii="Times New Roman" w:hAnsi="Times New Roman" w:cs="Times New Roman"/>
          <w:sz w:val="24"/>
          <w:szCs w:val="24"/>
        </w:rPr>
        <w:t xml:space="preserve"> lehotu, </w:t>
      </w:r>
      <w:r>
        <w:rPr>
          <w:rFonts w:ascii="Times New Roman" w:hAnsi="Times New Roman" w:cs="Times New Roman"/>
          <w:color w:val="000000"/>
          <w:sz w:val="24"/>
          <w:szCs w:val="24"/>
        </w:rPr>
        <w:t>ú</w:t>
      </w:r>
      <w:r>
        <w:rPr>
          <w:rFonts w:ascii="Times New Roman" w:hAnsi="Times New Roman" w:cs="Times New Roman"/>
          <w:sz w:val="24"/>
          <w:szCs w:val="24"/>
        </w:rPr>
        <w:t>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w:t>
      </w:r>
      <w:r>
        <w:rPr>
          <w:rFonts w:ascii="Times New Roman" w:hAnsi="Times New Roman" w:cs="Times New Roman"/>
          <w:color w:val="000000"/>
          <w:sz w:val="24"/>
          <w:szCs w:val="24"/>
        </w:rPr>
        <w:t>í</w:t>
      </w:r>
      <w:r>
        <w:rPr>
          <w:rFonts w:ascii="Times New Roman" w:hAnsi="Times New Roman" w:cs="Times New Roman"/>
          <w:sz w:val="24"/>
          <w:szCs w:val="24"/>
        </w:rPr>
        <w:t>m osemdňovej lehoty ozn</w:t>
      </w:r>
      <w:r>
        <w:rPr>
          <w:rFonts w:ascii="Times New Roman" w:hAnsi="Times New Roman" w:cs="Times New Roman"/>
          <w:color w:val="000000"/>
          <w:sz w:val="24"/>
          <w:szCs w:val="24"/>
        </w:rPr>
        <w:t>á</w:t>
      </w:r>
      <w:r>
        <w:rPr>
          <w:rFonts w:ascii="Times New Roman" w:hAnsi="Times New Roman" w:cs="Times New Roman"/>
          <w:sz w:val="24"/>
          <w:szCs w:val="24"/>
        </w:rPr>
        <w:t>mi žiadateľovi p</w:t>
      </w:r>
      <w:r>
        <w:rPr>
          <w:rFonts w:ascii="Times New Roman" w:hAnsi="Times New Roman" w:cs="Times New Roman"/>
          <w:color w:val="000000"/>
          <w:sz w:val="24"/>
          <w:szCs w:val="24"/>
        </w:rPr>
        <w:t>í</w:t>
      </w:r>
      <w:r>
        <w:rPr>
          <w:rFonts w:ascii="Times New Roman" w:hAnsi="Times New Roman" w:cs="Times New Roman"/>
          <w:sz w:val="24"/>
          <w:szCs w:val="24"/>
        </w:rPr>
        <w:t>somne s uveden</w:t>
      </w:r>
      <w:r>
        <w:rPr>
          <w:rFonts w:ascii="Times New Roman" w:hAnsi="Times New Roman" w:cs="Times New Roman"/>
          <w:color w:val="000000"/>
          <w:sz w:val="24"/>
          <w:szCs w:val="24"/>
        </w:rPr>
        <w:t>í</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vodov,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predĺženiu lehoty.</w:t>
      </w:r>
    </w:p>
    <w:p w14:paraId="1A075D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A59E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Z</w:t>
      </w:r>
      <w:r>
        <w:rPr>
          <w:rFonts w:ascii="Times New Roman" w:hAnsi="Times New Roman" w:cs="Times New Roman"/>
          <w:color w:val="000000"/>
          <w:sz w:val="24"/>
          <w:szCs w:val="24"/>
        </w:rPr>
        <w:t>á</w:t>
      </w:r>
      <w:r>
        <w:rPr>
          <w:rFonts w:ascii="Times New Roman" w:hAnsi="Times New Roman" w:cs="Times New Roman"/>
          <w:sz w:val="24"/>
          <w:szCs w:val="24"/>
        </w:rPr>
        <w:t>važn</w:t>
      </w:r>
      <w:r>
        <w:rPr>
          <w:rFonts w:ascii="Times New Roman" w:hAnsi="Times New Roman" w:cs="Times New Roman"/>
          <w:color w:val="000000"/>
          <w:sz w:val="24"/>
          <w:szCs w:val="24"/>
        </w:rPr>
        <w:t>ý</w:t>
      </w:r>
      <w:r>
        <w:rPr>
          <w:rFonts w:ascii="Times New Roman" w:hAnsi="Times New Roman" w:cs="Times New Roman"/>
          <w:sz w:val="24"/>
          <w:szCs w:val="24"/>
        </w:rPr>
        <w:t>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w:t>
      </w:r>
    </w:p>
    <w:p w14:paraId="17BB43C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v jednej žiadosti,</w:t>
      </w:r>
    </w:p>
    <w:p w14:paraId="0623885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žiadosti,</w:t>
      </w:r>
    </w:p>
    <w:p w14:paraId="1C31B4FE"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w:t>
      </w:r>
      <w:r>
        <w:rPr>
          <w:rFonts w:ascii="Times New Roman" w:hAnsi="Times New Roman" w:cs="Times New Roman"/>
          <w:color w:val="000000"/>
          <w:sz w:val="24"/>
          <w:szCs w:val="24"/>
        </w:rPr>
        <w:t>á</w:t>
      </w:r>
      <w:r>
        <w:rPr>
          <w:rFonts w:ascii="Times New Roman" w:hAnsi="Times New Roman" w:cs="Times New Roman"/>
          <w:sz w:val="24"/>
          <w:szCs w:val="24"/>
        </w:rPr>
        <w:t>zateľn</w:t>
      </w:r>
      <w:r>
        <w:rPr>
          <w:rFonts w:ascii="Times New Roman" w:hAnsi="Times New Roman" w:cs="Times New Roman"/>
          <w:color w:val="000000"/>
          <w:sz w:val="24"/>
          <w:szCs w:val="24"/>
        </w:rPr>
        <w:t>é</w:t>
      </w:r>
      <w:r>
        <w:rPr>
          <w:rFonts w:ascii="Times New Roman" w:hAnsi="Times New Roman" w:cs="Times New Roman"/>
          <w:sz w:val="24"/>
          <w:szCs w:val="24"/>
        </w:rPr>
        <w:t xml:space="preserve"> technick</w:t>
      </w:r>
      <w:r>
        <w:rPr>
          <w:rFonts w:ascii="Times New Roman" w:hAnsi="Times New Roman" w:cs="Times New Roman"/>
          <w:color w:val="000000"/>
          <w:sz w:val="24"/>
          <w:szCs w:val="24"/>
        </w:rPr>
        <w:t>é</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vyhľad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a spr</w:t>
      </w:r>
      <w:r>
        <w:rPr>
          <w:rFonts w:ascii="Times New Roman" w:hAnsi="Times New Roman" w:cs="Times New Roman"/>
          <w:color w:val="000000"/>
          <w:sz w:val="24"/>
          <w:szCs w:val="24"/>
        </w:rPr>
        <w:t>í</w:t>
      </w:r>
      <w:r>
        <w:rPr>
          <w:rFonts w:ascii="Times New Roman" w:hAnsi="Times New Roman" w:cs="Times New Roman"/>
          <w:sz w:val="24"/>
          <w:szCs w:val="24"/>
        </w:rPr>
        <w:t>stupňovan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o</w:t>
      </w:r>
      <w:r w:rsidR="00291199">
        <w:rPr>
          <w:rFonts w:ascii="Times New Roman" w:hAnsi="Times New Roman" w:cs="Times New Roman"/>
          <w:sz w:val="24"/>
          <w:szCs w:val="24"/>
        </w:rPr>
        <w:t> </w:t>
      </w:r>
      <w:r>
        <w:rPr>
          <w:rFonts w:ascii="Times New Roman" w:hAnsi="Times New Roman" w:cs="Times New Roman"/>
          <w:sz w:val="24"/>
          <w:szCs w:val="24"/>
        </w:rPr>
        <w:t>ktor</w:t>
      </w:r>
      <w:r>
        <w:rPr>
          <w:rFonts w:ascii="Times New Roman" w:hAnsi="Times New Roman" w:cs="Times New Roman"/>
          <w:color w:val="000000"/>
          <w:sz w:val="24"/>
          <w:szCs w:val="24"/>
        </w:rPr>
        <w:t>ý</w:t>
      </w:r>
      <w:r>
        <w:rPr>
          <w:rFonts w:ascii="Times New Roman" w:hAnsi="Times New Roman" w:cs="Times New Roman"/>
          <w:sz w:val="24"/>
          <w:szCs w:val="24"/>
        </w:rPr>
        <w:t>ch možno predpokladať, že ich možno odstr</w:t>
      </w:r>
      <w:r>
        <w:rPr>
          <w:rFonts w:ascii="Times New Roman" w:hAnsi="Times New Roman" w:cs="Times New Roman"/>
          <w:color w:val="000000"/>
          <w:sz w:val="24"/>
          <w:szCs w:val="24"/>
        </w:rPr>
        <w:t>á</w:t>
      </w:r>
      <w:r>
        <w:rPr>
          <w:rFonts w:ascii="Times New Roman" w:hAnsi="Times New Roman" w:cs="Times New Roman"/>
          <w:sz w:val="24"/>
          <w:szCs w:val="24"/>
        </w:rPr>
        <w:t>niť v r</w:t>
      </w:r>
      <w:r>
        <w:rPr>
          <w:rFonts w:ascii="Times New Roman" w:hAnsi="Times New Roman" w:cs="Times New Roman"/>
          <w:color w:val="000000"/>
          <w:sz w:val="24"/>
          <w:szCs w:val="24"/>
        </w:rPr>
        <w:t>á</w:t>
      </w:r>
      <w:r>
        <w:rPr>
          <w:rFonts w:ascii="Times New Roman" w:hAnsi="Times New Roman" w:cs="Times New Roman"/>
          <w:sz w:val="24"/>
          <w:szCs w:val="24"/>
        </w:rPr>
        <w:t>mci predĺženej lehoty.</w:t>
      </w:r>
    </w:p>
    <w:p w14:paraId="39F929C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C45EE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7AADA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 možno podať :</w:t>
      </w:r>
    </w:p>
    <w:p w14:paraId="3B6577D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ú</w:t>
      </w:r>
      <w:r>
        <w:rPr>
          <w:rFonts w:ascii="Times New Roman" w:hAnsi="Times New Roman" w:cs="Times New Roman"/>
          <w:sz w:val="24"/>
          <w:szCs w:val="24"/>
        </w:rPr>
        <w:t>stne alebo p</w:t>
      </w:r>
      <w:r>
        <w:rPr>
          <w:rFonts w:ascii="Times New Roman" w:hAnsi="Times New Roman" w:cs="Times New Roman"/>
          <w:color w:val="000000"/>
          <w:sz w:val="24"/>
          <w:szCs w:val="24"/>
        </w:rPr>
        <w:t>í</w:t>
      </w:r>
      <w:r>
        <w:rPr>
          <w:rFonts w:ascii="Times New Roman" w:hAnsi="Times New Roman" w:cs="Times New Roman"/>
          <w:sz w:val="24"/>
          <w:szCs w:val="24"/>
        </w:rPr>
        <w:t>somne na adresu:</w:t>
      </w:r>
    </w:p>
    <w:p w14:paraId="3EB2B96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SAV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697FD03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telefonicky na telef</w:t>
      </w:r>
      <w:r>
        <w:rPr>
          <w:rFonts w:ascii="Times New Roman" w:hAnsi="Times New Roman" w:cs="Times New Roman"/>
          <w:color w:val="000000"/>
          <w:sz w:val="24"/>
          <w:szCs w:val="24"/>
        </w:rPr>
        <w:t>ó</w:t>
      </w:r>
      <w:r>
        <w:rPr>
          <w:rFonts w:ascii="Times New Roman" w:hAnsi="Times New Roman" w:cs="Times New Roman"/>
          <w:sz w:val="24"/>
          <w:szCs w:val="24"/>
        </w:rPr>
        <w:t>nnom č</w:t>
      </w:r>
      <w:r>
        <w:rPr>
          <w:rFonts w:ascii="Times New Roman" w:hAnsi="Times New Roman" w:cs="Times New Roman"/>
          <w:color w:val="000000"/>
          <w:sz w:val="24"/>
          <w:szCs w:val="24"/>
        </w:rPr>
        <w:t>í</w:t>
      </w:r>
      <w:r>
        <w:rPr>
          <w:rFonts w:ascii="Times New Roman" w:hAnsi="Times New Roman" w:cs="Times New Roman"/>
          <w:sz w:val="24"/>
          <w:szCs w:val="24"/>
        </w:rPr>
        <w:t>sle : 02 / 5751 0414</w:t>
      </w:r>
    </w:p>
    <w:p w14:paraId="67642E2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faxom na faxov</w:t>
      </w:r>
      <w:r>
        <w:rPr>
          <w:rFonts w:ascii="Times New Roman" w:hAnsi="Times New Roman" w:cs="Times New Roman"/>
          <w:color w:val="000000"/>
          <w:sz w:val="24"/>
          <w:szCs w:val="24"/>
        </w:rPr>
        <w:t>é</w:t>
      </w:r>
      <w:r>
        <w:rPr>
          <w:rFonts w:ascii="Times New Roman" w:hAnsi="Times New Roman" w:cs="Times New Roman"/>
          <w:sz w:val="24"/>
          <w:szCs w:val="24"/>
        </w:rPr>
        <w:t xml:space="preserve"> spojenie : 02 / 5249 7316</w:t>
      </w:r>
    </w:p>
    <w:p w14:paraId="094BED1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14:paraId="40D300B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CF4E4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0FA3B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Postup </w:t>
      </w:r>
      <w:r>
        <w:rPr>
          <w:rFonts w:ascii="Times New Roman" w:hAnsi="Times New Roman" w:cs="Times New Roman"/>
          <w:b/>
          <w:bCs/>
          <w:color w:val="000000"/>
          <w:sz w:val="24"/>
          <w:szCs w:val="24"/>
        </w:rPr>
        <w:t>ú</w:t>
      </w:r>
      <w:r>
        <w:rPr>
          <w:rFonts w:ascii="Times New Roman" w:hAnsi="Times New Roman" w:cs="Times New Roman"/>
          <w:b/>
          <w:bCs/>
          <w:sz w:val="24"/>
          <w:szCs w:val="24"/>
        </w:rPr>
        <w:t>stavu pri vybavovan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žiadost</w:t>
      </w:r>
      <w:r>
        <w:rPr>
          <w:rFonts w:ascii="Times New Roman" w:hAnsi="Times New Roman" w:cs="Times New Roman"/>
          <w:b/>
          <w:bCs/>
          <w:color w:val="000000"/>
          <w:sz w:val="24"/>
          <w:szCs w:val="24"/>
        </w:rPr>
        <w:t>í</w:t>
      </w:r>
      <w:r>
        <w:rPr>
          <w:rFonts w:ascii="Times New Roman" w:hAnsi="Times New Roman" w:cs="Times New Roman"/>
          <w:b/>
          <w:bCs/>
          <w:sz w:val="24"/>
          <w:szCs w:val="24"/>
        </w:rPr>
        <w:t>, n</w:t>
      </w:r>
      <w:r>
        <w:rPr>
          <w:rFonts w:ascii="Times New Roman" w:hAnsi="Times New Roman" w:cs="Times New Roman"/>
          <w:b/>
          <w:bCs/>
          <w:color w:val="000000"/>
          <w:sz w:val="24"/>
          <w:szCs w:val="24"/>
        </w:rPr>
        <w:t>á</w:t>
      </w:r>
      <w:r>
        <w:rPr>
          <w:rFonts w:ascii="Times New Roman" w:hAnsi="Times New Roman" w:cs="Times New Roman"/>
          <w:b/>
          <w:bCs/>
          <w:sz w:val="24"/>
          <w:szCs w:val="24"/>
        </w:rPr>
        <w:t>vrhov, a in</w:t>
      </w:r>
      <w:r>
        <w:rPr>
          <w:rFonts w:ascii="Times New Roman" w:hAnsi="Times New Roman" w:cs="Times New Roman"/>
          <w:b/>
          <w:bCs/>
          <w:color w:val="000000"/>
          <w:sz w:val="24"/>
          <w:szCs w:val="24"/>
        </w:rPr>
        <w:t>ý</w:t>
      </w:r>
      <w:r>
        <w:rPr>
          <w:rFonts w:ascii="Times New Roman" w:hAnsi="Times New Roman" w:cs="Times New Roman"/>
          <w:b/>
          <w:bCs/>
          <w:sz w:val="24"/>
          <w:szCs w:val="24"/>
        </w:rPr>
        <w:t>ch podan</w:t>
      </w:r>
      <w:r>
        <w:rPr>
          <w:rFonts w:ascii="Times New Roman" w:hAnsi="Times New Roman" w:cs="Times New Roman"/>
          <w:b/>
          <w:bCs/>
          <w:color w:val="000000"/>
          <w:sz w:val="24"/>
          <w:szCs w:val="24"/>
        </w:rPr>
        <w:t>í</w:t>
      </w:r>
      <w:r>
        <w:rPr>
          <w:rFonts w:ascii="Times New Roman" w:hAnsi="Times New Roman" w:cs="Times New Roman"/>
          <w:b/>
          <w:bCs/>
          <w:sz w:val="24"/>
          <w:szCs w:val="24"/>
        </w:rPr>
        <w:t>, vr</w:t>
      </w:r>
      <w:r>
        <w:rPr>
          <w:rFonts w:ascii="Times New Roman" w:hAnsi="Times New Roman" w:cs="Times New Roman"/>
          <w:b/>
          <w:bCs/>
          <w:color w:val="000000"/>
          <w:sz w:val="24"/>
          <w:szCs w:val="24"/>
        </w:rPr>
        <w:t>á</w:t>
      </w:r>
      <w:r>
        <w:rPr>
          <w:rFonts w:ascii="Times New Roman" w:hAnsi="Times New Roman" w:cs="Times New Roman"/>
          <w:b/>
          <w:bCs/>
          <w:sz w:val="24"/>
          <w:szCs w:val="24"/>
        </w:rPr>
        <w:t>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 nutn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dodržať </w:t>
      </w:r>
    </w:p>
    <w:p w14:paraId="3AD325A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58E0B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w:t>
      </w:r>
      <w:r>
        <w:rPr>
          <w:rFonts w:ascii="Times New Roman" w:hAnsi="Times New Roman" w:cs="Times New Roman"/>
          <w:color w:val="000000"/>
          <w:sz w:val="24"/>
          <w:szCs w:val="24"/>
        </w:rPr>
        <w:t>é</w:t>
      </w:r>
      <w:r>
        <w:rPr>
          <w:rFonts w:ascii="Times New Roman" w:hAnsi="Times New Roman" w:cs="Times New Roman"/>
          <w:sz w:val="24"/>
          <w:szCs w:val="24"/>
        </w:rPr>
        <w:t xml:space="preserve"> a pravdiv</w:t>
      </w:r>
      <w:r>
        <w:rPr>
          <w:rFonts w:ascii="Times New Roman" w:hAnsi="Times New Roman" w:cs="Times New Roman"/>
          <w:color w:val="000000"/>
          <w:sz w:val="24"/>
          <w:szCs w:val="24"/>
        </w:rPr>
        <w:t>é</w:t>
      </w:r>
      <w:r>
        <w:rPr>
          <w:rFonts w:ascii="Times New Roman" w:hAnsi="Times New Roman" w:cs="Times New Roman"/>
          <w:sz w:val="24"/>
          <w:szCs w:val="24"/>
        </w:rPr>
        <w:t xml:space="preserve"> poskytnutie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vybavovanie žiadost</w:t>
      </w:r>
      <w:r>
        <w:rPr>
          <w:rFonts w:ascii="Times New Roman" w:hAnsi="Times New Roman" w:cs="Times New Roman"/>
          <w:color w:val="000000"/>
          <w:sz w:val="24"/>
          <w:szCs w:val="24"/>
        </w:rPr>
        <w:t>í</w:t>
      </w:r>
      <w:r>
        <w:rPr>
          <w:rFonts w:ascii="Times New Roman" w:hAnsi="Times New Roman" w:cs="Times New Roman"/>
          <w:sz w:val="24"/>
          <w:szCs w:val="24"/>
        </w:rPr>
        <w:t xml:space="preserve"> je zodpovedn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9B0E2C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F7FB0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podan</w:t>
      </w:r>
      <w:r>
        <w:rPr>
          <w:rFonts w:ascii="Times New Roman" w:hAnsi="Times New Roman" w:cs="Times New Roman"/>
          <w:color w:val="000000"/>
          <w:sz w:val="24"/>
          <w:szCs w:val="24"/>
        </w:rPr>
        <w:t>ý</w:t>
      </w:r>
      <w:r>
        <w:rPr>
          <w:rFonts w:ascii="Times New Roman" w:hAnsi="Times New Roman" w:cs="Times New Roman"/>
          <w:sz w:val="24"/>
          <w:szCs w:val="24"/>
        </w:rPr>
        <w:t>ch žiadost</w:t>
      </w:r>
      <w:r>
        <w:rPr>
          <w:rFonts w:ascii="Times New Roman" w:hAnsi="Times New Roman" w:cs="Times New Roman"/>
          <w:color w:val="000000"/>
          <w:sz w:val="24"/>
          <w:szCs w:val="24"/>
        </w:rPr>
        <w:t>í</w:t>
      </w:r>
      <w:r>
        <w:rPr>
          <w:rFonts w:ascii="Times New Roman" w:hAnsi="Times New Roman" w:cs="Times New Roman"/>
          <w:sz w:val="24"/>
          <w:szCs w:val="24"/>
        </w:rPr>
        <w:t xml:space="preserve"> vedie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16516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21DA0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w:t>
      </w:r>
    </w:p>
    <w:p w14:paraId="63B7346F"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podania žiadosti,</w:t>
      </w:r>
    </w:p>
    <w:p w14:paraId="06636F0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w:t>
      </w:r>
      <w:r>
        <w:rPr>
          <w:rFonts w:ascii="Times New Roman" w:hAnsi="Times New Roman" w:cs="Times New Roman"/>
          <w:color w:val="000000"/>
          <w:sz w:val="24"/>
          <w:szCs w:val="24"/>
        </w:rPr>
        <w:t>í</w:t>
      </w:r>
      <w:r>
        <w:rPr>
          <w:rFonts w:ascii="Times New Roman" w:hAnsi="Times New Roman" w:cs="Times New Roman"/>
          <w:sz w:val="24"/>
          <w:szCs w:val="24"/>
        </w:rPr>
        <w:t>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2FA62353"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w:t>
      </w:r>
      <w:r>
        <w:rPr>
          <w:rFonts w:ascii="Times New Roman" w:hAnsi="Times New Roman" w:cs="Times New Roman"/>
          <w:color w:val="000000"/>
          <w:sz w:val="24"/>
          <w:szCs w:val="24"/>
        </w:rPr>
        <w:t>ý</w:t>
      </w:r>
      <w:r>
        <w:rPr>
          <w:rFonts w:ascii="Times New Roman" w:hAnsi="Times New Roman" w:cs="Times New Roman"/>
          <w:sz w:val="24"/>
          <w:szCs w:val="24"/>
        </w:rPr>
        <w:t>sledok, formu a d</w:t>
      </w:r>
      <w:r>
        <w:rPr>
          <w:rFonts w:ascii="Times New Roman" w:hAnsi="Times New Roman" w:cs="Times New Roman"/>
          <w:color w:val="000000"/>
          <w:sz w:val="24"/>
          <w:szCs w:val="24"/>
        </w:rPr>
        <w:t>á</w:t>
      </w:r>
      <w:r>
        <w:rPr>
          <w:rFonts w:ascii="Times New Roman" w:hAnsi="Times New Roman" w:cs="Times New Roman"/>
          <w:sz w:val="24"/>
          <w:szCs w:val="24"/>
        </w:rPr>
        <w:t>tum vybavenia žiadosti (napr. poskytnutie inform</w:t>
      </w:r>
      <w:r>
        <w:rPr>
          <w:rFonts w:ascii="Times New Roman" w:hAnsi="Times New Roman" w:cs="Times New Roman"/>
          <w:color w:val="000000"/>
          <w:sz w:val="24"/>
          <w:szCs w:val="24"/>
        </w:rPr>
        <w:t>á</w:t>
      </w:r>
      <w:r>
        <w:rPr>
          <w:rFonts w:ascii="Times New Roman" w:hAnsi="Times New Roman" w:cs="Times New Roman"/>
          <w:sz w:val="24"/>
          <w:szCs w:val="24"/>
        </w:rPr>
        <w:t>cie kompletnej alebo čiastočnej, forma poskytnutia inform</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zva na doplnenie, rozhodnutie o neposkytnut</w:t>
      </w:r>
      <w:r>
        <w:rPr>
          <w:rFonts w:ascii="Times New Roman" w:hAnsi="Times New Roman" w:cs="Times New Roman"/>
          <w:color w:val="000000"/>
          <w:sz w:val="24"/>
          <w:szCs w:val="24"/>
        </w:rPr>
        <w:t>í</w:t>
      </w:r>
      <w:r>
        <w:rPr>
          <w:rFonts w:ascii="Times New Roman" w:hAnsi="Times New Roman" w:cs="Times New Roman"/>
          <w:sz w:val="24"/>
          <w:szCs w:val="24"/>
        </w:rPr>
        <w:t>, neposkytnutie bez vydania rozhodnutia, odloženie veci, post</w:t>
      </w:r>
      <w:r>
        <w:rPr>
          <w:rFonts w:ascii="Times New Roman" w:hAnsi="Times New Roman" w:cs="Times New Roman"/>
          <w:color w:val="000000"/>
          <w:sz w:val="24"/>
          <w:szCs w:val="24"/>
        </w:rPr>
        <w:t>ú</w:t>
      </w:r>
      <w:r>
        <w:rPr>
          <w:rFonts w:ascii="Times New Roman" w:hAnsi="Times New Roman" w:cs="Times New Roman"/>
          <w:sz w:val="24"/>
          <w:szCs w:val="24"/>
        </w:rPr>
        <w:t>penie in</w:t>
      </w:r>
      <w:r>
        <w:rPr>
          <w:rFonts w:ascii="Times New Roman" w:hAnsi="Times New Roman" w:cs="Times New Roman"/>
          <w:color w:val="000000"/>
          <w:sz w:val="24"/>
          <w:szCs w:val="24"/>
        </w:rPr>
        <w:t>é</w:t>
      </w:r>
      <w:r>
        <w:rPr>
          <w:rFonts w:ascii="Times New Roman" w:hAnsi="Times New Roman" w:cs="Times New Roman"/>
          <w:sz w:val="24"/>
          <w:szCs w:val="24"/>
        </w:rPr>
        <w:t>mu org</w:t>
      </w:r>
      <w:r>
        <w:rPr>
          <w:rFonts w:ascii="Times New Roman" w:hAnsi="Times New Roman" w:cs="Times New Roman"/>
          <w:color w:val="000000"/>
          <w:sz w:val="24"/>
          <w:szCs w:val="24"/>
        </w:rPr>
        <w:t>á</w:t>
      </w:r>
      <w:r>
        <w:rPr>
          <w:rFonts w:ascii="Times New Roman" w:hAnsi="Times New Roman" w:cs="Times New Roman"/>
          <w:sz w:val="24"/>
          <w:szCs w:val="24"/>
        </w:rPr>
        <w:t>nu),</w:t>
      </w:r>
    </w:p>
    <w:p w14:paraId="13A5F63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w:t>
      </w:r>
      <w:r>
        <w:rPr>
          <w:rFonts w:ascii="Times New Roman" w:hAnsi="Times New Roman" w:cs="Times New Roman"/>
          <w:color w:val="000000"/>
          <w:sz w:val="24"/>
          <w:szCs w:val="24"/>
        </w:rPr>
        <w:t>ý</w:t>
      </w:r>
      <w:r>
        <w:rPr>
          <w:rFonts w:ascii="Times New Roman" w:hAnsi="Times New Roman" w:cs="Times New Roman"/>
          <w:sz w:val="24"/>
          <w:szCs w:val="24"/>
        </w:rPr>
        <w:t xml:space="preserve"> prostriedok (d</w:t>
      </w:r>
      <w:r>
        <w:rPr>
          <w:rFonts w:ascii="Times New Roman" w:hAnsi="Times New Roman" w:cs="Times New Roman"/>
          <w:color w:val="000000"/>
          <w:sz w:val="24"/>
          <w:szCs w:val="24"/>
        </w:rPr>
        <w:t>á</w:t>
      </w:r>
      <w:r>
        <w:rPr>
          <w:rFonts w:ascii="Times New Roman" w:hAnsi="Times New Roman" w:cs="Times New Roman"/>
          <w:sz w:val="24"/>
          <w:szCs w:val="24"/>
        </w:rPr>
        <w:t>tum podania a v</w:t>
      </w:r>
      <w:r>
        <w:rPr>
          <w:rFonts w:ascii="Times New Roman" w:hAnsi="Times New Roman" w:cs="Times New Roman"/>
          <w:color w:val="000000"/>
          <w:sz w:val="24"/>
          <w:szCs w:val="24"/>
        </w:rPr>
        <w:t>ý</w:t>
      </w:r>
      <w:r>
        <w:rPr>
          <w:rFonts w:ascii="Times New Roman" w:hAnsi="Times New Roman" w:cs="Times New Roman"/>
          <w:sz w:val="24"/>
          <w:szCs w:val="24"/>
        </w:rPr>
        <w:t>sledok vybavenia).</w:t>
      </w:r>
    </w:p>
    <w:p w14:paraId="60E2F49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CD4A0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9E935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w:t>
      </w:r>
      <w:r>
        <w:rPr>
          <w:rFonts w:ascii="Times New Roman" w:hAnsi="Times New Roman" w:cs="Times New Roman"/>
          <w:color w:val="000000"/>
          <w:sz w:val="24"/>
          <w:szCs w:val="24"/>
        </w:rPr>
        <w:t>á</w:t>
      </w:r>
      <w:r>
        <w:rPr>
          <w:rFonts w:ascii="Times New Roman" w:hAnsi="Times New Roman" w:cs="Times New Roman"/>
          <w:sz w:val="24"/>
          <w:szCs w:val="24"/>
        </w:rPr>
        <w:t xml:space="preserve"> dňom, keď do</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9882AE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E3C5A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Na žiadosť žiadateľa ak </w:t>
      </w:r>
      <w:r>
        <w:rPr>
          <w:rFonts w:ascii="Times New Roman" w:hAnsi="Times New Roman" w:cs="Times New Roman"/>
          <w:color w:val="000000"/>
          <w:sz w:val="24"/>
          <w:szCs w:val="24"/>
        </w:rPr>
        <w:t>ú</w:t>
      </w:r>
      <w:r>
        <w:rPr>
          <w:rFonts w:ascii="Times New Roman" w:hAnsi="Times New Roman" w:cs="Times New Roman"/>
          <w:sz w:val="24"/>
          <w:szCs w:val="24"/>
        </w:rPr>
        <w:t>stav p</w:t>
      </w:r>
      <w:r>
        <w:rPr>
          <w:rFonts w:ascii="Times New Roman" w:hAnsi="Times New Roman" w:cs="Times New Roman"/>
          <w:color w:val="000000"/>
          <w:sz w:val="24"/>
          <w:szCs w:val="24"/>
        </w:rPr>
        <w:t>í</w:t>
      </w:r>
      <w:r>
        <w:rPr>
          <w:rFonts w:ascii="Times New Roman" w:hAnsi="Times New Roman" w:cs="Times New Roman"/>
          <w:sz w:val="24"/>
          <w:szCs w:val="24"/>
        </w:rPr>
        <w:t>somne potvrd</w:t>
      </w:r>
      <w:r>
        <w:rPr>
          <w:rFonts w:ascii="Times New Roman" w:hAnsi="Times New Roman" w:cs="Times New Roman"/>
          <w:color w:val="000000"/>
          <w:sz w:val="24"/>
          <w:szCs w:val="24"/>
        </w:rPr>
        <w:t>í</w:t>
      </w:r>
      <w:r>
        <w:rPr>
          <w:rFonts w:ascii="Times New Roman" w:hAnsi="Times New Roman" w:cs="Times New Roman"/>
          <w:sz w:val="24"/>
          <w:szCs w:val="24"/>
        </w:rPr>
        <w:t xml:space="preserve"> podanie žiadosti a ozn</w:t>
      </w:r>
      <w:r>
        <w:rPr>
          <w:rFonts w:ascii="Times New Roman" w:hAnsi="Times New Roman" w:cs="Times New Roman"/>
          <w:color w:val="000000"/>
          <w:sz w:val="24"/>
          <w:szCs w:val="24"/>
        </w:rPr>
        <w:t>á</w:t>
      </w:r>
      <w:r>
        <w:rPr>
          <w:rFonts w:ascii="Times New Roman" w:hAnsi="Times New Roman" w:cs="Times New Roman"/>
          <w:sz w:val="24"/>
          <w:szCs w:val="24"/>
        </w:rPr>
        <w:t>mi predpokladan</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ýš</w:t>
      </w:r>
      <w:r>
        <w:rPr>
          <w:rFonts w:ascii="Times New Roman" w:hAnsi="Times New Roman" w:cs="Times New Roman"/>
          <w:sz w:val="24"/>
          <w:szCs w:val="24"/>
        </w:rPr>
        <w:t xml:space="preserve">ku </w:t>
      </w:r>
      <w:r>
        <w:rPr>
          <w:rFonts w:ascii="Times New Roman" w:hAnsi="Times New Roman" w:cs="Times New Roman"/>
          <w:color w:val="000000"/>
          <w:sz w:val="24"/>
          <w:szCs w:val="24"/>
        </w:rPr>
        <w:t>ú</w:t>
      </w:r>
      <w:r>
        <w:rPr>
          <w:rFonts w:ascii="Times New Roman" w:hAnsi="Times New Roman" w:cs="Times New Roman"/>
          <w:sz w:val="24"/>
          <w:szCs w:val="24"/>
        </w:rPr>
        <w:t>hrady za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28216AC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0B5F5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w:t>
      </w:r>
      <w:r>
        <w:rPr>
          <w:rFonts w:ascii="Times New Roman" w:hAnsi="Times New Roman" w:cs="Times New Roman"/>
          <w:color w:val="000000"/>
          <w:sz w:val="24"/>
          <w:szCs w:val="24"/>
        </w:rPr>
        <w:t>í</w:t>
      </w:r>
      <w:r>
        <w:rPr>
          <w:rFonts w:ascii="Times New Roman" w:hAnsi="Times New Roman" w:cs="Times New Roman"/>
          <w:sz w:val="24"/>
          <w:szCs w:val="24"/>
        </w:rPr>
        <w:t>skanie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už boli zverejnen</w:t>
      </w:r>
      <w:r>
        <w:rPr>
          <w:rFonts w:ascii="Times New Roman" w:hAnsi="Times New Roman" w:cs="Times New Roman"/>
          <w:color w:val="000000"/>
          <w:sz w:val="24"/>
          <w:szCs w:val="24"/>
        </w:rPr>
        <w:t>é</w:t>
      </w:r>
      <w:r>
        <w:rPr>
          <w:rFonts w:ascii="Times New Roman" w:hAnsi="Times New Roman" w:cs="Times New Roman"/>
          <w:sz w:val="24"/>
          <w:szCs w:val="24"/>
        </w:rPr>
        <w:t>, M</w:t>
      </w:r>
      <w:r>
        <w:rPr>
          <w:rFonts w:ascii="Times New Roman" w:hAnsi="Times New Roman" w:cs="Times New Roman"/>
          <w:color w:val="000000"/>
          <w:sz w:val="24"/>
          <w:szCs w:val="24"/>
        </w:rPr>
        <w:t>Ú</w:t>
      </w:r>
      <w:r>
        <w:rPr>
          <w:rFonts w:ascii="Times New Roman" w:hAnsi="Times New Roman" w:cs="Times New Roman"/>
          <w:sz w:val="24"/>
          <w:szCs w:val="24"/>
        </w:rPr>
        <w:t xml:space="preserve"> SAV, m</w:t>
      </w:r>
      <w:r>
        <w:rPr>
          <w:rFonts w:ascii="Times New Roman" w:hAnsi="Times New Roman" w:cs="Times New Roman"/>
          <w:color w:val="000000"/>
          <w:sz w:val="24"/>
          <w:szCs w:val="24"/>
        </w:rPr>
        <w:t>ô</w:t>
      </w:r>
      <w:r>
        <w:rPr>
          <w:rFonts w:ascii="Times New Roman" w:hAnsi="Times New Roman" w:cs="Times New Roman"/>
          <w:sz w:val="24"/>
          <w:szCs w:val="24"/>
        </w:rPr>
        <w:t>že bez zbytočn</w:t>
      </w:r>
      <w:r>
        <w:rPr>
          <w:rFonts w:ascii="Times New Roman" w:hAnsi="Times New Roman" w:cs="Times New Roman"/>
          <w:color w:val="000000"/>
          <w:sz w:val="24"/>
          <w:szCs w:val="24"/>
        </w:rPr>
        <w:t>é</w:t>
      </w:r>
      <w:r>
        <w:rPr>
          <w:rFonts w:ascii="Times New Roman" w:hAnsi="Times New Roman" w:cs="Times New Roman"/>
          <w:sz w:val="24"/>
          <w:szCs w:val="24"/>
        </w:rPr>
        <w:t>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namiesto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žiadateľovi ozn</w:t>
      </w:r>
      <w:r>
        <w:rPr>
          <w:rFonts w:ascii="Times New Roman" w:hAnsi="Times New Roman" w:cs="Times New Roman"/>
          <w:color w:val="000000"/>
          <w:sz w:val="24"/>
          <w:szCs w:val="24"/>
        </w:rPr>
        <w:t>á</w:t>
      </w:r>
      <w:r>
        <w:rPr>
          <w:rFonts w:ascii="Times New Roman" w:hAnsi="Times New Roman" w:cs="Times New Roman"/>
          <w:sz w:val="24"/>
          <w:szCs w:val="24"/>
        </w:rPr>
        <w:t xml:space="preserve">miť </w:t>
      </w:r>
      <w:r>
        <w:rPr>
          <w:rFonts w:ascii="Times New Roman" w:hAnsi="Times New Roman" w:cs="Times New Roman"/>
          <w:color w:val="000000"/>
          <w:sz w:val="24"/>
          <w:szCs w:val="24"/>
        </w:rPr>
        <w:t>ú</w:t>
      </w:r>
      <w:r>
        <w:rPr>
          <w:rFonts w:ascii="Times New Roman" w:hAnsi="Times New Roman" w:cs="Times New Roman"/>
          <w:sz w:val="24"/>
          <w:szCs w:val="24"/>
        </w:rPr>
        <w:t>daje, ktor</w:t>
      </w:r>
      <w:r>
        <w:rPr>
          <w:rFonts w:ascii="Times New Roman" w:hAnsi="Times New Roman" w:cs="Times New Roman"/>
          <w:color w:val="000000"/>
          <w:sz w:val="24"/>
          <w:szCs w:val="24"/>
        </w:rPr>
        <w:t>é</w:t>
      </w:r>
      <w:r>
        <w:rPr>
          <w:rFonts w:ascii="Times New Roman" w:hAnsi="Times New Roman" w:cs="Times New Roman"/>
          <w:sz w:val="24"/>
          <w:szCs w:val="24"/>
        </w:rPr>
        <w:t xml:space="preserve"> umožňuj</w:t>
      </w:r>
      <w:r>
        <w:rPr>
          <w:rFonts w:ascii="Times New Roman" w:hAnsi="Times New Roman" w:cs="Times New Roman"/>
          <w:color w:val="000000"/>
          <w:sz w:val="24"/>
          <w:szCs w:val="24"/>
        </w:rPr>
        <w:t>ú</w:t>
      </w:r>
      <w:r>
        <w:rPr>
          <w:rFonts w:ascii="Times New Roman" w:hAnsi="Times New Roman" w:cs="Times New Roman"/>
          <w:sz w:val="24"/>
          <w:szCs w:val="24"/>
        </w:rPr>
        <w:t xml:space="preserve"> vyhľadanie a z</w:t>
      </w:r>
      <w:r>
        <w:rPr>
          <w:rFonts w:ascii="Times New Roman" w:hAnsi="Times New Roman" w:cs="Times New Roman"/>
          <w:color w:val="000000"/>
          <w:sz w:val="24"/>
          <w:szCs w:val="24"/>
        </w:rPr>
        <w:t>í</w:t>
      </w:r>
      <w:r>
        <w:rPr>
          <w:rFonts w:ascii="Times New Roman" w:hAnsi="Times New Roman" w:cs="Times New Roman"/>
          <w:sz w:val="24"/>
          <w:szCs w:val="24"/>
        </w:rPr>
        <w:t>skanie zverejnenej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4054714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8A9C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w:t>
      </w:r>
      <w:r>
        <w:rPr>
          <w:rFonts w:ascii="Times New Roman" w:hAnsi="Times New Roman" w:cs="Times New Roman"/>
          <w:color w:val="000000"/>
          <w:sz w:val="24"/>
          <w:szCs w:val="24"/>
        </w:rPr>
        <w:t>á</w:t>
      </w:r>
      <w:r>
        <w:rPr>
          <w:rFonts w:ascii="Times New Roman" w:hAnsi="Times New Roman" w:cs="Times New Roman"/>
          <w:sz w:val="24"/>
          <w:szCs w:val="24"/>
        </w:rPr>
        <w:t xml:space="preserve"> predp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 xml:space="preserve">ležitosti, </w:t>
      </w:r>
      <w:r>
        <w:rPr>
          <w:rFonts w:ascii="Times New Roman" w:hAnsi="Times New Roman" w:cs="Times New Roman"/>
          <w:color w:val="000000"/>
          <w:sz w:val="24"/>
          <w:szCs w:val="24"/>
        </w:rPr>
        <w:t>ú</w:t>
      </w:r>
      <w:r>
        <w:rPr>
          <w:rFonts w:ascii="Times New Roman" w:hAnsi="Times New Roman" w:cs="Times New Roman"/>
          <w:sz w:val="24"/>
          <w:szCs w:val="24"/>
        </w:rPr>
        <w:t>stav bezodkladne vyzve žiadateľa, aby v určenej lehote,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w:t>
      </w:r>
      <w:r>
        <w:rPr>
          <w:rFonts w:ascii="Times New Roman" w:hAnsi="Times New Roman" w:cs="Times New Roman"/>
          <w:color w:val="000000"/>
          <w:sz w:val="24"/>
          <w:szCs w:val="24"/>
        </w:rPr>
        <w:t>í</w:t>
      </w:r>
      <w:r>
        <w:rPr>
          <w:rFonts w:ascii="Times New Roman" w:hAnsi="Times New Roman" w:cs="Times New Roman"/>
          <w:sz w:val="24"/>
          <w:szCs w:val="24"/>
        </w:rPr>
        <w:t>, ne</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doplnil. Pouč</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 aj o tom, ako treba doplnenie urobiť. Ak napriek v</w:t>
      </w:r>
      <w:r>
        <w:rPr>
          <w:rFonts w:ascii="Times New Roman" w:hAnsi="Times New Roman" w:cs="Times New Roman"/>
          <w:color w:val="000000"/>
          <w:sz w:val="24"/>
          <w:szCs w:val="24"/>
        </w:rPr>
        <w:t>ý</w:t>
      </w:r>
      <w:r>
        <w:rPr>
          <w:rFonts w:ascii="Times New Roman" w:hAnsi="Times New Roman" w:cs="Times New Roman"/>
          <w:sz w:val="24"/>
          <w:szCs w:val="24"/>
        </w:rPr>
        <w:t xml:space="preserve">zve </w:t>
      </w:r>
      <w:r>
        <w:rPr>
          <w:rFonts w:ascii="Times New Roman" w:hAnsi="Times New Roman" w:cs="Times New Roman"/>
          <w:color w:val="000000"/>
          <w:sz w:val="24"/>
          <w:szCs w:val="24"/>
        </w:rPr>
        <w:t>ú</w:t>
      </w:r>
      <w:r>
        <w:rPr>
          <w:rFonts w:ascii="Times New Roman" w:hAnsi="Times New Roman" w:cs="Times New Roman"/>
          <w:sz w:val="24"/>
          <w:szCs w:val="24"/>
        </w:rPr>
        <w:t>stavu žiadateľ žiadosť nedopln</w:t>
      </w:r>
      <w:r>
        <w:rPr>
          <w:rFonts w:ascii="Times New Roman" w:hAnsi="Times New Roman" w:cs="Times New Roman"/>
          <w:color w:val="000000"/>
          <w:sz w:val="24"/>
          <w:szCs w:val="24"/>
        </w:rPr>
        <w:t>í</w:t>
      </w:r>
      <w:r>
        <w:rPr>
          <w:rFonts w:ascii="Times New Roman" w:hAnsi="Times New Roman" w:cs="Times New Roman"/>
          <w:sz w:val="24"/>
          <w:szCs w:val="24"/>
        </w:rPr>
        <w:t xml:space="preserve"> a inform</w:t>
      </w:r>
      <w:r>
        <w:rPr>
          <w:rFonts w:ascii="Times New Roman" w:hAnsi="Times New Roman" w:cs="Times New Roman"/>
          <w:color w:val="000000"/>
          <w:sz w:val="24"/>
          <w:szCs w:val="24"/>
        </w:rPr>
        <w:t>á</w:t>
      </w:r>
      <w:r>
        <w:rPr>
          <w:rFonts w:ascii="Times New Roman" w:hAnsi="Times New Roman" w:cs="Times New Roman"/>
          <w:sz w:val="24"/>
          <w:szCs w:val="24"/>
        </w:rPr>
        <w:t>ciu nemožno pre tento nedostatok spr</w:t>
      </w:r>
      <w:r>
        <w:rPr>
          <w:rFonts w:ascii="Times New Roman" w:hAnsi="Times New Roman" w:cs="Times New Roman"/>
          <w:color w:val="000000"/>
          <w:sz w:val="24"/>
          <w:szCs w:val="24"/>
        </w:rPr>
        <w:t>í</w:t>
      </w:r>
      <w:r>
        <w:rPr>
          <w:rFonts w:ascii="Times New Roman" w:hAnsi="Times New Roman" w:cs="Times New Roman"/>
          <w:sz w:val="24"/>
          <w:szCs w:val="24"/>
        </w:rPr>
        <w:t xml:space="preserve">stupniť, </w:t>
      </w:r>
      <w:r>
        <w:rPr>
          <w:rFonts w:ascii="Times New Roman" w:hAnsi="Times New Roman" w:cs="Times New Roman"/>
          <w:color w:val="000000"/>
          <w:sz w:val="24"/>
          <w:szCs w:val="24"/>
        </w:rPr>
        <w:t>ú</w:t>
      </w:r>
      <w:r>
        <w:rPr>
          <w:rFonts w:ascii="Times New Roman" w:hAnsi="Times New Roman" w:cs="Times New Roman"/>
          <w:sz w:val="24"/>
          <w:szCs w:val="24"/>
        </w:rPr>
        <w:t>stav žiadosť odlož</w:t>
      </w:r>
      <w:r>
        <w:rPr>
          <w:rFonts w:ascii="Times New Roman" w:hAnsi="Times New Roman" w:cs="Times New Roman"/>
          <w:color w:val="000000"/>
          <w:sz w:val="24"/>
          <w:szCs w:val="24"/>
        </w:rPr>
        <w:t>í</w:t>
      </w:r>
      <w:r>
        <w:rPr>
          <w:rFonts w:ascii="Times New Roman" w:hAnsi="Times New Roman" w:cs="Times New Roman"/>
          <w:sz w:val="24"/>
          <w:szCs w:val="24"/>
        </w:rPr>
        <w:t xml:space="preserve"> bez vydania rozhodnutia, o čom vo v</w:t>
      </w:r>
      <w:r>
        <w:rPr>
          <w:rFonts w:ascii="Times New Roman" w:hAnsi="Times New Roman" w:cs="Times New Roman"/>
          <w:color w:val="000000"/>
          <w:sz w:val="24"/>
          <w:szCs w:val="24"/>
        </w:rPr>
        <w:t>ý</w:t>
      </w:r>
      <w:r>
        <w:rPr>
          <w:rFonts w:ascii="Times New Roman" w:hAnsi="Times New Roman" w:cs="Times New Roman"/>
          <w:sz w:val="24"/>
          <w:szCs w:val="24"/>
        </w:rPr>
        <w:t>zve na doplnenie upozorn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w:t>
      </w:r>
    </w:p>
    <w:p w14:paraId="1A98BC2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76346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Pr>
          <w:rFonts w:ascii="Times New Roman" w:hAnsi="Times New Roman" w:cs="Times New Roman"/>
          <w:color w:val="000000"/>
          <w:sz w:val="24"/>
          <w:szCs w:val="24"/>
        </w:rPr>
        <w:t>ú</w:t>
      </w:r>
      <w:r>
        <w:rPr>
          <w:rFonts w:ascii="Times New Roman" w:hAnsi="Times New Roman" w:cs="Times New Roman"/>
          <w:sz w:val="24"/>
          <w:szCs w:val="24"/>
        </w:rPr>
        <w:t>stav nedisponuje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žiadosť post</w:t>
      </w:r>
      <w:r>
        <w:rPr>
          <w:rFonts w:ascii="Times New Roman" w:hAnsi="Times New Roman" w:cs="Times New Roman"/>
          <w:color w:val="000000"/>
          <w:sz w:val="24"/>
          <w:szCs w:val="24"/>
        </w:rPr>
        <w:t>ú</w:t>
      </w:r>
      <w:r>
        <w:rPr>
          <w:rFonts w:ascii="Times New Roman" w:hAnsi="Times New Roman" w:cs="Times New Roman"/>
          <w:sz w:val="24"/>
          <w:szCs w:val="24"/>
        </w:rPr>
        <w:t>pi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w:t>
      </w:r>
      <w:r>
        <w:rPr>
          <w:rFonts w:ascii="Times New Roman" w:hAnsi="Times New Roman" w:cs="Times New Roman"/>
          <w:color w:val="000000"/>
          <w:sz w:val="24"/>
          <w:szCs w:val="24"/>
        </w:rPr>
        <w:t>á</w:t>
      </w:r>
      <w:r>
        <w:rPr>
          <w:rFonts w:ascii="Times New Roman" w:hAnsi="Times New Roman" w:cs="Times New Roman"/>
          <w:sz w:val="24"/>
          <w:szCs w:val="24"/>
        </w:rPr>
        <w:t>ma. Lehota na vybavenie žiadosti zač</w:t>
      </w:r>
      <w:r>
        <w:rPr>
          <w:rFonts w:ascii="Times New Roman" w:hAnsi="Times New Roman" w:cs="Times New Roman"/>
          <w:color w:val="000000"/>
          <w:sz w:val="24"/>
          <w:szCs w:val="24"/>
        </w:rPr>
        <w:t>í</w:t>
      </w:r>
      <w:r>
        <w:rPr>
          <w:rFonts w:ascii="Times New Roman" w:hAnsi="Times New Roman" w:cs="Times New Roman"/>
          <w:sz w:val="24"/>
          <w:szCs w:val="24"/>
        </w:rPr>
        <w:t>na plyn</w:t>
      </w:r>
      <w:r>
        <w:rPr>
          <w:rFonts w:ascii="Times New Roman" w:hAnsi="Times New Roman" w:cs="Times New Roman"/>
          <w:color w:val="000000"/>
          <w:sz w:val="24"/>
          <w:szCs w:val="24"/>
        </w:rPr>
        <w:t>ú</w:t>
      </w:r>
      <w:r>
        <w:rPr>
          <w:rFonts w:ascii="Times New Roman" w:hAnsi="Times New Roman" w:cs="Times New Roman"/>
          <w:sz w:val="24"/>
          <w:szCs w:val="24"/>
        </w:rPr>
        <w:t xml:space="preserve">ť znovu dňom, </w:t>
      </w:r>
      <w:r>
        <w:rPr>
          <w:rFonts w:ascii="Times New Roman" w:hAnsi="Times New Roman" w:cs="Times New Roman"/>
          <w:sz w:val="24"/>
          <w:szCs w:val="24"/>
        </w:rPr>
        <w:lastRenderedPageBreak/>
        <w:t>keď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dostala post</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w:t>
      </w:r>
    </w:p>
    <w:p w14:paraId="01C437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F8ED71D"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w:t>
      </w:r>
      <w:r>
        <w:rPr>
          <w:rFonts w:ascii="Times New Roman" w:hAnsi="Times New Roman" w:cs="Times New Roman"/>
          <w:color w:val="000000"/>
          <w:sz w:val="24"/>
          <w:szCs w:val="24"/>
        </w:rPr>
        <w:t>á</w:t>
      </w:r>
      <w:r>
        <w:rPr>
          <w:rFonts w:ascii="Times New Roman" w:hAnsi="Times New Roman" w:cs="Times New Roman"/>
          <w:sz w:val="24"/>
          <w:szCs w:val="24"/>
        </w:rPr>
        <w:t>to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nie je zn</w:t>
      </w:r>
      <w:r>
        <w:rPr>
          <w:rFonts w:ascii="Times New Roman" w:hAnsi="Times New Roman" w:cs="Times New Roman"/>
          <w:color w:val="000000"/>
          <w:sz w:val="24"/>
          <w:szCs w:val="24"/>
        </w:rPr>
        <w:t>á</w:t>
      </w:r>
      <w:r>
        <w:rPr>
          <w:rFonts w:ascii="Times New Roman" w:hAnsi="Times New Roman" w:cs="Times New Roman"/>
          <w:sz w:val="24"/>
          <w:szCs w:val="24"/>
        </w:rPr>
        <w:t xml:space="preserve">ma,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 xml:space="preserve"> do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žiadosti rozhodnutie o jej odmietnut</w:t>
      </w:r>
      <w:r>
        <w:rPr>
          <w:rFonts w:ascii="Times New Roman" w:hAnsi="Times New Roman" w:cs="Times New Roman"/>
          <w:color w:val="000000"/>
          <w:sz w:val="24"/>
          <w:szCs w:val="24"/>
        </w:rPr>
        <w:t>í</w:t>
      </w:r>
      <w:r>
        <w:rPr>
          <w:rFonts w:ascii="Times New Roman" w:hAnsi="Times New Roman" w:cs="Times New Roman"/>
          <w:sz w:val="24"/>
          <w:szCs w:val="24"/>
        </w:rPr>
        <w:t>.</w:t>
      </w:r>
    </w:p>
    <w:p w14:paraId="05DF6C2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45AF6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w:t>
      </w:r>
      <w:r>
        <w:rPr>
          <w:rFonts w:ascii="Times New Roman" w:hAnsi="Times New Roman" w:cs="Times New Roman"/>
          <w:color w:val="000000"/>
          <w:sz w:val="24"/>
          <w:szCs w:val="24"/>
        </w:rPr>
        <w:t>Ú</w:t>
      </w:r>
      <w:r>
        <w:rPr>
          <w:rFonts w:ascii="Times New Roman" w:hAnsi="Times New Roman" w:cs="Times New Roman"/>
          <w:sz w:val="24"/>
          <w:szCs w:val="24"/>
        </w:rPr>
        <w:t xml:space="preserve"> SAV. Odpoveď podpisuje riaditeľ M</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7766A69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127E3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w:t>
      </w:r>
      <w:r>
        <w:rPr>
          <w:rFonts w:ascii="Times New Roman" w:hAnsi="Times New Roman" w:cs="Times New Roman"/>
          <w:color w:val="000000"/>
          <w:sz w:val="24"/>
          <w:szCs w:val="24"/>
        </w:rPr>
        <w:t>á</w:t>
      </w:r>
      <w:r>
        <w:rPr>
          <w:rFonts w:ascii="Times New Roman" w:hAnsi="Times New Roman" w:cs="Times New Roman"/>
          <w:sz w:val="24"/>
          <w:szCs w:val="24"/>
        </w:rPr>
        <w:t>ciou sa po vybaven</w:t>
      </w:r>
      <w:r>
        <w:rPr>
          <w:rFonts w:ascii="Times New Roman" w:hAnsi="Times New Roman" w:cs="Times New Roman"/>
          <w:color w:val="000000"/>
          <w:sz w:val="24"/>
          <w:szCs w:val="24"/>
        </w:rPr>
        <w:t>í</w:t>
      </w:r>
      <w:r>
        <w:rPr>
          <w:rFonts w:ascii="Times New Roman" w:hAnsi="Times New Roman" w:cs="Times New Roman"/>
          <w:sz w:val="24"/>
          <w:szCs w:val="24"/>
        </w:rPr>
        <w:t xml:space="preserve"> uklad</w:t>
      </w:r>
      <w:r>
        <w:rPr>
          <w:rFonts w:ascii="Times New Roman" w:hAnsi="Times New Roman" w:cs="Times New Roman"/>
          <w:color w:val="000000"/>
          <w:sz w:val="24"/>
          <w:szCs w:val="24"/>
        </w:rPr>
        <w:t>á</w:t>
      </w:r>
      <w:r>
        <w:rPr>
          <w:rFonts w:ascii="Times New Roman" w:hAnsi="Times New Roman" w:cs="Times New Roman"/>
          <w:sz w:val="24"/>
          <w:szCs w:val="24"/>
        </w:rPr>
        <w:t xml:space="preserve"> na M</w:t>
      </w:r>
      <w:r>
        <w:rPr>
          <w:rFonts w:ascii="Times New Roman" w:hAnsi="Times New Roman" w:cs="Times New Roman"/>
          <w:color w:val="000000"/>
          <w:sz w:val="24"/>
          <w:szCs w:val="24"/>
        </w:rPr>
        <w:t>Ú</w:t>
      </w:r>
      <w:r>
        <w:rPr>
          <w:rFonts w:ascii="Times New Roman" w:hAnsi="Times New Roman" w:cs="Times New Roman"/>
          <w:sz w:val="24"/>
          <w:szCs w:val="24"/>
        </w:rPr>
        <w:t xml:space="preserve"> SAV. O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 sa urob</w:t>
      </w:r>
      <w:r>
        <w:rPr>
          <w:rFonts w:ascii="Times New Roman" w:hAnsi="Times New Roman" w:cs="Times New Roman"/>
          <w:color w:val="000000"/>
          <w:sz w:val="24"/>
          <w:szCs w:val="24"/>
        </w:rPr>
        <w:t>í</w:t>
      </w:r>
      <w:r>
        <w:rPr>
          <w:rFonts w:ascii="Times New Roman" w:hAnsi="Times New Roman" w:cs="Times New Roman"/>
          <w:sz w:val="24"/>
          <w:szCs w:val="24"/>
        </w:rPr>
        <w:t xml:space="preserve"> rozhodnutie z</w:t>
      </w:r>
      <w:r>
        <w:rPr>
          <w:rFonts w:ascii="Times New Roman" w:hAnsi="Times New Roman" w:cs="Times New Roman"/>
          <w:color w:val="000000"/>
          <w:sz w:val="24"/>
          <w:szCs w:val="24"/>
        </w:rPr>
        <w:t>á</w:t>
      </w:r>
      <w:r>
        <w:rPr>
          <w:rFonts w:ascii="Times New Roman" w:hAnsi="Times New Roman" w:cs="Times New Roman"/>
          <w:sz w:val="24"/>
          <w:szCs w:val="24"/>
        </w:rPr>
        <w:t>pisom v spise. Spis mus</w:t>
      </w:r>
      <w:r>
        <w:rPr>
          <w:rFonts w:ascii="Times New Roman" w:hAnsi="Times New Roman" w:cs="Times New Roman"/>
          <w:color w:val="000000"/>
          <w:sz w:val="24"/>
          <w:szCs w:val="24"/>
        </w:rPr>
        <w:t>í</w:t>
      </w:r>
      <w:r>
        <w:rPr>
          <w:rFonts w:ascii="Times New Roman" w:hAnsi="Times New Roman" w:cs="Times New Roman"/>
          <w:sz w:val="24"/>
          <w:szCs w:val="24"/>
        </w:rPr>
        <w:t xml:space="preserve"> obsahovať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vybavovania žiadosti, vr</w:t>
      </w:r>
      <w:r>
        <w:rPr>
          <w:rFonts w:ascii="Times New Roman" w:hAnsi="Times New Roman" w:cs="Times New Roman"/>
          <w:color w:val="000000"/>
          <w:sz w:val="24"/>
          <w:szCs w:val="24"/>
        </w:rPr>
        <w:t>á</w:t>
      </w:r>
      <w:r>
        <w:rPr>
          <w:rFonts w:ascii="Times New Roman" w:hAnsi="Times New Roman" w:cs="Times New Roman"/>
          <w:sz w:val="24"/>
          <w:szCs w:val="24"/>
        </w:rPr>
        <w:t>tane inform</w:t>
      </w:r>
      <w:r>
        <w:rPr>
          <w:rFonts w:ascii="Times New Roman" w:hAnsi="Times New Roman" w:cs="Times New Roman"/>
          <w:color w:val="000000"/>
          <w:sz w:val="24"/>
          <w:szCs w:val="24"/>
        </w:rPr>
        <w:t>á</w:t>
      </w:r>
      <w:r>
        <w:rPr>
          <w:rFonts w:ascii="Times New Roman" w:hAnsi="Times New Roman" w:cs="Times New Roman"/>
          <w:sz w:val="24"/>
          <w:szCs w:val="24"/>
        </w:rPr>
        <w:t>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w:t>
      </w:r>
      <w:r>
        <w:rPr>
          <w:rFonts w:ascii="Times New Roman" w:hAnsi="Times New Roman" w:cs="Times New Roman"/>
          <w:color w:val="000000"/>
          <w:sz w:val="24"/>
          <w:szCs w:val="24"/>
        </w:rPr>
        <w:t>í</w:t>
      </w:r>
      <w:r>
        <w:rPr>
          <w:rFonts w:ascii="Times New Roman" w:hAnsi="Times New Roman" w:cs="Times New Roman"/>
          <w:sz w:val="24"/>
          <w:szCs w:val="24"/>
        </w:rPr>
        <w:t>somnosti založen</w:t>
      </w:r>
      <w:r>
        <w:rPr>
          <w:rFonts w:ascii="Times New Roman" w:hAnsi="Times New Roman" w:cs="Times New Roman"/>
          <w:color w:val="000000"/>
          <w:sz w:val="24"/>
          <w:szCs w:val="24"/>
        </w:rPr>
        <w:t>é</w:t>
      </w:r>
      <w:r>
        <w:rPr>
          <w:rFonts w:ascii="Times New Roman" w:hAnsi="Times New Roman" w:cs="Times New Roman"/>
          <w:sz w:val="24"/>
          <w:szCs w:val="24"/>
        </w:rPr>
        <w:t xml:space="preserve"> v spise musia by</w:t>
      </w:r>
      <w:r w:rsidR="00291199">
        <w:rPr>
          <w:rFonts w:ascii="Times New Roman" w:hAnsi="Times New Roman" w:cs="Times New Roman"/>
          <w:sz w:val="24"/>
          <w:szCs w:val="24"/>
        </w:rPr>
        <w:t>ť</w:t>
      </w:r>
      <w:r>
        <w:rPr>
          <w:rFonts w:ascii="Times New Roman" w:hAnsi="Times New Roman" w:cs="Times New Roman"/>
          <w:sz w:val="24"/>
          <w:szCs w:val="24"/>
        </w:rPr>
        <w:t xml:space="preserve"> označen</w:t>
      </w:r>
      <w:r>
        <w:rPr>
          <w:rFonts w:ascii="Times New Roman" w:hAnsi="Times New Roman" w:cs="Times New Roman"/>
          <w:color w:val="000000"/>
          <w:sz w:val="24"/>
          <w:szCs w:val="24"/>
        </w:rPr>
        <w:t>é</w:t>
      </w:r>
      <w:r>
        <w:rPr>
          <w:rFonts w:ascii="Times New Roman" w:hAnsi="Times New Roman" w:cs="Times New Roman"/>
          <w:sz w:val="24"/>
          <w:szCs w:val="24"/>
        </w:rPr>
        <w:t xml:space="preserve"> č</w:t>
      </w:r>
      <w:r>
        <w:rPr>
          <w:rFonts w:ascii="Times New Roman" w:hAnsi="Times New Roman" w:cs="Times New Roman"/>
          <w:color w:val="000000"/>
          <w:sz w:val="24"/>
          <w:szCs w:val="24"/>
        </w:rPr>
        <w:t>í</w:t>
      </w:r>
      <w:r>
        <w:rPr>
          <w:rFonts w:ascii="Times New Roman" w:hAnsi="Times New Roman" w:cs="Times New Roman"/>
          <w:sz w:val="24"/>
          <w:szCs w:val="24"/>
        </w:rPr>
        <w:t>slom z centr</w:t>
      </w:r>
      <w:r>
        <w:rPr>
          <w:rFonts w:ascii="Times New Roman" w:hAnsi="Times New Roman" w:cs="Times New Roman"/>
          <w:color w:val="000000"/>
          <w:sz w:val="24"/>
          <w:szCs w:val="24"/>
        </w:rPr>
        <w:t>á</w:t>
      </w:r>
      <w:r>
        <w:rPr>
          <w:rFonts w:ascii="Times New Roman" w:hAnsi="Times New Roman" w:cs="Times New Roman"/>
          <w:sz w:val="24"/>
          <w:szCs w:val="24"/>
        </w:rPr>
        <w:t>lnej evidencie.</w:t>
      </w:r>
    </w:p>
    <w:p w14:paraId="38820D2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3E877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V pr</w:t>
      </w:r>
      <w:r>
        <w:rPr>
          <w:rFonts w:ascii="Times New Roman" w:hAnsi="Times New Roman" w:cs="Times New Roman"/>
          <w:color w:val="000000"/>
          <w:sz w:val="24"/>
          <w:szCs w:val="24"/>
        </w:rPr>
        <w:t>í</w:t>
      </w:r>
      <w:r>
        <w:rPr>
          <w:rFonts w:ascii="Times New Roman" w:hAnsi="Times New Roman" w:cs="Times New Roman"/>
          <w:sz w:val="24"/>
          <w:szCs w:val="24"/>
        </w:rPr>
        <w:t>pade, ak sa žiadosti nevyhovie, hoci len sčasti, vyd</w:t>
      </w:r>
      <w:r>
        <w:rPr>
          <w:rFonts w:ascii="Times New Roman" w:hAnsi="Times New Roman" w:cs="Times New Roman"/>
          <w:color w:val="000000"/>
          <w:sz w:val="24"/>
          <w:szCs w:val="24"/>
        </w:rPr>
        <w:t>á</w:t>
      </w:r>
      <w:r>
        <w:rPr>
          <w:rFonts w:ascii="Times New Roman" w:hAnsi="Times New Roman" w:cs="Times New Roman"/>
          <w:sz w:val="24"/>
          <w:szCs w:val="24"/>
        </w:rPr>
        <w:t xml:space="preserve"> sa v lehote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p</w:t>
      </w:r>
      <w:r>
        <w:rPr>
          <w:rFonts w:ascii="Times New Roman" w:hAnsi="Times New Roman" w:cs="Times New Roman"/>
          <w:color w:val="000000"/>
          <w:sz w:val="24"/>
          <w:szCs w:val="24"/>
        </w:rPr>
        <w:t>í</w:t>
      </w:r>
      <w:r>
        <w:rPr>
          <w:rFonts w:ascii="Times New Roman" w:hAnsi="Times New Roman" w:cs="Times New Roman"/>
          <w:sz w:val="24"/>
          <w:szCs w:val="24"/>
        </w:rPr>
        <w:t>somn</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Rozhodnutie sa nevyd</w:t>
      </w:r>
      <w:r>
        <w:rPr>
          <w:rFonts w:ascii="Times New Roman" w:hAnsi="Times New Roman" w:cs="Times New Roman"/>
          <w:color w:val="000000"/>
          <w:sz w:val="24"/>
          <w:szCs w:val="24"/>
        </w:rPr>
        <w:t>á</w:t>
      </w:r>
      <w:r>
        <w:rPr>
          <w:rFonts w:ascii="Times New Roman" w:hAnsi="Times New Roman" w:cs="Times New Roman"/>
          <w:sz w:val="24"/>
          <w:szCs w:val="24"/>
        </w:rPr>
        <w:t>, ak žiadosť bola odložen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14 ods. 3).</w:t>
      </w:r>
    </w:p>
    <w:p w14:paraId="29DF26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C7D59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vyd</w:t>
      </w:r>
      <w:r>
        <w:rPr>
          <w:rFonts w:ascii="Times New Roman" w:hAnsi="Times New Roman" w:cs="Times New Roman"/>
          <w:color w:val="000000"/>
          <w:sz w:val="24"/>
          <w:szCs w:val="24"/>
        </w:rPr>
        <w:t>á</w:t>
      </w:r>
      <w:r>
        <w:rPr>
          <w:rFonts w:ascii="Times New Roman" w:hAnsi="Times New Roman" w:cs="Times New Roman"/>
          <w:sz w:val="24"/>
          <w:szCs w:val="24"/>
        </w:rPr>
        <w:t>va z d</w:t>
      </w:r>
      <w:r>
        <w:rPr>
          <w:rFonts w:ascii="Times New Roman" w:hAnsi="Times New Roman" w:cs="Times New Roman"/>
          <w:color w:val="000000"/>
          <w:sz w:val="24"/>
          <w:szCs w:val="24"/>
        </w:rPr>
        <w:t>ô</w:t>
      </w:r>
      <w:r>
        <w:rPr>
          <w:rFonts w:ascii="Times New Roman" w:hAnsi="Times New Roman" w:cs="Times New Roman"/>
          <w:sz w:val="24"/>
          <w:szCs w:val="24"/>
        </w:rPr>
        <w:t>vodu:</w:t>
      </w:r>
    </w:p>
    <w:p w14:paraId="3D594AB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w:t>
      </w:r>
      <w:r>
        <w:rPr>
          <w:rFonts w:ascii="Times New Roman" w:hAnsi="Times New Roman" w:cs="Times New Roman"/>
          <w:color w:val="000000"/>
          <w:sz w:val="24"/>
          <w:szCs w:val="24"/>
        </w:rPr>
        <w:t>é</w:t>
      </w:r>
      <w:r>
        <w:rPr>
          <w:rFonts w:ascii="Times New Roman" w:hAnsi="Times New Roman" w:cs="Times New Roman"/>
          <w:sz w:val="24"/>
          <w:szCs w:val="24"/>
        </w:rPr>
        <w:t>ho obmedzenia pr</w:t>
      </w:r>
      <w:r>
        <w:rPr>
          <w:rFonts w:ascii="Times New Roman" w:hAnsi="Times New Roman" w:cs="Times New Roman"/>
          <w:color w:val="000000"/>
          <w:sz w:val="24"/>
          <w:szCs w:val="24"/>
        </w:rPr>
        <w:t>í</w:t>
      </w:r>
      <w:r>
        <w:rPr>
          <w:rFonts w:ascii="Times New Roman" w:hAnsi="Times New Roman" w:cs="Times New Roman"/>
          <w:sz w:val="24"/>
          <w:szCs w:val="24"/>
        </w:rPr>
        <w:t>stupu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w:t>
      </w:r>
      <w:r>
        <w:rPr>
          <w:rFonts w:ascii="Times New Roman" w:hAnsi="Times New Roman" w:cs="Times New Roman"/>
          <w:color w:val="000000"/>
          <w:sz w:val="24"/>
          <w:szCs w:val="24"/>
        </w:rPr>
        <w:t>á</w:t>
      </w:r>
      <w:r>
        <w:rPr>
          <w:rFonts w:ascii="Times New Roman" w:hAnsi="Times New Roman" w:cs="Times New Roman"/>
          <w:sz w:val="24"/>
          <w:szCs w:val="24"/>
        </w:rPr>
        <w:t>kona),</w:t>
      </w:r>
    </w:p>
    <w:p w14:paraId="2593E795" w14:textId="77777777" w:rsidR="00250223" w:rsidRDefault="00A0256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w:t>
      </w:r>
      <w:r>
        <w:rPr>
          <w:rFonts w:ascii="Times New Roman" w:hAnsi="Times New Roman" w:cs="Times New Roman"/>
          <w:color w:val="000000"/>
          <w:sz w:val="24"/>
          <w:szCs w:val="24"/>
        </w:rPr>
        <w:t>á</w:t>
      </w:r>
      <w:r>
        <w:rPr>
          <w:rFonts w:ascii="Times New Roman" w:hAnsi="Times New Roman" w:cs="Times New Roman"/>
          <w:sz w:val="24"/>
          <w:szCs w:val="24"/>
        </w:rPr>
        <w:t>ma tak</w:t>
      </w:r>
      <w:r>
        <w:rPr>
          <w:rFonts w:ascii="Times New Roman" w:hAnsi="Times New Roman" w:cs="Times New Roman"/>
          <w:color w:val="000000"/>
          <w:sz w:val="24"/>
          <w:szCs w:val="24"/>
        </w:rPr>
        <w:t>á</w:t>
      </w:r>
      <w:r>
        <w:rPr>
          <w:rFonts w:ascii="Times New Roman" w:hAnsi="Times New Roman" w:cs="Times New Roman"/>
          <w:sz w:val="24"/>
          <w:szCs w:val="24"/>
        </w:rPr>
        <w:t xml:space="preserve">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ktor</w:t>
      </w:r>
      <w:r>
        <w:rPr>
          <w:rFonts w:ascii="Times New Roman" w:hAnsi="Times New Roman" w:cs="Times New Roman"/>
          <w:color w:val="000000"/>
          <w:sz w:val="24"/>
          <w:szCs w:val="24"/>
        </w:rPr>
        <w:t>á</w:t>
      </w:r>
      <w:r>
        <w:rPr>
          <w:rFonts w:ascii="Times New Roman" w:hAnsi="Times New Roman" w:cs="Times New Roman"/>
          <w:sz w:val="24"/>
          <w:szCs w:val="24"/>
        </w:rPr>
        <w:t xml:space="preserve"> 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w:t>
      </w:r>
      <w:r w:rsidR="00291199">
        <w:rPr>
          <w:rFonts w:ascii="Times New Roman" w:hAnsi="Times New Roman" w:cs="Times New Roman"/>
          <w:sz w:val="24"/>
          <w:szCs w:val="24"/>
        </w:rPr>
        <w:t> </w:t>
      </w:r>
      <w:r>
        <w:rPr>
          <w:rFonts w:ascii="Times New Roman" w:hAnsi="Times New Roman" w:cs="Times New Roman"/>
          <w:sz w:val="24"/>
          <w:szCs w:val="24"/>
        </w:rPr>
        <w:t>1 z</w:t>
      </w:r>
      <w:r>
        <w:rPr>
          <w:rFonts w:ascii="Times New Roman" w:hAnsi="Times New Roman" w:cs="Times New Roman"/>
          <w:color w:val="000000"/>
          <w:sz w:val="24"/>
          <w:szCs w:val="24"/>
        </w:rPr>
        <w:t>á</w:t>
      </w:r>
      <w:r>
        <w:rPr>
          <w:rFonts w:ascii="Times New Roman" w:hAnsi="Times New Roman" w:cs="Times New Roman"/>
          <w:sz w:val="24"/>
          <w:szCs w:val="24"/>
        </w:rPr>
        <w:t>kona).</w:t>
      </w:r>
    </w:p>
    <w:p w14:paraId="3628133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755DB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poskytn</w:t>
      </w:r>
      <w:r>
        <w:rPr>
          <w:rFonts w:ascii="Times New Roman" w:hAnsi="Times New Roman" w:cs="Times New Roman"/>
          <w:color w:val="000000"/>
          <w:sz w:val="24"/>
          <w:szCs w:val="24"/>
        </w:rPr>
        <w:t>ú</w:t>
      </w:r>
      <w:r>
        <w:rPr>
          <w:rFonts w:ascii="Times New Roman" w:hAnsi="Times New Roman" w:cs="Times New Roman"/>
          <w:sz w:val="24"/>
          <w:szCs w:val="24"/>
        </w:rPr>
        <w:t>ť inform</w:t>
      </w:r>
      <w:r>
        <w:rPr>
          <w:rFonts w:ascii="Times New Roman" w:hAnsi="Times New Roman" w:cs="Times New Roman"/>
          <w:color w:val="000000"/>
          <w:sz w:val="24"/>
          <w:szCs w:val="24"/>
        </w:rPr>
        <w:t>á</w:t>
      </w:r>
      <w:r>
        <w:rPr>
          <w:rFonts w:ascii="Times New Roman" w:hAnsi="Times New Roman" w:cs="Times New Roman"/>
          <w:sz w:val="24"/>
          <w:szCs w:val="24"/>
        </w:rPr>
        <w:t>ciu sa nevyd</w:t>
      </w:r>
      <w:r>
        <w:rPr>
          <w:rFonts w:ascii="Times New Roman" w:hAnsi="Times New Roman" w:cs="Times New Roman"/>
          <w:color w:val="000000"/>
          <w:sz w:val="24"/>
          <w:szCs w:val="24"/>
        </w:rPr>
        <w:t>á</w:t>
      </w:r>
      <w:r>
        <w:rPr>
          <w:rFonts w:ascii="Times New Roman" w:hAnsi="Times New Roman" w:cs="Times New Roman"/>
          <w:sz w:val="24"/>
          <w:szCs w:val="24"/>
        </w:rPr>
        <w:t>va len v pr</w:t>
      </w:r>
      <w:r>
        <w:rPr>
          <w:rFonts w:ascii="Times New Roman" w:hAnsi="Times New Roman" w:cs="Times New Roman"/>
          <w:color w:val="000000"/>
          <w:sz w:val="24"/>
          <w:szCs w:val="24"/>
        </w:rPr>
        <w:t>í</w:t>
      </w:r>
      <w:r>
        <w:rPr>
          <w:rFonts w:ascii="Times New Roman" w:hAnsi="Times New Roman" w:cs="Times New Roman"/>
          <w:sz w:val="24"/>
          <w:szCs w:val="24"/>
        </w:rPr>
        <w:t>pade, ak bola žiadosť odložen</w:t>
      </w:r>
      <w:r>
        <w:rPr>
          <w:rFonts w:ascii="Times New Roman" w:hAnsi="Times New Roman" w:cs="Times New Roman"/>
          <w:color w:val="000000"/>
          <w:sz w:val="24"/>
          <w:szCs w:val="24"/>
        </w:rPr>
        <w:t>á</w:t>
      </w:r>
      <w:r>
        <w:rPr>
          <w:rFonts w:ascii="Times New Roman" w:hAnsi="Times New Roman" w:cs="Times New Roman"/>
          <w:sz w:val="24"/>
          <w:szCs w:val="24"/>
        </w:rPr>
        <w:t xml:space="preserve"> pre neodstr</w:t>
      </w:r>
      <w:r>
        <w:rPr>
          <w:rFonts w:ascii="Times New Roman" w:hAnsi="Times New Roman" w:cs="Times New Roman"/>
          <w:color w:val="000000"/>
          <w:sz w:val="24"/>
          <w:szCs w:val="24"/>
        </w:rPr>
        <w:t>á</w:t>
      </w:r>
      <w:r>
        <w:rPr>
          <w:rFonts w:ascii="Times New Roman" w:hAnsi="Times New Roman" w:cs="Times New Roman"/>
          <w:sz w:val="24"/>
          <w:szCs w:val="24"/>
        </w:rPr>
        <w:t>nenie jej nedostatkov aj napriek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cej v</w:t>
      </w:r>
      <w:r>
        <w:rPr>
          <w:rFonts w:ascii="Times New Roman" w:hAnsi="Times New Roman" w:cs="Times New Roman"/>
          <w:color w:val="000000"/>
          <w:sz w:val="24"/>
          <w:szCs w:val="24"/>
        </w:rPr>
        <w:t>ý</w:t>
      </w:r>
      <w:r>
        <w:rPr>
          <w:rFonts w:ascii="Times New Roman" w:hAnsi="Times New Roman" w:cs="Times New Roman"/>
          <w:sz w:val="24"/>
          <w:szCs w:val="24"/>
        </w:rPr>
        <w:t>zve.</w:t>
      </w:r>
    </w:p>
    <w:p w14:paraId="4399660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EB58D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w:t>
      </w:r>
      <w:r>
        <w:rPr>
          <w:rFonts w:ascii="Times New Roman" w:hAnsi="Times New Roman" w:cs="Times New Roman"/>
          <w:b/>
          <w:bCs/>
          <w:color w:val="000000"/>
          <w:sz w:val="24"/>
          <w:szCs w:val="24"/>
        </w:rPr>
        <w:t>é</w:t>
      </w:r>
      <w:r>
        <w:rPr>
          <w:rFonts w:ascii="Times New Roman" w:hAnsi="Times New Roman" w:cs="Times New Roman"/>
          <w:b/>
          <w:bCs/>
          <w:sz w:val="24"/>
          <w:szCs w:val="24"/>
        </w:rPr>
        <w:t>ho prostriedku a možnosti s</w:t>
      </w:r>
      <w:r>
        <w:rPr>
          <w:rFonts w:ascii="Times New Roman" w:hAnsi="Times New Roman" w:cs="Times New Roman"/>
          <w:b/>
          <w:bCs/>
          <w:color w:val="000000"/>
          <w:sz w:val="24"/>
          <w:szCs w:val="24"/>
        </w:rPr>
        <w:t>ú</w:t>
      </w:r>
      <w:r>
        <w:rPr>
          <w:rFonts w:ascii="Times New Roman" w:hAnsi="Times New Roman" w:cs="Times New Roman"/>
          <w:b/>
          <w:bCs/>
          <w:sz w:val="24"/>
          <w:szCs w:val="24"/>
        </w:rPr>
        <w:t>dneho presk</w:t>
      </w:r>
      <w:r>
        <w:rPr>
          <w:rFonts w:ascii="Times New Roman" w:hAnsi="Times New Roman" w:cs="Times New Roman"/>
          <w:b/>
          <w:bCs/>
          <w:color w:val="000000"/>
          <w:sz w:val="24"/>
          <w:szCs w:val="24"/>
        </w:rPr>
        <w:t>ú</w:t>
      </w:r>
      <w:r>
        <w:rPr>
          <w:rFonts w:ascii="Times New Roman" w:hAnsi="Times New Roman" w:cs="Times New Roman"/>
          <w:b/>
          <w:bCs/>
          <w:sz w:val="24"/>
          <w:szCs w:val="24"/>
        </w:rPr>
        <w:t>mania rozhodnutia:</w:t>
      </w:r>
    </w:p>
    <w:p w14:paraId="55BBB1C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w:t>
      </w:r>
      <w:r>
        <w:rPr>
          <w:rFonts w:ascii="Times New Roman" w:hAnsi="Times New Roman" w:cs="Times New Roman"/>
          <w:color w:val="000000"/>
          <w:sz w:val="24"/>
          <w:szCs w:val="24"/>
        </w:rPr>
        <w:t>ú</w:t>
      </w:r>
      <w:r>
        <w:rPr>
          <w:rFonts w:ascii="Times New Roman" w:hAnsi="Times New Roman" w:cs="Times New Roman"/>
          <w:sz w:val="24"/>
          <w:szCs w:val="24"/>
        </w:rPr>
        <w:t>stavu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požadovanej inform</w:t>
      </w:r>
      <w:r>
        <w:rPr>
          <w:rFonts w:ascii="Times New Roman" w:hAnsi="Times New Roman" w:cs="Times New Roman"/>
          <w:color w:val="000000"/>
          <w:sz w:val="24"/>
          <w:szCs w:val="24"/>
        </w:rPr>
        <w:t>á</w:t>
      </w:r>
      <w:r>
        <w:rPr>
          <w:rFonts w:ascii="Times New Roman" w:hAnsi="Times New Roman" w:cs="Times New Roman"/>
          <w:sz w:val="24"/>
          <w:szCs w:val="24"/>
        </w:rPr>
        <w:t>cie možno podať odvolanie v lehote 15 dn</w:t>
      </w:r>
      <w:r>
        <w:rPr>
          <w:rFonts w:ascii="Times New Roman" w:hAnsi="Times New Roman" w:cs="Times New Roman"/>
          <w:color w:val="000000"/>
          <w:sz w:val="24"/>
          <w:szCs w:val="24"/>
        </w:rPr>
        <w:t>í</w:t>
      </w:r>
      <w:r>
        <w:rPr>
          <w:rFonts w:ascii="Times New Roman" w:hAnsi="Times New Roman" w:cs="Times New Roman"/>
          <w:sz w:val="24"/>
          <w:szCs w:val="24"/>
        </w:rPr>
        <w:t xml:space="preserve"> od doručenia rozhodnutia alebo m</w:t>
      </w:r>
      <w:r>
        <w:rPr>
          <w:rFonts w:ascii="Times New Roman" w:hAnsi="Times New Roman" w:cs="Times New Roman"/>
          <w:color w:val="000000"/>
          <w:sz w:val="24"/>
          <w:szCs w:val="24"/>
        </w:rPr>
        <w:t>á</w:t>
      </w:r>
      <w:r>
        <w:rPr>
          <w:rFonts w:ascii="Times New Roman" w:hAnsi="Times New Roman" w:cs="Times New Roman"/>
          <w:sz w:val="24"/>
          <w:szCs w:val="24"/>
        </w:rPr>
        <w:t>rneho uplynutia lehoty na rozhodnutie o žiadosti. Odvolanie sa pod</w:t>
      </w:r>
      <w:r>
        <w:rPr>
          <w:rFonts w:ascii="Times New Roman" w:hAnsi="Times New Roman" w:cs="Times New Roman"/>
          <w:color w:val="000000"/>
          <w:sz w:val="24"/>
          <w:szCs w:val="24"/>
        </w:rPr>
        <w:t>á</w:t>
      </w:r>
      <w:r>
        <w:rPr>
          <w:rFonts w:ascii="Times New Roman" w:hAnsi="Times New Roman" w:cs="Times New Roman"/>
          <w:sz w:val="24"/>
          <w:szCs w:val="24"/>
        </w:rPr>
        <w:t xml:space="preserve">va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C9F12F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 odvolan</w:t>
      </w:r>
      <w:r>
        <w:rPr>
          <w:rFonts w:ascii="Times New Roman" w:hAnsi="Times New Roman" w:cs="Times New Roman"/>
          <w:color w:val="000000"/>
          <w:sz w:val="24"/>
          <w:szCs w:val="24"/>
        </w:rPr>
        <w:t>í</w:t>
      </w:r>
      <w:r>
        <w:rPr>
          <w:rFonts w:ascii="Times New Roman" w:hAnsi="Times New Roman" w:cs="Times New Roman"/>
          <w:sz w:val="24"/>
          <w:szCs w:val="24"/>
        </w:rPr>
        <w:t xml:space="preserve"> proti rozhodnutiu </w:t>
      </w:r>
      <w:r>
        <w:rPr>
          <w:rFonts w:ascii="Times New Roman" w:hAnsi="Times New Roman" w:cs="Times New Roman"/>
          <w:color w:val="000000"/>
          <w:sz w:val="24"/>
          <w:szCs w:val="24"/>
        </w:rPr>
        <w:t>ú</w:t>
      </w:r>
      <w:r>
        <w:rPr>
          <w:rFonts w:ascii="Times New Roman" w:hAnsi="Times New Roman" w:cs="Times New Roman"/>
          <w:sz w:val="24"/>
          <w:szCs w:val="24"/>
        </w:rPr>
        <w:t xml:space="preserve">stavu rozhoduje riaditeľ </w:t>
      </w:r>
      <w:r>
        <w:rPr>
          <w:rFonts w:ascii="Times New Roman" w:hAnsi="Times New Roman" w:cs="Times New Roman"/>
          <w:color w:val="000000"/>
          <w:sz w:val="24"/>
          <w:szCs w:val="24"/>
        </w:rPr>
        <w:t>ú</w:t>
      </w:r>
      <w:r>
        <w:rPr>
          <w:rFonts w:ascii="Times New Roman" w:hAnsi="Times New Roman" w:cs="Times New Roman"/>
          <w:sz w:val="24"/>
          <w:szCs w:val="24"/>
        </w:rPr>
        <w:t>stavu, na z</w:t>
      </w:r>
      <w:r>
        <w:rPr>
          <w:rFonts w:ascii="Times New Roman" w:hAnsi="Times New Roman" w:cs="Times New Roman"/>
          <w:color w:val="000000"/>
          <w:sz w:val="24"/>
          <w:szCs w:val="24"/>
        </w:rPr>
        <w:t>á</w:t>
      </w:r>
      <w:r>
        <w:rPr>
          <w:rFonts w:ascii="Times New Roman" w:hAnsi="Times New Roman" w:cs="Times New Roman"/>
          <w:sz w:val="24"/>
          <w:szCs w:val="24"/>
        </w:rPr>
        <w:t>klade vyjadrenia komisie, ktor</w:t>
      </w:r>
      <w:r>
        <w:rPr>
          <w:rFonts w:ascii="Times New Roman" w:hAnsi="Times New Roman" w:cs="Times New Roman"/>
          <w:color w:val="000000"/>
          <w:sz w:val="24"/>
          <w:szCs w:val="24"/>
        </w:rPr>
        <w:t>ú</w:t>
      </w:r>
      <w:r>
        <w:rPr>
          <w:rFonts w:ascii="Times New Roman" w:hAnsi="Times New Roman" w:cs="Times New Roman"/>
          <w:sz w:val="24"/>
          <w:szCs w:val="24"/>
        </w:rPr>
        <w:t xml:space="preserve"> na tento </w:t>
      </w:r>
      <w:r>
        <w:rPr>
          <w:rFonts w:ascii="Times New Roman" w:hAnsi="Times New Roman" w:cs="Times New Roman"/>
          <w:color w:val="000000"/>
          <w:sz w:val="24"/>
          <w:szCs w:val="24"/>
        </w:rPr>
        <w:t>ú</w:t>
      </w:r>
      <w:r>
        <w:rPr>
          <w:rFonts w:ascii="Times New Roman" w:hAnsi="Times New Roman" w:cs="Times New Roman"/>
          <w:sz w:val="24"/>
          <w:szCs w:val="24"/>
        </w:rPr>
        <w:t>čel ustanovil.</w:t>
      </w:r>
    </w:p>
    <w:p w14:paraId="1DA6EC5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Riaditeľ rozhodne o odvolan</w:t>
      </w:r>
      <w:r>
        <w:rPr>
          <w:rFonts w:ascii="Times New Roman" w:hAnsi="Times New Roman" w:cs="Times New Roman"/>
          <w:color w:val="000000"/>
          <w:sz w:val="24"/>
          <w:szCs w:val="24"/>
        </w:rPr>
        <w:t>í</w:t>
      </w:r>
      <w:r>
        <w:rPr>
          <w:rFonts w:ascii="Times New Roman" w:hAnsi="Times New Roman" w:cs="Times New Roman"/>
          <w:sz w:val="24"/>
          <w:szCs w:val="24"/>
        </w:rPr>
        <w:t xml:space="preserve"> do 15 dn</w:t>
      </w:r>
      <w:r>
        <w:rPr>
          <w:rFonts w:ascii="Times New Roman" w:hAnsi="Times New Roman" w:cs="Times New Roman"/>
          <w:color w:val="000000"/>
          <w:sz w:val="24"/>
          <w:szCs w:val="24"/>
        </w:rPr>
        <w:t>í</w:t>
      </w:r>
      <w:r>
        <w:rPr>
          <w:rFonts w:ascii="Times New Roman" w:hAnsi="Times New Roman" w:cs="Times New Roman"/>
          <w:sz w:val="24"/>
          <w:szCs w:val="24"/>
        </w:rPr>
        <w:t xml:space="preserve"> od jeho doručenia. Ak riaditeľ </w:t>
      </w:r>
      <w:r>
        <w:rPr>
          <w:rFonts w:ascii="Times New Roman" w:hAnsi="Times New Roman" w:cs="Times New Roman"/>
          <w:color w:val="000000"/>
          <w:sz w:val="24"/>
          <w:szCs w:val="24"/>
        </w:rPr>
        <w:t>ú</w:t>
      </w:r>
      <w:r>
        <w:rPr>
          <w:rFonts w:ascii="Times New Roman" w:hAnsi="Times New Roman" w:cs="Times New Roman"/>
          <w:sz w:val="24"/>
          <w:szCs w:val="24"/>
        </w:rPr>
        <w:t>stavu v tejto lehote nerozhodne, predpoklad</w:t>
      </w:r>
      <w:r>
        <w:rPr>
          <w:rFonts w:ascii="Times New Roman" w:hAnsi="Times New Roman" w:cs="Times New Roman"/>
          <w:color w:val="000000"/>
          <w:sz w:val="24"/>
          <w:szCs w:val="24"/>
        </w:rPr>
        <w:t>á</w:t>
      </w:r>
      <w:r>
        <w:rPr>
          <w:rFonts w:ascii="Times New Roman" w:hAnsi="Times New Roman" w:cs="Times New Roman"/>
          <w:sz w:val="24"/>
          <w:szCs w:val="24"/>
        </w:rPr>
        <w:t xml:space="preserve"> sa, že vydal rozhodnutie, ktor</w:t>
      </w:r>
      <w:r>
        <w:rPr>
          <w:rFonts w:ascii="Times New Roman" w:hAnsi="Times New Roman" w:cs="Times New Roman"/>
          <w:color w:val="000000"/>
          <w:sz w:val="24"/>
          <w:szCs w:val="24"/>
        </w:rPr>
        <w:t>ý</w:t>
      </w:r>
      <w:r>
        <w:rPr>
          <w:rFonts w:ascii="Times New Roman" w:hAnsi="Times New Roman" w:cs="Times New Roman"/>
          <w:sz w:val="24"/>
          <w:szCs w:val="24"/>
        </w:rPr>
        <w:t>m odvolanie zamietol a napadnut</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potvrdil; za deň doručenia tohto rozhodnutia sa považuje druh</w:t>
      </w:r>
      <w:r>
        <w:rPr>
          <w:rFonts w:ascii="Times New Roman" w:hAnsi="Times New Roman" w:cs="Times New Roman"/>
          <w:color w:val="000000"/>
          <w:sz w:val="24"/>
          <w:szCs w:val="24"/>
        </w:rPr>
        <w:t>ý</w:t>
      </w:r>
      <w:r>
        <w:rPr>
          <w:rFonts w:ascii="Times New Roman" w:hAnsi="Times New Roman" w:cs="Times New Roman"/>
          <w:sz w:val="24"/>
          <w:szCs w:val="24"/>
        </w:rPr>
        <w:t xml:space="preserve"> deň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lehoty na vydanie rozhodnutia.</w:t>
      </w:r>
    </w:p>
    <w:p w14:paraId="27C49274"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žiadosti možno presk</w:t>
      </w:r>
      <w:r>
        <w:rPr>
          <w:rFonts w:ascii="Times New Roman" w:hAnsi="Times New Roman" w:cs="Times New Roman"/>
          <w:color w:val="000000"/>
          <w:sz w:val="24"/>
          <w:szCs w:val="24"/>
        </w:rPr>
        <w:t>ú</w:t>
      </w:r>
      <w:r>
        <w:rPr>
          <w:rFonts w:ascii="Times New Roman" w:hAnsi="Times New Roman" w:cs="Times New Roman"/>
          <w:sz w:val="24"/>
          <w:szCs w:val="24"/>
        </w:rPr>
        <w:t>mať v s</w:t>
      </w:r>
      <w:r>
        <w:rPr>
          <w:rFonts w:ascii="Times New Roman" w:hAnsi="Times New Roman" w:cs="Times New Roman"/>
          <w:color w:val="000000"/>
          <w:sz w:val="24"/>
          <w:szCs w:val="24"/>
        </w:rPr>
        <w:t>ú</w:t>
      </w:r>
      <w:r>
        <w:rPr>
          <w:rFonts w:ascii="Times New Roman" w:hAnsi="Times New Roman" w:cs="Times New Roman"/>
          <w:sz w:val="24"/>
          <w:szCs w:val="24"/>
        </w:rPr>
        <w:t>dnom konan</w:t>
      </w:r>
      <w:r>
        <w:rPr>
          <w:rFonts w:ascii="Times New Roman" w:hAnsi="Times New Roman" w:cs="Times New Roman"/>
          <w:color w:val="000000"/>
          <w:sz w:val="24"/>
          <w:szCs w:val="24"/>
        </w:rPr>
        <w:t>í</w:t>
      </w:r>
      <w:r>
        <w:rPr>
          <w:rFonts w:ascii="Times New Roman" w:hAnsi="Times New Roman" w:cs="Times New Roman"/>
          <w:sz w:val="24"/>
          <w:szCs w:val="24"/>
        </w:rPr>
        <w:t xml:space="preserve"> podľa z</w:t>
      </w:r>
      <w:r>
        <w:rPr>
          <w:rFonts w:ascii="Times New Roman" w:hAnsi="Times New Roman" w:cs="Times New Roman"/>
          <w:color w:val="000000"/>
          <w:sz w:val="24"/>
          <w:szCs w:val="24"/>
        </w:rPr>
        <w:t>á</w:t>
      </w:r>
      <w:r>
        <w:rPr>
          <w:rFonts w:ascii="Times New Roman" w:hAnsi="Times New Roman" w:cs="Times New Roman"/>
          <w:sz w:val="24"/>
          <w:szCs w:val="24"/>
        </w:rPr>
        <w:t xml:space="preserve">kona č. </w:t>
      </w:r>
      <w:r>
        <w:rPr>
          <w:rFonts w:ascii="Times New Roman" w:hAnsi="Times New Roman" w:cs="Times New Roman"/>
          <w:color w:val="000000"/>
          <w:sz w:val="24"/>
          <w:szCs w:val="24"/>
        </w:rPr>
        <w:t>§</w:t>
      </w:r>
      <w:r w:rsidR="00291199">
        <w:rPr>
          <w:rFonts w:ascii="Times New Roman" w:hAnsi="Times New Roman" w:cs="Times New Roman"/>
          <w:sz w:val="24"/>
          <w:szCs w:val="24"/>
        </w:rPr>
        <w:t> </w:t>
      </w:r>
      <w:r>
        <w:rPr>
          <w:rFonts w:ascii="Times New Roman" w:hAnsi="Times New Roman" w:cs="Times New Roman"/>
          <w:sz w:val="24"/>
          <w:szCs w:val="24"/>
        </w:rPr>
        <w:t>244 až 250 Občianskeho s</w:t>
      </w:r>
      <w:r>
        <w:rPr>
          <w:rFonts w:ascii="Times New Roman" w:hAnsi="Times New Roman" w:cs="Times New Roman"/>
          <w:color w:val="000000"/>
          <w:sz w:val="24"/>
          <w:szCs w:val="24"/>
        </w:rPr>
        <w:t>ú</w:t>
      </w:r>
      <w:r>
        <w:rPr>
          <w:rFonts w:ascii="Times New Roman" w:hAnsi="Times New Roman" w:cs="Times New Roman"/>
          <w:sz w:val="24"/>
          <w:szCs w:val="24"/>
        </w:rPr>
        <w:t>dneho poriadku.</w:t>
      </w:r>
    </w:p>
    <w:p w14:paraId="3B333A5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52F3E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63B0E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k </w:t>
      </w:r>
      <w:r>
        <w:rPr>
          <w:rFonts w:ascii="Times New Roman" w:hAnsi="Times New Roman" w:cs="Times New Roman"/>
          <w:b/>
          <w:bCs/>
          <w:color w:val="000000"/>
          <w:sz w:val="24"/>
          <w:szCs w:val="24"/>
        </w:rPr>
        <w:t>ú</w:t>
      </w:r>
      <w:r>
        <w:rPr>
          <w:rFonts w:ascii="Times New Roman" w:hAnsi="Times New Roman" w:cs="Times New Roman"/>
          <w:b/>
          <w:bCs/>
          <w:sz w:val="24"/>
          <w:szCs w:val="24"/>
        </w:rPr>
        <w:t>hrad za spr</w:t>
      </w:r>
      <w:r>
        <w:rPr>
          <w:rFonts w:ascii="Times New Roman" w:hAnsi="Times New Roman" w:cs="Times New Roman"/>
          <w:b/>
          <w:bCs/>
          <w:color w:val="000000"/>
          <w:sz w:val="24"/>
          <w:szCs w:val="24"/>
        </w:rPr>
        <w:t>í</w:t>
      </w:r>
      <w:r>
        <w:rPr>
          <w:rFonts w:ascii="Times New Roman" w:hAnsi="Times New Roman" w:cs="Times New Roman"/>
          <w:b/>
          <w:bCs/>
          <w:sz w:val="24"/>
          <w:szCs w:val="24"/>
        </w:rPr>
        <w:t>stupnenie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p>
    <w:p w14:paraId="7F86221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D6076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w:t>
      </w:r>
      <w:r>
        <w:rPr>
          <w:rFonts w:ascii="Times New Roman" w:hAnsi="Times New Roman" w:cs="Times New Roman"/>
          <w:color w:val="000000"/>
          <w:sz w:val="24"/>
          <w:szCs w:val="24"/>
        </w:rPr>
        <w:t>á</w:t>
      </w:r>
      <w:r>
        <w:rPr>
          <w:rFonts w:ascii="Times New Roman" w:hAnsi="Times New Roman" w:cs="Times New Roman"/>
          <w:sz w:val="24"/>
          <w:szCs w:val="24"/>
        </w:rPr>
        <w:t>cie sa spr</w:t>
      </w:r>
      <w:r>
        <w:rPr>
          <w:rFonts w:ascii="Times New Roman" w:hAnsi="Times New Roman" w:cs="Times New Roman"/>
          <w:color w:val="000000"/>
          <w:sz w:val="24"/>
          <w:szCs w:val="24"/>
        </w:rPr>
        <w:t>í</w:t>
      </w:r>
      <w:r>
        <w:rPr>
          <w:rFonts w:ascii="Times New Roman" w:hAnsi="Times New Roman" w:cs="Times New Roman"/>
          <w:sz w:val="24"/>
          <w:szCs w:val="24"/>
        </w:rPr>
        <w:t>stupňuj</w:t>
      </w:r>
      <w:r>
        <w:rPr>
          <w:rFonts w:ascii="Times New Roman" w:hAnsi="Times New Roman" w:cs="Times New Roman"/>
          <w:color w:val="000000"/>
          <w:sz w:val="24"/>
          <w:szCs w:val="24"/>
        </w:rPr>
        <w:t>ú</w:t>
      </w:r>
      <w:r>
        <w:rPr>
          <w:rFonts w:ascii="Times New Roman" w:hAnsi="Times New Roman" w:cs="Times New Roman"/>
          <w:sz w:val="24"/>
          <w:szCs w:val="24"/>
        </w:rPr>
        <w:t xml:space="preserve"> bezplatne s v</w:t>
      </w:r>
      <w:r>
        <w:rPr>
          <w:rFonts w:ascii="Times New Roman" w:hAnsi="Times New Roman" w:cs="Times New Roman"/>
          <w:color w:val="000000"/>
          <w:sz w:val="24"/>
          <w:szCs w:val="24"/>
        </w:rPr>
        <w:t>ý</w:t>
      </w:r>
      <w:r>
        <w:rPr>
          <w:rFonts w:ascii="Times New Roman" w:hAnsi="Times New Roman" w:cs="Times New Roman"/>
          <w:sz w:val="24"/>
          <w:szCs w:val="24"/>
        </w:rPr>
        <w:t xml:space="preserve">nimkou </w:t>
      </w:r>
      <w:r>
        <w:rPr>
          <w:rFonts w:ascii="Times New Roman" w:hAnsi="Times New Roman" w:cs="Times New Roman"/>
          <w:color w:val="000000"/>
          <w:sz w:val="24"/>
          <w:szCs w:val="24"/>
        </w:rPr>
        <w:t>ú</w:t>
      </w:r>
      <w:r>
        <w:rPr>
          <w:rFonts w:ascii="Times New Roman" w:hAnsi="Times New Roman" w:cs="Times New Roman"/>
          <w:sz w:val="24"/>
          <w:szCs w:val="24"/>
        </w:rPr>
        <w:t>hrady vo v</w:t>
      </w:r>
      <w:r>
        <w:rPr>
          <w:rFonts w:ascii="Times New Roman" w:hAnsi="Times New Roman" w:cs="Times New Roman"/>
          <w:color w:val="000000"/>
          <w:sz w:val="24"/>
          <w:szCs w:val="24"/>
        </w:rPr>
        <w:t>ýš</w:t>
      </w:r>
      <w:r>
        <w:rPr>
          <w:rFonts w:ascii="Times New Roman" w:hAnsi="Times New Roman" w:cs="Times New Roman"/>
          <w:sz w:val="24"/>
          <w:szCs w:val="24"/>
        </w:rPr>
        <w:t>ke, ktor</w:t>
      </w:r>
      <w:r>
        <w:rPr>
          <w:rFonts w:ascii="Times New Roman" w:hAnsi="Times New Roman" w:cs="Times New Roman"/>
          <w:color w:val="000000"/>
          <w:sz w:val="24"/>
          <w:szCs w:val="24"/>
        </w:rPr>
        <w:t>á</w:t>
      </w:r>
      <w:r>
        <w:rPr>
          <w:rFonts w:ascii="Times New Roman" w:hAnsi="Times New Roman" w:cs="Times New Roman"/>
          <w:sz w:val="24"/>
          <w:szCs w:val="24"/>
        </w:rPr>
        <w:t xml:space="preserve"> nesmie prekročiť sumu materi</w:t>
      </w:r>
      <w:r>
        <w:rPr>
          <w:rFonts w:ascii="Times New Roman" w:hAnsi="Times New Roman" w:cs="Times New Roman"/>
          <w:color w:val="000000"/>
          <w:sz w:val="24"/>
          <w:szCs w:val="24"/>
        </w:rPr>
        <w:t>á</w:t>
      </w:r>
      <w:r>
        <w:rPr>
          <w:rFonts w:ascii="Times New Roman" w:hAnsi="Times New Roman" w:cs="Times New Roman"/>
          <w:sz w:val="24"/>
          <w:szCs w:val="24"/>
        </w:rPr>
        <w:t>lnych n</w:t>
      </w:r>
      <w:r>
        <w:rPr>
          <w:rFonts w:ascii="Times New Roman" w:hAnsi="Times New Roman" w:cs="Times New Roman"/>
          <w:color w:val="000000"/>
          <w:sz w:val="24"/>
          <w:szCs w:val="24"/>
        </w:rPr>
        <w:t>á</w:t>
      </w:r>
      <w:r>
        <w:rPr>
          <w:rFonts w:ascii="Times New Roman" w:hAnsi="Times New Roman" w:cs="Times New Roman"/>
          <w:sz w:val="24"/>
          <w:szCs w:val="24"/>
        </w:rPr>
        <w:t>kladov spojen</w:t>
      </w:r>
      <w:r>
        <w:rPr>
          <w:rFonts w:ascii="Times New Roman" w:hAnsi="Times New Roman" w:cs="Times New Roman"/>
          <w:color w:val="000000"/>
          <w:sz w:val="24"/>
          <w:szCs w:val="24"/>
        </w:rPr>
        <w:t>ý</w:t>
      </w:r>
      <w:r>
        <w:rPr>
          <w:rFonts w:ascii="Times New Roman" w:hAnsi="Times New Roman" w:cs="Times New Roman"/>
          <w:sz w:val="24"/>
          <w:szCs w:val="24"/>
        </w:rPr>
        <w:t>ch so zhotoven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so zadov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í</w:t>
      </w:r>
      <w:r>
        <w:rPr>
          <w:rFonts w:ascii="Times New Roman" w:hAnsi="Times New Roman" w:cs="Times New Roman"/>
          <w:sz w:val="24"/>
          <w:szCs w:val="24"/>
        </w:rPr>
        <w:t>m technick</w:t>
      </w:r>
      <w:r>
        <w:rPr>
          <w:rFonts w:ascii="Times New Roman" w:hAnsi="Times New Roman" w:cs="Times New Roman"/>
          <w:color w:val="000000"/>
          <w:sz w:val="24"/>
          <w:szCs w:val="24"/>
        </w:rPr>
        <w:t>ý</w:t>
      </w:r>
      <w:r>
        <w:rPr>
          <w:rFonts w:ascii="Times New Roman" w:hAnsi="Times New Roman" w:cs="Times New Roman"/>
          <w:sz w:val="24"/>
          <w:szCs w:val="24"/>
        </w:rPr>
        <w:t>ch nosičov a</w:t>
      </w:r>
      <w:r w:rsidR="00291199">
        <w:rPr>
          <w:rFonts w:ascii="Times New Roman" w:hAnsi="Times New Roman" w:cs="Times New Roman"/>
          <w:sz w:val="24"/>
          <w:szCs w:val="24"/>
        </w:rPr>
        <w:t> </w:t>
      </w:r>
      <w:r>
        <w:rPr>
          <w:rFonts w:ascii="Times New Roman" w:hAnsi="Times New Roman" w:cs="Times New Roman"/>
          <w:sz w:val="24"/>
          <w:szCs w:val="24"/>
        </w:rPr>
        <w:t>s</w:t>
      </w:r>
      <w:r w:rsidR="00291199">
        <w:rPr>
          <w:rFonts w:ascii="Times New Roman" w:hAnsi="Times New Roman" w:cs="Times New Roman"/>
          <w:sz w:val="24"/>
          <w:szCs w:val="24"/>
        </w:rPr>
        <w:t> </w:t>
      </w:r>
      <w:r>
        <w:rPr>
          <w:rFonts w:ascii="Times New Roman" w:hAnsi="Times New Roman" w:cs="Times New Roman"/>
          <w:sz w:val="24"/>
          <w:szCs w:val="24"/>
        </w:rPr>
        <w:t>odoslan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 xml:space="preserve">cie žiadateľovi. </w:t>
      </w:r>
      <w:r>
        <w:rPr>
          <w:rFonts w:ascii="Times New Roman" w:hAnsi="Times New Roman" w:cs="Times New Roman"/>
          <w:color w:val="000000"/>
          <w:sz w:val="24"/>
          <w:szCs w:val="24"/>
        </w:rPr>
        <w:t>Ú</w:t>
      </w:r>
      <w:r>
        <w:rPr>
          <w:rFonts w:ascii="Times New Roman" w:hAnsi="Times New Roman" w:cs="Times New Roman"/>
          <w:sz w:val="24"/>
          <w:szCs w:val="24"/>
        </w:rPr>
        <w:t>stav odpust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hrady nepresahuj</w:t>
      </w:r>
      <w:r>
        <w:rPr>
          <w:rFonts w:ascii="Times New Roman" w:hAnsi="Times New Roman" w:cs="Times New Roman"/>
          <w:color w:val="000000"/>
          <w:sz w:val="24"/>
          <w:szCs w:val="24"/>
        </w:rPr>
        <w:t>ú</w:t>
      </w:r>
      <w:r>
        <w:rPr>
          <w:rFonts w:ascii="Times New Roman" w:hAnsi="Times New Roman" w:cs="Times New Roman"/>
          <w:sz w:val="24"/>
          <w:szCs w:val="24"/>
        </w:rPr>
        <w:t>ce 0,66,- EUR (20,- Sk).</w:t>
      </w:r>
    </w:p>
    <w:tbl>
      <w:tblPr>
        <w:tblW w:w="0" w:type="auto"/>
        <w:jc w:val="center"/>
        <w:tblLayout w:type="fixed"/>
        <w:tblCellMar>
          <w:top w:w="227" w:type="dxa"/>
          <w:left w:w="227" w:type="dxa"/>
          <w:bottom w:w="227" w:type="dxa"/>
          <w:right w:w="227" w:type="dxa"/>
        </w:tblCellMar>
        <w:tblLook w:val="0000" w:firstRow="0" w:lastRow="0" w:firstColumn="0" w:lastColumn="0" w:noHBand="0" w:noVBand="0"/>
      </w:tblPr>
      <w:tblGrid>
        <w:gridCol w:w="5844"/>
        <w:gridCol w:w="3759"/>
      </w:tblGrid>
      <w:tr w:rsidR="00250223" w14:paraId="45BFACEA"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48E78FE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14:paraId="768775D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zadarmo</w:t>
            </w:r>
          </w:p>
        </w:tc>
      </w:tr>
      <w:tr w:rsidR="00250223" w14:paraId="7C4FC5B9"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5596CB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14:paraId="32AB9A6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0.03,- EUR (1,- Sk)</w:t>
            </w:r>
          </w:p>
        </w:tc>
      </w:tr>
      <w:tr w:rsidR="00250223" w14:paraId="6853AA57"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1B6135A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14:paraId="7B5433C9"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 EUR (3,- Sk)</w:t>
            </w:r>
          </w:p>
        </w:tc>
      </w:tr>
      <w:tr w:rsidR="00250223" w14:paraId="789911CB"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CBAC36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diskete</w:t>
            </w:r>
          </w:p>
        </w:tc>
        <w:tc>
          <w:tcPr>
            <w:tcW w:w="3759" w:type="dxa"/>
            <w:tcBorders>
              <w:top w:val="single" w:sz="4" w:space="0" w:color="auto"/>
              <w:left w:val="single" w:sz="4" w:space="0" w:color="auto"/>
              <w:bottom w:val="single" w:sz="4" w:space="0" w:color="auto"/>
              <w:right w:val="single" w:sz="4" w:space="0" w:color="auto"/>
            </w:tcBorders>
          </w:tcPr>
          <w:p w14:paraId="53E7A45B"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 EUR (15,- Sk)</w:t>
            </w:r>
          </w:p>
        </w:tc>
      </w:tr>
      <w:tr w:rsidR="00250223" w14:paraId="2389C245"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234C97A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14:paraId="4C63964C"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 EUR (40,- Sk)</w:t>
            </w:r>
          </w:p>
        </w:tc>
      </w:tr>
    </w:tbl>
    <w:p w14:paraId="76EE90AD"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314538"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w:t>
      </w:r>
      <w:r>
        <w:rPr>
          <w:rFonts w:ascii="Times New Roman" w:hAnsi="Times New Roman" w:cs="Times New Roman"/>
          <w:b/>
          <w:bCs/>
          <w:color w:val="000000"/>
          <w:sz w:val="24"/>
          <w:szCs w:val="24"/>
        </w:rPr>
        <w:t>á</w:t>
      </w:r>
      <w:r>
        <w:rPr>
          <w:rFonts w:ascii="Times New Roman" w:hAnsi="Times New Roman" w:cs="Times New Roman"/>
          <w:b/>
          <w:bCs/>
          <w:sz w:val="24"/>
          <w:szCs w:val="24"/>
        </w:rPr>
        <w:t>v</w:t>
      </w:r>
      <w:r>
        <w:rPr>
          <w:rFonts w:ascii="Times New Roman" w:hAnsi="Times New Roman" w:cs="Times New Roman"/>
          <w:b/>
          <w:bCs/>
          <w:color w:val="000000"/>
          <w:sz w:val="24"/>
          <w:szCs w:val="24"/>
        </w:rPr>
        <w:t>ä</w:t>
      </w:r>
      <w:r>
        <w:rPr>
          <w:rFonts w:ascii="Times New Roman" w:hAnsi="Times New Roman" w:cs="Times New Roman"/>
          <w:b/>
          <w:bCs/>
          <w:sz w:val="24"/>
          <w:szCs w:val="24"/>
        </w:rPr>
        <w:t>zn</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w:t>
      </w:r>
      <w:r>
        <w:rPr>
          <w:rFonts w:ascii="Times New Roman" w:hAnsi="Times New Roman" w:cs="Times New Roman"/>
          <w:b/>
          <w:bCs/>
          <w:color w:val="000000"/>
          <w:sz w:val="24"/>
          <w:szCs w:val="24"/>
        </w:rPr>
        <w:t>í</w:t>
      </w:r>
      <w:r>
        <w:rPr>
          <w:rFonts w:ascii="Times New Roman" w:hAnsi="Times New Roman" w:cs="Times New Roman"/>
          <w:b/>
          <w:bCs/>
          <w:sz w:val="24"/>
          <w:szCs w:val="24"/>
        </w:rPr>
        <w:t>, v</w:t>
      </w:r>
      <w:r>
        <w:rPr>
          <w:rFonts w:ascii="Times New Roman" w:hAnsi="Times New Roman" w:cs="Times New Roman"/>
          <w:b/>
          <w:bCs/>
          <w:color w:val="000000"/>
          <w:sz w:val="24"/>
          <w:szCs w:val="24"/>
        </w:rPr>
        <w:t>ý</w:t>
      </w:r>
      <w:r>
        <w:rPr>
          <w:rFonts w:ascii="Times New Roman" w:hAnsi="Times New Roman" w:cs="Times New Roman"/>
          <w:b/>
          <w:bCs/>
          <w:sz w:val="24"/>
          <w:szCs w:val="24"/>
        </w:rPr>
        <w:t>kladov</w:t>
      </w:r>
      <w:r>
        <w:rPr>
          <w:rFonts w:ascii="Times New Roman" w:hAnsi="Times New Roman" w:cs="Times New Roman"/>
          <w:b/>
          <w:bCs/>
          <w:color w:val="000000"/>
          <w:sz w:val="24"/>
          <w:szCs w:val="24"/>
        </w:rPr>
        <w:t>ý</w:t>
      </w:r>
      <w:r>
        <w:rPr>
          <w:rFonts w:ascii="Times New Roman" w:hAnsi="Times New Roman" w:cs="Times New Roman"/>
          <w:b/>
          <w:bCs/>
          <w:sz w:val="24"/>
          <w:szCs w:val="24"/>
        </w:rPr>
        <w:t>ch stanov</w:t>
      </w:r>
      <w:r>
        <w:rPr>
          <w:rFonts w:ascii="Times New Roman" w:hAnsi="Times New Roman" w:cs="Times New Roman"/>
          <w:b/>
          <w:bCs/>
          <w:color w:val="000000"/>
          <w:sz w:val="24"/>
          <w:szCs w:val="24"/>
        </w:rPr>
        <w:t>í</w:t>
      </w:r>
      <w:r>
        <w:rPr>
          <w:rFonts w:ascii="Times New Roman" w:hAnsi="Times New Roman" w:cs="Times New Roman"/>
          <w:b/>
          <w:bCs/>
          <w:sz w:val="24"/>
          <w:szCs w:val="24"/>
        </w:rPr>
        <w:t>sk a intern</w:t>
      </w:r>
      <w:r>
        <w:rPr>
          <w:rFonts w:ascii="Times New Roman" w:hAnsi="Times New Roman" w:cs="Times New Roman"/>
          <w:b/>
          <w:bCs/>
          <w:color w:val="000000"/>
          <w:sz w:val="24"/>
          <w:szCs w:val="24"/>
        </w:rPr>
        <w:t>ý</w:t>
      </w:r>
      <w:r>
        <w:rPr>
          <w:rFonts w:ascii="Times New Roman" w:hAnsi="Times New Roman" w:cs="Times New Roman"/>
          <w:b/>
          <w:bCs/>
          <w:sz w:val="24"/>
          <w:szCs w:val="24"/>
        </w:rPr>
        <w:t>ch normat</w:t>
      </w:r>
      <w:r>
        <w:rPr>
          <w:rFonts w:ascii="Times New Roman" w:hAnsi="Times New Roman" w:cs="Times New Roman"/>
          <w:b/>
          <w:bCs/>
          <w:color w:val="000000"/>
          <w:sz w:val="24"/>
          <w:szCs w:val="24"/>
        </w:rPr>
        <w:t>í</w:t>
      </w:r>
      <w:r>
        <w:rPr>
          <w:rFonts w:ascii="Times New Roman" w:hAnsi="Times New Roman" w:cs="Times New Roman"/>
          <w:b/>
          <w:bCs/>
          <w:sz w:val="24"/>
          <w:szCs w:val="24"/>
        </w:rPr>
        <w:t>vnych aktov, podľa ktor</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ú</w:t>
      </w:r>
      <w:r>
        <w:rPr>
          <w:rFonts w:ascii="Times New Roman" w:hAnsi="Times New Roman" w:cs="Times New Roman"/>
          <w:b/>
          <w:bCs/>
          <w:sz w:val="24"/>
          <w:szCs w:val="24"/>
        </w:rPr>
        <w:t>stav kon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 rozhoduje </w:t>
      </w:r>
    </w:p>
    <w:p w14:paraId="32393F4D"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593E2B29"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NR SR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10ABAF5"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3. z</w:t>
      </w:r>
      <w:r>
        <w:rPr>
          <w:rFonts w:ascii="Times New Roman" w:hAnsi="Times New Roman" w:cs="Times New Roman"/>
          <w:color w:val="000000"/>
          <w:sz w:val="24"/>
          <w:szCs w:val="24"/>
        </w:rPr>
        <w:t>á</w:t>
      </w:r>
      <w:r>
        <w:rPr>
          <w:rFonts w:ascii="Times New Roman" w:hAnsi="Times New Roman" w:cs="Times New Roman"/>
          <w:sz w:val="24"/>
          <w:szCs w:val="24"/>
        </w:rPr>
        <w:t>kon NR SR č. 303/ 1995 Z.z. o rozpočtov</w:t>
      </w:r>
      <w:r>
        <w:rPr>
          <w:rFonts w:ascii="Times New Roman" w:hAnsi="Times New Roman" w:cs="Times New Roman"/>
          <w:color w:val="000000"/>
          <w:sz w:val="24"/>
          <w:szCs w:val="24"/>
        </w:rPr>
        <w:t>ý</w:t>
      </w:r>
      <w:r>
        <w:rPr>
          <w:rFonts w:ascii="Times New Roman" w:hAnsi="Times New Roman" w:cs="Times New Roman"/>
          <w:sz w:val="24"/>
          <w:szCs w:val="24"/>
        </w:rPr>
        <w:t>ch pravidl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53B3148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172/1990 Zb. o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182782D8"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53/1964 Zb. o udeľovan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hodnost</w:t>
      </w:r>
      <w:r>
        <w:rPr>
          <w:rFonts w:ascii="Times New Roman" w:hAnsi="Times New Roman" w:cs="Times New Roman"/>
          <w:color w:val="000000"/>
          <w:sz w:val="24"/>
          <w:szCs w:val="24"/>
        </w:rPr>
        <w:t>í</w:t>
      </w:r>
      <w:r>
        <w:rPr>
          <w:rFonts w:ascii="Times New Roman" w:hAnsi="Times New Roman" w:cs="Times New Roman"/>
          <w:sz w:val="24"/>
          <w:szCs w:val="24"/>
        </w:rPr>
        <w:t xml:space="preserve"> a 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komisii pre vedeck</w:t>
      </w:r>
      <w:r>
        <w:rPr>
          <w:rFonts w:ascii="Times New Roman" w:hAnsi="Times New Roman" w:cs="Times New Roman"/>
          <w:color w:val="000000"/>
          <w:sz w:val="24"/>
          <w:szCs w:val="24"/>
        </w:rPr>
        <w:t>é</w:t>
      </w:r>
      <w:r>
        <w:rPr>
          <w:rFonts w:ascii="Times New Roman" w:hAnsi="Times New Roman" w:cs="Times New Roman"/>
          <w:sz w:val="24"/>
          <w:szCs w:val="24"/>
        </w:rPr>
        <w:t xml:space="preserve"> hodnosti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3ED35F5A"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39/1977 Zb. o v</w:t>
      </w:r>
      <w:r>
        <w:rPr>
          <w:rFonts w:ascii="Times New Roman" w:hAnsi="Times New Roman" w:cs="Times New Roman"/>
          <w:color w:val="000000"/>
          <w:sz w:val="24"/>
          <w:szCs w:val="24"/>
        </w:rPr>
        <w:t>ý</w:t>
      </w:r>
      <w:r>
        <w:rPr>
          <w:rFonts w:ascii="Times New Roman" w:hAnsi="Times New Roman" w:cs="Times New Roman"/>
          <w:sz w:val="24"/>
          <w:szCs w:val="24"/>
        </w:rPr>
        <w:t>chove nov</w:t>
      </w:r>
      <w:r>
        <w:rPr>
          <w:rFonts w:ascii="Times New Roman" w:hAnsi="Times New Roman" w:cs="Times New Roman"/>
          <w:color w:val="000000"/>
          <w:sz w:val="24"/>
          <w:szCs w:val="24"/>
        </w:rPr>
        <w:t>ý</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4DFDD317"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w:t>
      </w:r>
      <w:r>
        <w:rPr>
          <w:rFonts w:ascii="Times New Roman" w:hAnsi="Times New Roman" w:cs="Times New Roman"/>
          <w:color w:val="000000"/>
          <w:sz w:val="24"/>
          <w:szCs w:val="24"/>
        </w:rPr>
        <w:t>áš</w:t>
      </w:r>
      <w:r>
        <w:rPr>
          <w:rFonts w:ascii="Times New Roman" w:hAnsi="Times New Roman" w:cs="Times New Roman"/>
          <w:sz w:val="24"/>
          <w:szCs w:val="24"/>
        </w:rPr>
        <w:t>ka Československej akad</w:t>
      </w:r>
      <w:r>
        <w:rPr>
          <w:rFonts w:ascii="Times New Roman" w:hAnsi="Times New Roman" w:cs="Times New Roman"/>
          <w:color w:val="000000"/>
          <w:sz w:val="24"/>
          <w:szCs w:val="24"/>
        </w:rPr>
        <w:t>é</w:t>
      </w:r>
      <w:r>
        <w:rPr>
          <w:rFonts w:ascii="Times New Roman" w:hAnsi="Times New Roman" w:cs="Times New Roman"/>
          <w:sz w:val="24"/>
          <w:szCs w:val="24"/>
        </w:rPr>
        <w:t>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a o hodnoten</w:t>
      </w:r>
      <w:r>
        <w:rPr>
          <w:rFonts w:ascii="Times New Roman" w:hAnsi="Times New Roman" w:cs="Times New Roman"/>
          <w:color w:val="000000"/>
          <w:sz w:val="24"/>
          <w:szCs w:val="24"/>
        </w:rPr>
        <w:t>í</w:t>
      </w:r>
      <w:r>
        <w:rPr>
          <w:rFonts w:ascii="Times New Roman" w:hAnsi="Times New Roman" w:cs="Times New Roman"/>
          <w:sz w:val="24"/>
          <w:szCs w:val="24"/>
        </w:rPr>
        <w:t xml:space="preserve"> tvorivej sp</w:t>
      </w:r>
      <w:r>
        <w:rPr>
          <w:rFonts w:ascii="Times New Roman" w:hAnsi="Times New Roman" w:cs="Times New Roman"/>
          <w:color w:val="000000"/>
          <w:sz w:val="24"/>
          <w:szCs w:val="24"/>
        </w:rPr>
        <w:t>ô</w:t>
      </w:r>
      <w:r>
        <w:rPr>
          <w:rFonts w:ascii="Times New Roman" w:hAnsi="Times New Roman" w:cs="Times New Roman"/>
          <w:sz w:val="24"/>
          <w:szCs w:val="24"/>
        </w:rPr>
        <w:t>sobilosti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w:t>
      </w:r>
    </w:p>
    <w:p w14:paraId="1D97F991" w14:textId="77777777" w:rsidR="00250223" w:rsidRDefault="00A0256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w:t>
      </w:r>
      <w:r>
        <w:rPr>
          <w:rFonts w:ascii="Times New Roman" w:hAnsi="Times New Roman" w:cs="Times New Roman"/>
          <w:color w:val="000000"/>
          <w:sz w:val="24"/>
          <w:szCs w:val="24"/>
        </w:rPr>
        <w:t>é</w:t>
      </w:r>
      <w:r>
        <w:rPr>
          <w:rFonts w:ascii="Times New Roman" w:hAnsi="Times New Roman" w:cs="Times New Roman"/>
          <w:sz w:val="24"/>
          <w:szCs w:val="24"/>
        </w:rPr>
        <w:t xml:space="preserve"> intern</w:t>
      </w:r>
      <w:r>
        <w:rPr>
          <w:rFonts w:ascii="Times New Roman" w:hAnsi="Times New Roman" w:cs="Times New Roman"/>
          <w:color w:val="000000"/>
          <w:sz w:val="24"/>
          <w:szCs w:val="24"/>
        </w:rPr>
        <w:t>é</w:t>
      </w:r>
      <w:r>
        <w:rPr>
          <w:rFonts w:ascii="Times New Roman" w:hAnsi="Times New Roman" w:cs="Times New Roman"/>
          <w:sz w:val="24"/>
          <w:szCs w:val="24"/>
        </w:rPr>
        <w:t xml:space="preserve"> smernice / na internetovej str</w:t>
      </w:r>
      <w:r>
        <w:rPr>
          <w:rFonts w:ascii="Times New Roman" w:hAnsi="Times New Roman" w:cs="Times New Roman"/>
          <w:color w:val="000000"/>
          <w:sz w:val="24"/>
          <w:szCs w:val="24"/>
        </w:rPr>
        <w:t>á</w:t>
      </w:r>
      <w:r>
        <w:rPr>
          <w:rFonts w:ascii="Times New Roman" w:hAnsi="Times New Roman" w:cs="Times New Roman"/>
          <w:sz w:val="24"/>
          <w:szCs w:val="24"/>
        </w:rPr>
        <w:t>nke už s</w:t>
      </w:r>
      <w:r>
        <w:rPr>
          <w:rFonts w:ascii="Times New Roman" w:hAnsi="Times New Roman" w:cs="Times New Roman"/>
          <w:color w:val="000000"/>
          <w:sz w:val="24"/>
          <w:szCs w:val="24"/>
        </w:rPr>
        <w:t>ú</w:t>
      </w:r>
      <w:r>
        <w:rPr>
          <w:rFonts w:ascii="Times New Roman" w:hAnsi="Times New Roman" w:cs="Times New Roman"/>
          <w:sz w:val="24"/>
          <w:szCs w:val="24"/>
        </w:rPr>
        <w:t xml:space="preserve"> uverejnen</w:t>
      </w:r>
      <w:r>
        <w:rPr>
          <w:rFonts w:ascii="Times New Roman" w:hAnsi="Times New Roman" w:cs="Times New Roman"/>
          <w:color w:val="000000"/>
          <w:sz w:val="24"/>
          <w:szCs w:val="24"/>
        </w:rPr>
        <w:t>é</w:t>
      </w:r>
      <w:r>
        <w:rPr>
          <w:rFonts w:ascii="Times New Roman" w:hAnsi="Times New Roman" w:cs="Times New Roman"/>
          <w:sz w:val="24"/>
          <w:szCs w:val="24"/>
        </w:rPr>
        <w:t xml:space="preserve"> /</w:t>
      </w:r>
    </w:p>
    <w:p w14:paraId="6A4DEBD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5D91D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2B0AC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8"/>
      <w:bookmarkEnd w:id="17"/>
      <w:r>
        <w:rPr>
          <w:rFonts w:ascii="Times New Roman" w:hAnsi="Times New Roman" w:cs="Times New Roman"/>
          <w:b/>
          <w:bCs/>
          <w:sz w:val="28"/>
          <w:szCs w:val="28"/>
        </w:rPr>
        <w:lastRenderedPageBreak/>
        <w:t>18.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4EE27AE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Celkovo bol rok 2022 približne rovnak</w:t>
      </w:r>
      <w:r>
        <w:rPr>
          <w:rFonts w:ascii="Times New Roman" w:hAnsi="Times New Roman" w:cs="Times New Roman"/>
          <w:color w:val="000000"/>
          <w:sz w:val="24"/>
          <w:szCs w:val="24"/>
        </w:rPr>
        <w:t>ý</w:t>
      </w:r>
      <w:r>
        <w:rPr>
          <w:rFonts w:ascii="Times New Roman" w:hAnsi="Times New Roman" w:cs="Times New Roman"/>
          <w:sz w:val="24"/>
          <w:szCs w:val="24"/>
        </w:rPr>
        <w:t>, ako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 V roku 2021 sme čerpali aj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vo v</w:t>
      </w:r>
      <w:r>
        <w:rPr>
          <w:rFonts w:ascii="Times New Roman" w:hAnsi="Times New Roman" w:cs="Times New Roman"/>
          <w:color w:val="000000"/>
          <w:sz w:val="24"/>
          <w:szCs w:val="24"/>
        </w:rPr>
        <w:t>ýš</w:t>
      </w:r>
      <w:r>
        <w:rPr>
          <w:rFonts w:ascii="Times New Roman" w:hAnsi="Times New Roman" w:cs="Times New Roman"/>
          <w:sz w:val="24"/>
          <w:szCs w:val="24"/>
        </w:rPr>
        <w:t>ke cca 150 tis</w:t>
      </w:r>
      <w:r>
        <w:rPr>
          <w:rFonts w:ascii="Times New Roman" w:hAnsi="Times New Roman" w:cs="Times New Roman"/>
          <w:color w:val="000000"/>
          <w:sz w:val="24"/>
          <w:szCs w:val="24"/>
        </w:rPr>
        <w:t>í</w:t>
      </w:r>
      <w:r>
        <w:rPr>
          <w:rFonts w:ascii="Times New Roman" w:hAnsi="Times New Roman" w:cs="Times New Roman"/>
          <w:sz w:val="24"/>
          <w:szCs w:val="24"/>
        </w:rPr>
        <w:t>c EUR, z toho 21 tis</w:t>
      </w:r>
      <w:r>
        <w:rPr>
          <w:rFonts w:ascii="Times New Roman" w:hAnsi="Times New Roman" w:cs="Times New Roman"/>
          <w:color w:val="000000"/>
          <w:sz w:val="24"/>
          <w:szCs w:val="24"/>
        </w:rPr>
        <w:t>í</w:t>
      </w:r>
      <w:r>
        <w:rPr>
          <w:rFonts w:ascii="Times New Roman" w:hAnsi="Times New Roman" w:cs="Times New Roman"/>
          <w:sz w:val="24"/>
          <w:szCs w:val="24"/>
        </w:rPr>
        <w:t>c z kapitoly SAV (111).  Konkr</w:t>
      </w:r>
      <w:r>
        <w:rPr>
          <w:rFonts w:ascii="Times New Roman" w:hAnsi="Times New Roman" w:cs="Times New Roman"/>
          <w:color w:val="000000"/>
          <w:sz w:val="24"/>
          <w:szCs w:val="24"/>
        </w:rPr>
        <w:t>é</w:t>
      </w:r>
      <w:r>
        <w:rPr>
          <w:rFonts w:ascii="Times New Roman" w:hAnsi="Times New Roman" w:cs="Times New Roman"/>
          <w:sz w:val="24"/>
          <w:szCs w:val="24"/>
        </w:rPr>
        <w:t>tne celkove v</w:t>
      </w:r>
      <w:r w:rsidR="00291199">
        <w:rPr>
          <w:rFonts w:ascii="Times New Roman" w:hAnsi="Times New Roman" w:cs="Times New Roman"/>
          <w:sz w:val="24"/>
          <w:szCs w:val="24"/>
        </w:rPr>
        <w:t> </w:t>
      </w:r>
      <w:r>
        <w:rPr>
          <w:rFonts w:ascii="Times New Roman" w:hAnsi="Times New Roman" w:cs="Times New Roman"/>
          <w:sz w:val="24"/>
          <w:szCs w:val="24"/>
        </w:rPr>
        <w:t>roku 2022 do</w:t>
      </w:r>
      <w:r>
        <w:rPr>
          <w:rFonts w:ascii="Times New Roman" w:hAnsi="Times New Roman" w:cs="Times New Roman"/>
          <w:color w:val="000000"/>
          <w:sz w:val="24"/>
          <w:szCs w:val="24"/>
        </w:rPr>
        <w:t>š</w:t>
      </w:r>
      <w:r>
        <w:rPr>
          <w:rFonts w:ascii="Times New Roman" w:hAnsi="Times New Roman" w:cs="Times New Roman"/>
          <w:sz w:val="24"/>
          <w:szCs w:val="24"/>
        </w:rPr>
        <w:t>lo ku celkov</w:t>
      </w:r>
      <w:r>
        <w:rPr>
          <w:rFonts w:ascii="Times New Roman" w:hAnsi="Times New Roman" w:cs="Times New Roman"/>
          <w:color w:val="000000"/>
          <w:sz w:val="24"/>
          <w:szCs w:val="24"/>
        </w:rPr>
        <w:t>é</w:t>
      </w:r>
      <w:r>
        <w:rPr>
          <w:rFonts w:ascii="Times New Roman" w:hAnsi="Times New Roman" w:cs="Times New Roman"/>
          <w:sz w:val="24"/>
          <w:szCs w:val="24"/>
        </w:rPr>
        <w:t>mu poklesu v</w:t>
      </w:r>
      <w:r>
        <w:rPr>
          <w:rFonts w:ascii="Times New Roman" w:hAnsi="Times New Roman" w:cs="Times New Roman"/>
          <w:color w:val="000000"/>
          <w:sz w:val="24"/>
          <w:szCs w:val="24"/>
        </w:rPr>
        <w:t>ý</w:t>
      </w:r>
      <w:r>
        <w:rPr>
          <w:rFonts w:ascii="Times New Roman" w:hAnsi="Times New Roman" w:cs="Times New Roman"/>
          <w:sz w:val="24"/>
          <w:szCs w:val="24"/>
        </w:rPr>
        <w:t>davkov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SAV, v. v. i., a to o 2,88</w:t>
      </w:r>
      <w:r w:rsidR="00187329">
        <w:rPr>
          <w:rFonts w:ascii="Times New Roman" w:hAnsi="Times New Roman" w:cs="Times New Roman"/>
          <w:sz w:val="24"/>
          <w:szCs w:val="24"/>
        </w:rPr>
        <w:t> </w:t>
      </w:r>
      <w:r>
        <w:rPr>
          <w:rFonts w:ascii="Times New Roman" w:hAnsi="Times New Roman" w:cs="Times New Roman"/>
          <w:sz w:val="24"/>
          <w:szCs w:val="24"/>
        </w:rPr>
        <w:t>% oproti roku 2021. Keď odpoč</w:t>
      </w:r>
      <w:r>
        <w:rPr>
          <w:rFonts w:ascii="Times New Roman" w:hAnsi="Times New Roman" w:cs="Times New Roman"/>
          <w:color w:val="000000"/>
          <w:sz w:val="24"/>
          <w:szCs w:val="24"/>
        </w:rPr>
        <w:t>í</w:t>
      </w:r>
      <w:r>
        <w:rPr>
          <w:rFonts w:ascii="Times New Roman" w:hAnsi="Times New Roman" w:cs="Times New Roman"/>
          <w:sz w:val="24"/>
          <w:szCs w:val="24"/>
        </w:rPr>
        <w:t>tame 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ktor</w:t>
      </w:r>
      <w:r>
        <w:rPr>
          <w:rFonts w:ascii="Times New Roman" w:hAnsi="Times New Roman" w:cs="Times New Roman"/>
          <w:color w:val="000000"/>
          <w:sz w:val="24"/>
          <w:szCs w:val="24"/>
        </w:rPr>
        <w:t>é</w:t>
      </w:r>
      <w:r>
        <w:rPr>
          <w:rFonts w:ascii="Times New Roman" w:hAnsi="Times New Roman" w:cs="Times New Roman"/>
          <w:sz w:val="24"/>
          <w:szCs w:val="24"/>
        </w:rPr>
        <w:t xml:space="preserve"> boli mimoriadne, dost</w:t>
      </w:r>
      <w:r>
        <w:rPr>
          <w:rFonts w:ascii="Times New Roman" w:hAnsi="Times New Roman" w:cs="Times New Roman"/>
          <w:color w:val="000000"/>
          <w:sz w:val="24"/>
          <w:szCs w:val="24"/>
        </w:rPr>
        <w:t>á</w:t>
      </w:r>
      <w:r>
        <w:rPr>
          <w:rFonts w:ascii="Times New Roman" w:hAnsi="Times New Roman" w:cs="Times New Roman"/>
          <w:sz w:val="24"/>
          <w:szCs w:val="24"/>
        </w:rPr>
        <w:t>vame rast o</w:t>
      </w:r>
      <w:r w:rsidR="00523515">
        <w:rPr>
          <w:rFonts w:ascii="Times New Roman" w:hAnsi="Times New Roman" w:cs="Times New Roman"/>
          <w:sz w:val="24"/>
          <w:szCs w:val="24"/>
        </w:rPr>
        <w:t> </w:t>
      </w:r>
      <w:r>
        <w:rPr>
          <w:rFonts w:ascii="Times New Roman" w:hAnsi="Times New Roman" w:cs="Times New Roman"/>
          <w:sz w:val="24"/>
          <w:szCs w:val="24"/>
        </w:rPr>
        <w:t>5,86</w:t>
      </w:r>
      <w:r w:rsidR="00523515">
        <w:rPr>
          <w:rFonts w:ascii="Times New Roman" w:hAnsi="Times New Roman" w:cs="Times New Roman"/>
          <w:sz w:val="24"/>
          <w:szCs w:val="24"/>
        </w:rPr>
        <w:t> </w:t>
      </w:r>
      <w:r>
        <w:rPr>
          <w:rFonts w:ascii="Times New Roman" w:hAnsi="Times New Roman" w:cs="Times New Roman"/>
          <w:sz w:val="24"/>
          <w:szCs w:val="24"/>
        </w:rPr>
        <w:t>%. V rozpočtov</w:t>
      </w:r>
      <w:r>
        <w:rPr>
          <w:rFonts w:ascii="Times New Roman" w:hAnsi="Times New Roman" w:cs="Times New Roman"/>
          <w:color w:val="000000"/>
          <w:sz w:val="24"/>
          <w:szCs w:val="24"/>
        </w:rPr>
        <w:t>ý</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davkoch do</w:t>
      </w:r>
      <w:r>
        <w:rPr>
          <w:rFonts w:ascii="Times New Roman" w:hAnsi="Times New Roman" w:cs="Times New Roman"/>
          <w:color w:val="000000"/>
          <w:sz w:val="24"/>
          <w:szCs w:val="24"/>
        </w:rPr>
        <w:t>š</w:t>
      </w:r>
      <w:r>
        <w:rPr>
          <w:rFonts w:ascii="Times New Roman" w:hAnsi="Times New Roman" w:cs="Times New Roman"/>
          <w:sz w:val="24"/>
          <w:szCs w:val="24"/>
        </w:rPr>
        <w:t>lo ku bezv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mu rastu o 0,28 % napriek 3 percentnej valoriz</w:t>
      </w:r>
      <w:r>
        <w:rPr>
          <w:rFonts w:ascii="Times New Roman" w:hAnsi="Times New Roman" w:cs="Times New Roman"/>
          <w:color w:val="000000"/>
          <w:sz w:val="24"/>
          <w:szCs w:val="24"/>
        </w:rPr>
        <w:t>á</w:t>
      </w:r>
      <w:r>
        <w:rPr>
          <w:rFonts w:ascii="Times New Roman" w:hAnsi="Times New Roman" w:cs="Times New Roman"/>
          <w:sz w:val="24"/>
          <w:szCs w:val="24"/>
        </w:rPr>
        <w:t>cii od 1. 7. 2022. To znamen</w:t>
      </w:r>
      <w:r>
        <w:rPr>
          <w:rFonts w:ascii="Times New Roman" w:hAnsi="Times New Roman" w:cs="Times New Roman"/>
          <w:color w:val="000000"/>
          <w:sz w:val="24"/>
          <w:szCs w:val="24"/>
        </w:rPr>
        <w:t>á</w:t>
      </w:r>
      <w:r>
        <w:rPr>
          <w:rFonts w:ascii="Times New Roman" w:hAnsi="Times New Roman" w:cs="Times New Roman"/>
          <w:sz w:val="24"/>
          <w:szCs w:val="24"/>
        </w:rPr>
        <w:t>, že valoriz</w:t>
      </w:r>
      <w:r>
        <w:rPr>
          <w:rFonts w:ascii="Times New Roman" w:hAnsi="Times New Roman" w:cs="Times New Roman"/>
          <w:color w:val="000000"/>
          <w:sz w:val="24"/>
          <w:szCs w:val="24"/>
        </w:rPr>
        <w:t>á</w:t>
      </w:r>
      <w:r>
        <w:rPr>
          <w:rFonts w:ascii="Times New Roman" w:hAnsi="Times New Roman" w:cs="Times New Roman"/>
          <w:sz w:val="24"/>
          <w:szCs w:val="24"/>
        </w:rPr>
        <w:t>cia v podstate nebola pokryt</w:t>
      </w:r>
      <w:r>
        <w:rPr>
          <w:rFonts w:ascii="Times New Roman" w:hAnsi="Times New Roman" w:cs="Times New Roman"/>
          <w:color w:val="000000"/>
          <w:sz w:val="24"/>
          <w:szCs w:val="24"/>
        </w:rPr>
        <w:t>á</w:t>
      </w:r>
      <w:r>
        <w:rPr>
          <w:rFonts w:ascii="Times New Roman" w:hAnsi="Times New Roman" w:cs="Times New Roman"/>
          <w:sz w:val="24"/>
          <w:szCs w:val="24"/>
        </w:rPr>
        <w:t xml:space="preserve"> a bola na vrub na</w:t>
      </w:r>
      <w:r>
        <w:rPr>
          <w:rFonts w:ascii="Times New Roman" w:hAnsi="Times New Roman" w:cs="Times New Roman"/>
          <w:color w:val="000000"/>
          <w:sz w:val="24"/>
          <w:szCs w:val="24"/>
        </w:rPr>
        <w:t>š</w:t>
      </w:r>
      <w:r>
        <w:rPr>
          <w:rFonts w:ascii="Times New Roman" w:hAnsi="Times New Roman" w:cs="Times New Roman"/>
          <w:sz w:val="24"/>
          <w:szCs w:val="24"/>
        </w:rPr>
        <w:t>ich vn</w:t>
      </w:r>
      <w:r>
        <w:rPr>
          <w:rFonts w:ascii="Times New Roman" w:hAnsi="Times New Roman" w:cs="Times New Roman"/>
          <w:color w:val="000000"/>
          <w:sz w:val="24"/>
          <w:szCs w:val="24"/>
        </w:rPr>
        <w:t>ú</w:t>
      </w:r>
      <w:r>
        <w:rPr>
          <w:rFonts w:ascii="Times New Roman" w:hAnsi="Times New Roman" w:cs="Times New Roman"/>
          <w:sz w:val="24"/>
          <w:szCs w:val="24"/>
        </w:rPr>
        <w:t>torn</w:t>
      </w:r>
      <w:r>
        <w:rPr>
          <w:rFonts w:ascii="Times New Roman" w:hAnsi="Times New Roman" w:cs="Times New Roman"/>
          <w:color w:val="000000"/>
          <w:sz w:val="24"/>
          <w:szCs w:val="24"/>
        </w:rPr>
        <w:t>ý</w:t>
      </w:r>
      <w:r>
        <w:rPr>
          <w:rFonts w:ascii="Times New Roman" w:hAnsi="Times New Roman" w:cs="Times New Roman"/>
          <w:sz w:val="24"/>
          <w:szCs w:val="24"/>
        </w:rPr>
        <w:t>ch rezerv. St</w:t>
      </w:r>
      <w:r>
        <w:rPr>
          <w:rFonts w:ascii="Times New Roman" w:hAnsi="Times New Roman" w:cs="Times New Roman"/>
          <w:color w:val="000000"/>
          <w:sz w:val="24"/>
          <w:szCs w:val="24"/>
        </w:rPr>
        <w:t>á</w:t>
      </w:r>
      <w:r>
        <w:rPr>
          <w:rFonts w:ascii="Times New Roman" w:hAnsi="Times New Roman" w:cs="Times New Roman"/>
          <w:sz w:val="24"/>
          <w:szCs w:val="24"/>
        </w:rPr>
        <w:t>le sme pokr</w:t>
      </w:r>
      <w:r>
        <w:rPr>
          <w:rFonts w:ascii="Times New Roman" w:hAnsi="Times New Roman" w:cs="Times New Roman"/>
          <w:color w:val="000000"/>
          <w:sz w:val="24"/>
          <w:szCs w:val="24"/>
        </w:rPr>
        <w:t>ý</w:t>
      </w:r>
      <w:r>
        <w:rPr>
          <w:rFonts w:ascii="Times New Roman" w:hAnsi="Times New Roman" w:cs="Times New Roman"/>
          <w:sz w:val="24"/>
          <w:szCs w:val="24"/>
        </w:rPr>
        <w:t>vali zv</w:t>
      </w:r>
      <w:r>
        <w:rPr>
          <w:rFonts w:ascii="Times New Roman" w:hAnsi="Times New Roman" w:cs="Times New Roman"/>
          <w:color w:val="000000"/>
          <w:sz w:val="24"/>
          <w:szCs w:val="24"/>
        </w:rPr>
        <w:t>ýš</w:t>
      </w:r>
      <w:r>
        <w:rPr>
          <w:rFonts w:ascii="Times New Roman" w:hAnsi="Times New Roman" w:cs="Times New Roman"/>
          <w:sz w:val="24"/>
          <w:szCs w:val="24"/>
        </w:rPr>
        <w:t>enie platov pracovn</w:t>
      </w:r>
      <w:r>
        <w:rPr>
          <w:rFonts w:ascii="Times New Roman" w:hAnsi="Times New Roman" w:cs="Times New Roman"/>
          <w:color w:val="000000"/>
          <w:sz w:val="24"/>
          <w:szCs w:val="24"/>
        </w:rPr>
        <w:t>í</w:t>
      </w:r>
      <w:r>
        <w:rPr>
          <w:rFonts w:ascii="Times New Roman" w:hAnsi="Times New Roman" w:cs="Times New Roman"/>
          <w:sz w:val="24"/>
          <w:szCs w:val="24"/>
        </w:rPr>
        <w:t>kov zhruba 27 %  nad tarifu z</w:t>
      </w:r>
      <w:r w:rsidR="00291199">
        <w:rPr>
          <w:rFonts w:ascii="Times New Roman" w:hAnsi="Times New Roman" w:cs="Times New Roman"/>
          <w:sz w:val="24"/>
          <w:szCs w:val="24"/>
        </w:rPr>
        <w:t> </w:t>
      </w:r>
      <w:r>
        <w:rPr>
          <w:rFonts w:ascii="Times New Roman" w:hAnsi="Times New Roman" w:cs="Times New Roman"/>
          <w:sz w:val="24"/>
          <w:szCs w:val="24"/>
        </w:rPr>
        <w:t>mimorozpočtov</w:t>
      </w:r>
      <w:r>
        <w:rPr>
          <w:rFonts w:ascii="Times New Roman" w:hAnsi="Times New Roman" w:cs="Times New Roman"/>
          <w:color w:val="000000"/>
          <w:sz w:val="24"/>
          <w:szCs w:val="24"/>
        </w:rPr>
        <w:t>ý</w:t>
      </w:r>
      <w:r>
        <w:rPr>
          <w:rFonts w:ascii="Times New Roman" w:hAnsi="Times New Roman" w:cs="Times New Roman"/>
          <w:sz w:val="24"/>
          <w:szCs w:val="24"/>
        </w:rPr>
        <w:t>ch prostriedkov.</w:t>
      </w:r>
    </w:p>
    <w:p w14:paraId="61910957"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204C4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davky s</w:t>
      </w:r>
      <w:r>
        <w:rPr>
          <w:rFonts w:ascii="Times New Roman" w:hAnsi="Times New Roman" w:cs="Times New Roman"/>
          <w:color w:val="000000"/>
          <w:sz w:val="24"/>
          <w:szCs w:val="24"/>
        </w:rPr>
        <w:t>ú</w:t>
      </w:r>
      <w:r>
        <w:rPr>
          <w:rFonts w:ascii="Times New Roman" w:hAnsi="Times New Roman" w:cs="Times New Roman"/>
          <w:sz w:val="24"/>
          <w:szCs w:val="24"/>
        </w:rPr>
        <w:t xml:space="preserve">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aj pri v</w:t>
      </w:r>
      <w:r>
        <w:rPr>
          <w:rFonts w:ascii="Times New Roman" w:hAnsi="Times New Roman" w:cs="Times New Roman"/>
          <w:color w:val="000000"/>
          <w:sz w:val="24"/>
          <w:szCs w:val="24"/>
        </w:rPr>
        <w:t>ý</w:t>
      </w:r>
      <w:r>
        <w:rPr>
          <w:rFonts w:ascii="Times New Roman" w:hAnsi="Times New Roman" w:cs="Times New Roman"/>
          <w:sz w:val="24"/>
          <w:szCs w:val="24"/>
        </w:rPr>
        <w:t>davkoch na jednotliv</w:t>
      </w:r>
      <w:r>
        <w:rPr>
          <w:rFonts w:ascii="Times New Roman" w:hAnsi="Times New Roman" w:cs="Times New Roman"/>
          <w:color w:val="000000"/>
          <w:sz w:val="24"/>
          <w:szCs w:val="24"/>
        </w:rPr>
        <w:t>é</w:t>
      </w:r>
      <w:r>
        <w:rPr>
          <w:rFonts w:ascii="Times New Roman" w:hAnsi="Times New Roman" w:cs="Times New Roman"/>
          <w:sz w:val="24"/>
          <w:szCs w:val="24"/>
        </w:rPr>
        <w:t xml:space="preserve"> predmety, napr</w:t>
      </w:r>
      <w:r>
        <w:rPr>
          <w:rFonts w:ascii="Times New Roman" w:hAnsi="Times New Roman" w:cs="Times New Roman"/>
          <w:color w:val="000000"/>
          <w:sz w:val="24"/>
          <w:szCs w:val="24"/>
        </w:rPr>
        <w:t>í</w:t>
      </w:r>
      <w:r>
        <w:rPr>
          <w:rFonts w:ascii="Times New Roman" w:hAnsi="Times New Roman" w:cs="Times New Roman"/>
          <w:sz w:val="24"/>
          <w:szCs w:val="24"/>
        </w:rPr>
        <w:t>klad poč</w:t>
      </w:r>
      <w:r>
        <w:rPr>
          <w:rFonts w:ascii="Times New Roman" w:hAnsi="Times New Roman" w:cs="Times New Roman"/>
          <w:color w:val="000000"/>
          <w:sz w:val="24"/>
          <w:szCs w:val="24"/>
        </w:rPr>
        <w:t>í</w:t>
      </w:r>
      <w:r>
        <w:rPr>
          <w:rFonts w:ascii="Times New Roman" w:hAnsi="Times New Roman" w:cs="Times New Roman"/>
          <w:sz w:val="24"/>
          <w:szCs w:val="24"/>
        </w:rPr>
        <w:t>tače pri obstar</w:t>
      </w:r>
      <w:r>
        <w:rPr>
          <w:rFonts w:ascii="Times New Roman" w:hAnsi="Times New Roman" w:cs="Times New Roman"/>
          <w:color w:val="000000"/>
          <w:sz w:val="24"/>
          <w:szCs w:val="24"/>
        </w:rPr>
        <w:t>á</w:t>
      </w:r>
      <w:r>
        <w:rPr>
          <w:rFonts w:ascii="Times New Roman" w:hAnsi="Times New Roman" w:cs="Times New Roman"/>
          <w:sz w:val="24"/>
          <w:szCs w:val="24"/>
        </w:rPr>
        <w:t>vacej cene viac ako 1700 EUR. T</w:t>
      </w:r>
      <w:r>
        <w:rPr>
          <w:rFonts w:ascii="Times New Roman" w:hAnsi="Times New Roman" w:cs="Times New Roman"/>
          <w:color w:val="000000"/>
          <w:sz w:val="24"/>
          <w:szCs w:val="24"/>
        </w:rPr>
        <w:t>á</w:t>
      </w:r>
      <w:r>
        <w:rPr>
          <w:rFonts w:ascii="Times New Roman" w:hAnsi="Times New Roman" w:cs="Times New Roman"/>
          <w:sz w:val="24"/>
          <w:szCs w:val="24"/>
        </w:rPr>
        <w:t>to hranica je tu e</w:t>
      </w:r>
      <w:r>
        <w:rPr>
          <w:rFonts w:ascii="Times New Roman" w:hAnsi="Times New Roman" w:cs="Times New Roman"/>
          <w:color w:val="000000"/>
          <w:sz w:val="24"/>
          <w:szCs w:val="24"/>
        </w:rPr>
        <w:t>š</w:t>
      </w:r>
      <w:r>
        <w:rPr>
          <w:rFonts w:ascii="Times New Roman" w:hAnsi="Times New Roman" w:cs="Times New Roman"/>
          <w:sz w:val="24"/>
          <w:szCs w:val="24"/>
        </w:rPr>
        <w:t>te z obdobia pred použ</w:t>
      </w:r>
      <w:r>
        <w:rPr>
          <w:rFonts w:ascii="Times New Roman" w:hAnsi="Times New Roman" w:cs="Times New Roman"/>
          <w:color w:val="000000"/>
          <w:sz w:val="24"/>
          <w:szCs w:val="24"/>
        </w:rPr>
        <w:t>í</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EUR a považujeme za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ju posun</w:t>
      </w:r>
      <w:r>
        <w:rPr>
          <w:rFonts w:ascii="Times New Roman" w:hAnsi="Times New Roman" w:cs="Times New Roman"/>
          <w:color w:val="000000"/>
          <w:sz w:val="24"/>
          <w:szCs w:val="24"/>
        </w:rPr>
        <w:t>ú</w:t>
      </w:r>
      <w:r>
        <w:rPr>
          <w:rFonts w:ascii="Times New Roman" w:hAnsi="Times New Roman" w:cs="Times New Roman"/>
          <w:sz w:val="24"/>
          <w:szCs w:val="24"/>
        </w:rPr>
        <w:t>ť niekoľkon</w:t>
      </w:r>
      <w:r>
        <w:rPr>
          <w:rFonts w:ascii="Times New Roman" w:hAnsi="Times New Roman" w:cs="Times New Roman"/>
          <w:color w:val="000000"/>
          <w:sz w:val="24"/>
          <w:szCs w:val="24"/>
        </w:rPr>
        <w:t>á</w:t>
      </w:r>
      <w:r>
        <w:rPr>
          <w:rFonts w:ascii="Times New Roman" w:hAnsi="Times New Roman" w:cs="Times New Roman"/>
          <w:sz w:val="24"/>
          <w:szCs w:val="24"/>
        </w:rPr>
        <w:t>sobne vy</w:t>
      </w:r>
      <w:r>
        <w:rPr>
          <w:rFonts w:ascii="Times New Roman" w:hAnsi="Times New Roman" w:cs="Times New Roman"/>
          <w:color w:val="000000"/>
          <w:sz w:val="24"/>
          <w:szCs w:val="24"/>
        </w:rPr>
        <w:t>šš</w:t>
      </w:r>
      <w:r>
        <w:rPr>
          <w:rFonts w:ascii="Times New Roman" w:hAnsi="Times New Roman" w:cs="Times New Roman"/>
          <w:sz w:val="24"/>
          <w:szCs w:val="24"/>
        </w:rPr>
        <w:t>ie. Napr</w:t>
      </w:r>
      <w:r>
        <w:rPr>
          <w:rFonts w:ascii="Times New Roman" w:hAnsi="Times New Roman" w:cs="Times New Roman"/>
          <w:color w:val="000000"/>
          <w:sz w:val="24"/>
          <w:szCs w:val="24"/>
        </w:rPr>
        <w:t>í</w:t>
      </w:r>
      <w:r>
        <w:rPr>
          <w:rFonts w:ascii="Times New Roman" w:hAnsi="Times New Roman" w:cs="Times New Roman"/>
          <w:sz w:val="24"/>
          <w:szCs w:val="24"/>
        </w:rPr>
        <w:t>klad notebooky firmy Apple bežne stoja nad 2000 EUR a pri ich zak</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í</w:t>
      </w:r>
      <w:r>
        <w:rPr>
          <w:rFonts w:ascii="Times New Roman" w:hAnsi="Times New Roman" w:cs="Times New Roman"/>
          <w:sz w:val="24"/>
          <w:szCs w:val="24"/>
        </w:rPr>
        <w:t xml:space="preserve"> je nutn</w:t>
      </w:r>
      <w:r>
        <w:rPr>
          <w:rFonts w:ascii="Times New Roman" w:hAnsi="Times New Roman" w:cs="Times New Roman"/>
          <w:color w:val="000000"/>
          <w:sz w:val="24"/>
          <w:szCs w:val="24"/>
        </w:rPr>
        <w:t>é</w:t>
      </w:r>
      <w:r>
        <w:rPr>
          <w:rFonts w:ascii="Times New Roman" w:hAnsi="Times New Roman" w:cs="Times New Roman"/>
          <w:sz w:val="24"/>
          <w:szCs w:val="24"/>
        </w:rPr>
        <w:t xml:space="preserve"> zložito komunikovať a zabezpečiť v</w:t>
      </w:r>
      <w:r>
        <w:rPr>
          <w:rFonts w:ascii="Times New Roman" w:hAnsi="Times New Roman" w:cs="Times New Roman"/>
          <w:color w:val="000000"/>
          <w:sz w:val="24"/>
          <w:szCs w:val="24"/>
        </w:rPr>
        <w:t>ý</w:t>
      </w:r>
      <w:r>
        <w:rPr>
          <w:rFonts w:ascii="Times New Roman" w:hAnsi="Times New Roman" w:cs="Times New Roman"/>
          <w:sz w:val="24"/>
          <w:szCs w:val="24"/>
        </w:rPr>
        <w:t>menu prostriedkov z kateg</w:t>
      </w:r>
      <w:r>
        <w:rPr>
          <w:rFonts w:ascii="Times New Roman" w:hAnsi="Times New Roman" w:cs="Times New Roman"/>
          <w:color w:val="000000"/>
          <w:sz w:val="24"/>
          <w:szCs w:val="24"/>
        </w:rPr>
        <w:t>ó</w:t>
      </w:r>
      <w:r>
        <w:rPr>
          <w:rFonts w:ascii="Times New Roman" w:hAnsi="Times New Roman" w:cs="Times New Roman"/>
          <w:sz w:val="24"/>
          <w:szCs w:val="24"/>
        </w:rPr>
        <w:t>rie 630 do 700, čo považujeme za stratu času.</w:t>
      </w:r>
    </w:p>
    <w:p w14:paraId="361A714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78301F"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priebehu roku 2022 sme z</w:t>
      </w:r>
      <w:r>
        <w:rPr>
          <w:rFonts w:ascii="Times New Roman" w:hAnsi="Times New Roman" w:cs="Times New Roman"/>
          <w:color w:val="000000"/>
          <w:sz w:val="24"/>
          <w:szCs w:val="24"/>
        </w:rPr>
        <w:t>í</w:t>
      </w:r>
      <w:r>
        <w:rPr>
          <w:rFonts w:ascii="Times New Roman" w:hAnsi="Times New Roman" w:cs="Times New Roman"/>
          <w:sz w:val="24"/>
          <w:szCs w:val="24"/>
        </w:rPr>
        <w:t xml:space="preserve">skali projekt 313011BWH2 </w:t>
      </w:r>
      <w:r>
        <w:rPr>
          <w:rFonts w:ascii="Times New Roman" w:hAnsi="Times New Roman" w:cs="Times New Roman"/>
          <w:color w:val="000000"/>
          <w:sz w:val="24"/>
          <w:szCs w:val="24"/>
        </w:rPr>
        <w:t>„</w:t>
      </w:r>
      <w:r>
        <w:rPr>
          <w:rFonts w:ascii="Times New Roman" w:hAnsi="Times New Roman" w:cs="Times New Roman"/>
          <w:sz w:val="24"/>
          <w:szCs w:val="24"/>
        </w:rPr>
        <w:t xml:space="preserve">InoCHF </w:t>
      </w:r>
      <w:r>
        <w:rPr>
          <w:rFonts w:ascii="Times New Roman" w:hAnsi="Times New Roman" w:cs="Times New Roman"/>
          <w:color w:val="000000"/>
          <w:sz w:val="24"/>
          <w:szCs w:val="24"/>
        </w:rPr>
        <w:t>–</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w:t>
      </w:r>
      <w:r>
        <w:rPr>
          <w:rFonts w:ascii="Times New Roman" w:hAnsi="Times New Roman" w:cs="Times New Roman"/>
          <w:color w:val="000000"/>
          <w:sz w:val="24"/>
          <w:szCs w:val="24"/>
        </w:rPr>
        <w:t>“</w:t>
      </w:r>
      <w:r>
        <w:rPr>
          <w:rFonts w:ascii="Times New Roman" w:hAnsi="Times New Roman" w:cs="Times New Roman"/>
          <w:sz w:val="24"/>
          <w:szCs w:val="24"/>
        </w:rPr>
        <w:t xml:space="preserve"> s predpokladan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jmom cca 450 tis</w:t>
      </w:r>
      <w:r>
        <w:rPr>
          <w:rFonts w:ascii="Times New Roman" w:hAnsi="Times New Roman" w:cs="Times New Roman"/>
          <w:color w:val="000000"/>
          <w:sz w:val="24"/>
          <w:szCs w:val="24"/>
        </w:rPr>
        <w:t>í</w:t>
      </w:r>
      <w:r>
        <w:rPr>
          <w:rFonts w:ascii="Times New Roman" w:hAnsi="Times New Roman" w:cs="Times New Roman"/>
          <w:sz w:val="24"/>
          <w:szCs w:val="24"/>
        </w:rPr>
        <w:t>c EUR. V roku 2022 sa realizovala z</w:t>
      </w:r>
      <w:r>
        <w:rPr>
          <w:rFonts w:ascii="Times New Roman" w:hAnsi="Times New Roman" w:cs="Times New Roman"/>
          <w:color w:val="000000"/>
          <w:sz w:val="24"/>
          <w:szCs w:val="24"/>
        </w:rPr>
        <w:t>á</w:t>
      </w:r>
      <w:r>
        <w:rPr>
          <w:rFonts w:ascii="Times New Roman" w:hAnsi="Times New Roman" w:cs="Times New Roman"/>
          <w:sz w:val="24"/>
          <w:szCs w:val="24"/>
        </w:rPr>
        <w:t>lohov</w:t>
      </w:r>
      <w:r w:rsidR="00E94C1A">
        <w:rPr>
          <w:rFonts w:ascii="Times New Roman" w:hAnsi="Times New Roman" w:cs="Times New Roman"/>
          <w:sz w:val="24"/>
          <w:szCs w:val="24"/>
        </w:rPr>
        <w:t>á</w:t>
      </w:r>
      <w:r>
        <w:rPr>
          <w:rFonts w:ascii="Times New Roman" w:hAnsi="Times New Roman" w:cs="Times New Roman"/>
          <w:sz w:val="24"/>
          <w:szCs w:val="24"/>
        </w:rPr>
        <w:t xml:space="preserve"> platba vo v</w:t>
      </w:r>
      <w:r>
        <w:rPr>
          <w:rFonts w:ascii="Times New Roman" w:hAnsi="Times New Roman" w:cs="Times New Roman"/>
          <w:color w:val="000000"/>
          <w:sz w:val="24"/>
          <w:szCs w:val="24"/>
        </w:rPr>
        <w:t>ýš</w:t>
      </w:r>
      <w:r>
        <w:rPr>
          <w:rFonts w:ascii="Times New Roman" w:hAnsi="Times New Roman" w:cs="Times New Roman"/>
          <w:sz w:val="24"/>
          <w:szCs w:val="24"/>
        </w:rPr>
        <w:t>ke 150 tis</w:t>
      </w:r>
      <w:r>
        <w:rPr>
          <w:rFonts w:ascii="Times New Roman" w:hAnsi="Times New Roman" w:cs="Times New Roman"/>
          <w:color w:val="000000"/>
          <w:sz w:val="24"/>
          <w:szCs w:val="24"/>
        </w:rPr>
        <w:t>í</w:t>
      </w:r>
      <w:r>
        <w:rPr>
          <w:rFonts w:ascii="Times New Roman" w:hAnsi="Times New Roman" w:cs="Times New Roman"/>
          <w:sz w:val="24"/>
          <w:szCs w:val="24"/>
        </w:rPr>
        <w:t>c EUR.</w:t>
      </w:r>
    </w:p>
    <w:p w14:paraId="30DAD6C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6D5426"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APVV sme v roku 2022 zaznamenali celkov</w:t>
      </w:r>
      <w:r>
        <w:rPr>
          <w:rFonts w:ascii="Times New Roman" w:hAnsi="Times New Roman" w:cs="Times New Roman"/>
          <w:color w:val="000000"/>
          <w:sz w:val="24"/>
          <w:szCs w:val="24"/>
        </w:rPr>
        <w:t>ý</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rast pr</w:t>
      </w:r>
      <w:r>
        <w:rPr>
          <w:rFonts w:ascii="Times New Roman" w:hAnsi="Times New Roman" w:cs="Times New Roman"/>
          <w:color w:val="000000"/>
          <w:sz w:val="24"/>
          <w:szCs w:val="24"/>
        </w:rPr>
        <w:t>í</w:t>
      </w:r>
      <w:r>
        <w:rPr>
          <w:rFonts w:ascii="Times New Roman" w:hAnsi="Times New Roman" w:cs="Times New Roman"/>
          <w:sz w:val="24"/>
          <w:szCs w:val="24"/>
        </w:rPr>
        <w:t>jmov o 37,12 % (predt</w:t>
      </w:r>
      <w:r>
        <w:rPr>
          <w:rFonts w:ascii="Times New Roman" w:hAnsi="Times New Roman" w:cs="Times New Roman"/>
          <w:color w:val="000000"/>
          <w:sz w:val="24"/>
          <w:szCs w:val="24"/>
        </w:rPr>
        <w:t>ý</w:t>
      </w:r>
      <w:r>
        <w:rPr>
          <w:rFonts w:ascii="Times New Roman" w:hAnsi="Times New Roman" w:cs="Times New Roman"/>
          <w:sz w:val="24"/>
          <w:szCs w:val="24"/>
        </w:rPr>
        <w:t>m pokles o 9,28 % v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com roku).  Z toho pre n</w:t>
      </w:r>
      <w:r>
        <w:rPr>
          <w:rFonts w:ascii="Times New Roman" w:hAnsi="Times New Roman" w:cs="Times New Roman"/>
          <w:color w:val="000000"/>
          <w:sz w:val="24"/>
          <w:szCs w:val="24"/>
        </w:rPr>
        <w:t>áš</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to bol rast o 25,64 %. APVV</w:t>
      </w:r>
      <w:r w:rsidR="00F14D95">
        <w:rPr>
          <w:rFonts w:ascii="Times New Roman" w:hAnsi="Times New Roman" w:cs="Times New Roman"/>
          <w:sz w:val="24"/>
          <w:szCs w:val="24"/>
        </w:rPr>
        <w:t xml:space="preserve"> </w:t>
      </w:r>
      <w:r>
        <w:rPr>
          <w:rFonts w:ascii="Times New Roman" w:hAnsi="Times New Roman" w:cs="Times New Roman"/>
          <w:sz w:val="24"/>
          <w:szCs w:val="24"/>
        </w:rPr>
        <w:t>je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ý</w:t>
      </w:r>
      <w:r>
        <w:rPr>
          <w:rFonts w:ascii="Times New Roman" w:hAnsi="Times New Roman" w:cs="Times New Roman"/>
          <w:sz w:val="24"/>
          <w:szCs w:val="24"/>
        </w:rPr>
        <w:t xml:space="preserve"> zdroj financovania a odzrkadľuje aj spolupr</w:t>
      </w:r>
      <w:r>
        <w:rPr>
          <w:rFonts w:ascii="Times New Roman" w:hAnsi="Times New Roman" w:cs="Times New Roman"/>
          <w:color w:val="000000"/>
          <w:sz w:val="24"/>
          <w:szCs w:val="24"/>
        </w:rPr>
        <w:t>á</w:t>
      </w:r>
      <w:r>
        <w:rPr>
          <w:rFonts w:ascii="Times New Roman" w:hAnsi="Times New Roman" w:cs="Times New Roman"/>
          <w:sz w:val="24"/>
          <w:szCs w:val="24"/>
        </w:rPr>
        <w:t>cu Matematick</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ú</w:t>
      </w:r>
      <w:r>
        <w:rPr>
          <w:rFonts w:ascii="Times New Roman" w:hAnsi="Times New Roman" w:cs="Times New Roman"/>
          <w:sz w:val="24"/>
          <w:szCs w:val="24"/>
        </w:rPr>
        <w:t>stavu s ďal</w:t>
      </w:r>
      <w:r>
        <w:rPr>
          <w:rFonts w:ascii="Times New Roman" w:hAnsi="Times New Roman" w:cs="Times New Roman"/>
          <w:color w:val="000000"/>
          <w:sz w:val="24"/>
          <w:szCs w:val="24"/>
        </w:rPr>
        <w:t>ší</w:t>
      </w:r>
      <w:r>
        <w:rPr>
          <w:rFonts w:ascii="Times New Roman" w:hAnsi="Times New Roman" w:cs="Times New Roman"/>
          <w:sz w:val="24"/>
          <w:szCs w:val="24"/>
        </w:rPr>
        <w:t>mi subjektami, keď 35,32 % v</w:t>
      </w:r>
      <w:r>
        <w:rPr>
          <w:rFonts w:ascii="Times New Roman" w:hAnsi="Times New Roman" w:cs="Times New Roman"/>
          <w:color w:val="000000"/>
          <w:sz w:val="24"/>
          <w:szCs w:val="24"/>
        </w:rPr>
        <w:t>ý</w:t>
      </w:r>
      <w:r>
        <w:rPr>
          <w:rFonts w:ascii="Times New Roman" w:hAnsi="Times New Roman" w:cs="Times New Roman"/>
          <w:sz w:val="24"/>
          <w:szCs w:val="24"/>
        </w:rPr>
        <w:t>davkov na APVV projekty transferujeme na spolupracuj</w:t>
      </w:r>
      <w:r>
        <w:rPr>
          <w:rFonts w:ascii="Times New Roman" w:hAnsi="Times New Roman" w:cs="Times New Roman"/>
          <w:color w:val="000000"/>
          <w:sz w:val="24"/>
          <w:szCs w:val="24"/>
        </w:rPr>
        <w:t>ú</w:t>
      </w:r>
      <w:r>
        <w:rPr>
          <w:rFonts w:ascii="Times New Roman" w:hAnsi="Times New Roman" w:cs="Times New Roman"/>
          <w:sz w:val="24"/>
          <w:szCs w:val="24"/>
        </w:rPr>
        <w:t>ce vysok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koly..</w:t>
      </w:r>
    </w:p>
    <w:p w14:paraId="3B420BD3" w14:textId="77777777" w:rsidR="00523515" w:rsidRDefault="00523515">
      <w:pPr>
        <w:widowControl w:val="0"/>
        <w:autoSpaceDE w:val="0"/>
        <w:autoSpaceDN w:val="0"/>
        <w:adjustRightInd w:val="0"/>
        <w:spacing w:after="0" w:line="240" w:lineRule="auto"/>
        <w:jc w:val="both"/>
        <w:rPr>
          <w:rFonts w:ascii="Times New Roman" w:hAnsi="Times New Roman" w:cs="Times New Roman"/>
          <w:sz w:val="24"/>
          <w:szCs w:val="24"/>
        </w:rPr>
      </w:pPr>
    </w:p>
    <w:p w14:paraId="6FCC653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projektoch VEGA sme zaznamenali mierny pokles financovania o 2,86 % oproti rastu 8,78 % v</w:t>
      </w:r>
      <w:r w:rsidR="00291199">
        <w:rPr>
          <w:rFonts w:ascii="Times New Roman" w:hAnsi="Times New Roman" w:cs="Times New Roman"/>
          <w:sz w:val="24"/>
          <w:szCs w:val="24"/>
        </w:rPr>
        <w:t> </w:t>
      </w:r>
      <w:r>
        <w:rPr>
          <w:rFonts w:ascii="Times New Roman" w:hAnsi="Times New Roman" w:cs="Times New Roman"/>
          <w:sz w:val="24"/>
          <w:szCs w:val="24"/>
        </w:rPr>
        <w:t>roku 2021 a poklesu o 11,72 % v roku 2020. Prejavuje sa tu dynamika v počte pracovn</w:t>
      </w:r>
      <w:r>
        <w:rPr>
          <w:rFonts w:ascii="Times New Roman" w:hAnsi="Times New Roman" w:cs="Times New Roman"/>
          <w:color w:val="000000"/>
          <w:sz w:val="24"/>
          <w:szCs w:val="24"/>
        </w:rPr>
        <w:t>í</w:t>
      </w:r>
      <w:r>
        <w:rPr>
          <w:rFonts w:ascii="Times New Roman" w:hAnsi="Times New Roman" w:cs="Times New Roman"/>
          <w:sz w:val="24"/>
          <w:szCs w:val="24"/>
        </w:rPr>
        <w:t>kov, ktor</w:t>
      </w:r>
      <w:r>
        <w:rPr>
          <w:rFonts w:ascii="Times New Roman" w:hAnsi="Times New Roman" w:cs="Times New Roman"/>
          <w:color w:val="000000"/>
          <w:sz w:val="24"/>
          <w:szCs w:val="24"/>
        </w:rPr>
        <w:t>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ia projekty VEGA.</w:t>
      </w:r>
    </w:p>
    <w:p w14:paraId="0F538E0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7B77A2"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finančn</w:t>
      </w:r>
      <w:r>
        <w:rPr>
          <w:rFonts w:ascii="Times New Roman" w:hAnsi="Times New Roman" w:cs="Times New Roman"/>
          <w:color w:val="000000"/>
          <w:sz w:val="24"/>
          <w:szCs w:val="24"/>
        </w:rPr>
        <w:t>é</w:t>
      </w:r>
      <w:r>
        <w:rPr>
          <w:rFonts w:ascii="Times New Roman" w:hAnsi="Times New Roman" w:cs="Times New Roman"/>
          <w:sz w:val="24"/>
          <w:szCs w:val="24"/>
        </w:rPr>
        <w:t xml:space="preserve">ho hľadiska bol rok 2022 </w:t>
      </w:r>
      <w:r>
        <w:rPr>
          <w:rFonts w:ascii="Times New Roman" w:hAnsi="Times New Roman" w:cs="Times New Roman"/>
          <w:color w:val="000000"/>
          <w:sz w:val="24"/>
          <w:szCs w:val="24"/>
        </w:rPr>
        <w:t>ú</w:t>
      </w:r>
      <w:r>
        <w:rPr>
          <w:rFonts w:ascii="Times New Roman" w:hAnsi="Times New Roman" w:cs="Times New Roman"/>
          <w:sz w:val="24"/>
          <w:szCs w:val="24"/>
        </w:rPr>
        <w:t>spe</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 vzhľadom na existuj</w:t>
      </w:r>
      <w:r>
        <w:rPr>
          <w:rFonts w:ascii="Times New Roman" w:hAnsi="Times New Roman" w:cs="Times New Roman"/>
          <w:color w:val="000000"/>
          <w:sz w:val="24"/>
          <w:szCs w:val="24"/>
        </w:rPr>
        <w:t>ú</w:t>
      </w:r>
      <w:r>
        <w:rPr>
          <w:rFonts w:ascii="Times New Roman" w:hAnsi="Times New Roman" w:cs="Times New Roman"/>
          <w:sz w:val="24"/>
          <w:szCs w:val="24"/>
        </w:rPr>
        <w:t>ce mimorozpočtov</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jmy. Pokiaľ chceme udržať s</w:t>
      </w:r>
      <w:r>
        <w:rPr>
          <w:rFonts w:ascii="Times New Roman" w:hAnsi="Times New Roman" w:cs="Times New Roman"/>
          <w:color w:val="000000"/>
          <w:sz w:val="24"/>
          <w:szCs w:val="24"/>
        </w:rPr>
        <w:t>ú</w:t>
      </w:r>
      <w:r>
        <w:rPr>
          <w:rFonts w:ascii="Times New Roman" w:hAnsi="Times New Roman" w:cs="Times New Roman"/>
          <w:sz w:val="24"/>
          <w:szCs w:val="24"/>
        </w:rPr>
        <w:t>časn</w:t>
      </w:r>
      <w:r>
        <w:rPr>
          <w:rFonts w:ascii="Times New Roman" w:hAnsi="Times New Roman" w:cs="Times New Roman"/>
          <w:color w:val="000000"/>
          <w:sz w:val="24"/>
          <w:szCs w:val="24"/>
        </w:rPr>
        <w:t>ú</w:t>
      </w:r>
      <w:r>
        <w:rPr>
          <w:rFonts w:ascii="Times New Roman" w:hAnsi="Times New Roman" w:cs="Times New Roman"/>
          <w:sz w:val="24"/>
          <w:szCs w:val="24"/>
        </w:rPr>
        <w:t xml:space="preserve"> platov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roveň bude sa treba zapojiť v priebehu roku 2024 do ďal</w:t>
      </w:r>
      <w:r>
        <w:rPr>
          <w:rFonts w:ascii="Times New Roman" w:hAnsi="Times New Roman" w:cs="Times New Roman"/>
          <w:color w:val="000000"/>
          <w:sz w:val="24"/>
          <w:szCs w:val="24"/>
        </w:rPr>
        <w:t>ší</w:t>
      </w:r>
      <w:r>
        <w:rPr>
          <w:rFonts w:ascii="Times New Roman" w:hAnsi="Times New Roman" w:cs="Times New Roman"/>
          <w:sz w:val="24"/>
          <w:szCs w:val="24"/>
        </w:rPr>
        <w:t>ch projektov.</w:t>
      </w:r>
    </w:p>
    <w:p w14:paraId="02A94F55"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551C50"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2022 sme zaznamenali n</w:t>
      </w:r>
      <w:r>
        <w:rPr>
          <w:rFonts w:ascii="Times New Roman" w:hAnsi="Times New Roman" w:cs="Times New Roman"/>
          <w:color w:val="000000"/>
          <w:sz w:val="24"/>
          <w:szCs w:val="24"/>
        </w:rPr>
        <w:t>á</w:t>
      </w:r>
      <w:r>
        <w:rPr>
          <w:rFonts w:ascii="Times New Roman" w:hAnsi="Times New Roman" w:cs="Times New Roman"/>
          <w:sz w:val="24"/>
          <w:szCs w:val="24"/>
        </w:rPr>
        <w:t>rast počtu pracovn</w:t>
      </w:r>
      <w:r>
        <w:rPr>
          <w:rFonts w:ascii="Times New Roman" w:hAnsi="Times New Roman" w:cs="Times New Roman"/>
          <w:color w:val="000000"/>
          <w:sz w:val="24"/>
          <w:szCs w:val="24"/>
        </w:rPr>
        <w:t>í</w:t>
      </w:r>
      <w:r>
        <w:rPr>
          <w:rFonts w:ascii="Times New Roman" w:hAnsi="Times New Roman" w:cs="Times New Roman"/>
          <w:sz w:val="24"/>
          <w:szCs w:val="24"/>
        </w:rPr>
        <w:t>kov o 2,46 pracovn</w:t>
      </w:r>
      <w:r>
        <w:rPr>
          <w:rFonts w:ascii="Times New Roman" w:hAnsi="Times New Roman" w:cs="Times New Roman"/>
          <w:color w:val="000000"/>
          <w:sz w:val="24"/>
          <w:szCs w:val="24"/>
        </w:rPr>
        <w:t>í</w:t>
      </w:r>
      <w:r>
        <w:rPr>
          <w:rFonts w:ascii="Times New Roman" w:hAnsi="Times New Roman" w:cs="Times New Roman"/>
          <w:sz w:val="24"/>
          <w:szCs w:val="24"/>
        </w:rPr>
        <w:t>ka, vo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koch 0,3 pracovn</w:t>
      </w:r>
      <w:r>
        <w:rPr>
          <w:rFonts w:ascii="Times New Roman" w:hAnsi="Times New Roman" w:cs="Times New Roman"/>
          <w:color w:val="000000"/>
          <w:sz w:val="24"/>
          <w:szCs w:val="24"/>
        </w:rPr>
        <w:t>í</w:t>
      </w:r>
      <w:r>
        <w:rPr>
          <w:rFonts w:ascii="Times New Roman" w:hAnsi="Times New Roman" w:cs="Times New Roman"/>
          <w:sz w:val="24"/>
          <w:szCs w:val="24"/>
        </w:rPr>
        <w:t>ka. T</w:t>
      </w:r>
      <w:r>
        <w:rPr>
          <w:rFonts w:ascii="Times New Roman" w:hAnsi="Times New Roman" w:cs="Times New Roman"/>
          <w:color w:val="000000"/>
          <w:sz w:val="24"/>
          <w:szCs w:val="24"/>
        </w:rPr>
        <w:t>ý</w:t>
      </w:r>
      <w:r>
        <w:rPr>
          <w:rFonts w:ascii="Times New Roman" w:hAnsi="Times New Roman" w:cs="Times New Roman"/>
          <w:sz w:val="24"/>
          <w:szCs w:val="24"/>
        </w:rPr>
        <w:t>m sme sa pribl</w:t>
      </w:r>
      <w:r>
        <w:rPr>
          <w:rFonts w:ascii="Times New Roman" w:hAnsi="Times New Roman" w:cs="Times New Roman"/>
          <w:color w:val="000000"/>
          <w:sz w:val="24"/>
          <w:szCs w:val="24"/>
        </w:rPr>
        <w:t>í</w:t>
      </w:r>
      <w:r>
        <w:rPr>
          <w:rFonts w:ascii="Times New Roman" w:hAnsi="Times New Roman" w:cs="Times New Roman"/>
          <w:sz w:val="24"/>
          <w:szCs w:val="24"/>
        </w:rPr>
        <w:t>žili  k limitu pracovn</w:t>
      </w:r>
      <w:r>
        <w:rPr>
          <w:rFonts w:ascii="Times New Roman" w:hAnsi="Times New Roman" w:cs="Times New Roman"/>
          <w:color w:val="000000"/>
          <w:sz w:val="24"/>
          <w:szCs w:val="24"/>
        </w:rPr>
        <w:t>í</w:t>
      </w:r>
      <w:r>
        <w:rPr>
          <w:rFonts w:ascii="Times New Roman" w:hAnsi="Times New Roman" w:cs="Times New Roman"/>
          <w:sz w:val="24"/>
          <w:szCs w:val="24"/>
        </w:rPr>
        <w:t>ko</w:t>
      </w:r>
      <w:r w:rsidR="005C7816">
        <w:rPr>
          <w:rFonts w:ascii="Times New Roman" w:hAnsi="Times New Roman" w:cs="Times New Roman"/>
          <w:sz w:val="24"/>
          <w:szCs w:val="24"/>
        </w:rPr>
        <w:t>v</w:t>
      </w:r>
      <w:r>
        <w:rPr>
          <w:rFonts w:ascii="Times New Roman" w:hAnsi="Times New Roman" w:cs="Times New Roman"/>
          <w:sz w:val="24"/>
          <w:szCs w:val="24"/>
        </w:rPr>
        <w:t xml:space="preserve"> spred roku 2019. Priemern</w:t>
      </w:r>
      <w:r>
        <w:rPr>
          <w:rFonts w:ascii="Times New Roman" w:hAnsi="Times New Roman" w:cs="Times New Roman"/>
          <w:color w:val="000000"/>
          <w:sz w:val="24"/>
          <w:szCs w:val="24"/>
        </w:rPr>
        <w:t>ý</w:t>
      </w:r>
      <w:r>
        <w:rPr>
          <w:rFonts w:ascii="Times New Roman" w:hAnsi="Times New Roman" w:cs="Times New Roman"/>
          <w:sz w:val="24"/>
          <w:szCs w:val="24"/>
        </w:rPr>
        <w:t xml:space="preserve"> vek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zostal rovnak</w:t>
      </w:r>
      <w:r>
        <w:rPr>
          <w:rFonts w:ascii="Times New Roman" w:hAnsi="Times New Roman" w:cs="Times New Roman"/>
          <w:color w:val="000000"/>
          <w:sz w:val="24"/>
          <w:szCs w:val="24"/>
        </w:rPr>
        <w:t>ý</w:t>
      </w:r>
      <w:r>
        <w:rPr>
          <w:rFonts w:ascii="Times New Roman" w:hAnsi="Times New Roman" w:cs="Times New Roman"/>
          <w:sz w:val="24"/>
          <w:szCs w:val="24"/>
        </w:rPr>
        <w:t>, ako v roku 2021.</w:t>
      </w:r>
    </w:p>
    <w:p w14:paraId="402BF7E4"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D1B39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Prechod na v. v. i. neznamenal nejak</w:t>
      </w:r>
      <w:r>
        <w:rPr>
          <w:rFonts w:ascii="Times New Roman" w:hAnsi="Times New Roman" w:cs="Times New Roman"/>
          <w:color w:val="000000"/>
          <w:sz w:val="24"/>
          <w:szCs w:val="24"/>
        </w:rPr>
        <w:t>é</w:t>
      </w:r>
      <w:r>
        <w:rPr>
          <w:rFonts w:ascii="Times New Roman" w:hAnsi="Times New Roman" w:cs="Times New Roman"/>
          <w:sz w:val="24"/>
          <w:szCs w:val="24"/>
        </w:rPr>
        <w:t xml:space="preserve"> dramatick</w:t>
      </w:r>
      <w:r>
        <w:rPr>
          <w:rFonts w:ascii="Times New Roman" w:hAnsi="Times New Roman" w:cs="Times New Roman"/>
          <w:color w:val="000000"/>
          <w:sz w:val="24"/>
          <w:szCs w:val="24"/>
        </w:rPr>
        <w:t>é</w:t>
      </w:r>
      <w:r>
        <w:rPr>
          <w:rFonts w:ascii="Times New Roman" w:hAnsi="Times New Roman" w:cs="Times New Roman"/>
          <w:sz w:val="24"/>
          <w:szCs w:val="24"/>
        </w:rPr>
        <w:t xml:space="preserve"> zmeny. Oveľa v</w:t>
      </w:r>
      <w:r>
        <w:rPr>
          <w:rFonts w:ascii="Times New Roman" w:hAnsi="Times New Roman" w:cs="Times New Roman"/>
          <w:color w:val="000000"/>
          <w:sz w:val="24"/>
          <w:szCs w:val="24"/>
        </w:rPr>
        <w:t>á</w:t>
      </w:r>
      <w:r>
        <w:rPr>
          <w:rFonts w:ascii="Times New Roman" w:hAnsi="Times New Roman" w:cs="Times New Roman"/>
          <w:sz w:val="24"/>
          <w:szCs w:val="24"/>
        </w:rPr>
        <w:t>žnej</w:t>
      </w:r>
      <w:r>
        <w:rPr>
          <w:rFonts w:ascii="Times New Roman" w:hAnsi="Times New Roman" w:cs="Times New Roman"/>
          <w:color w:val="000000"/>
          <w:sz w:val="24"/>
          <w:szCs w:val="24"/>
        </w:rPr>
        <w:t>š</w:t>
      </w:r>
      <w:r>
        <w:rPr>
          <w:rFonts w:ascii="Times New Roman" w:hAnsi="Times New Roman" w:cs="Times New Roman"/>
          <w:sz w:val="24"/>
          <w:szCs w:val="24"/>
        </w:rPr>
        <w:t>ie bolo pokračovanie COVID obdobia, ktor</w:t>
      </w:r>
      <w:r>
        <w:rPr>
          <w:rFonts w:ascii="Times New Roman" w:hAnsi="Times New Roman" w:cs="Times New Roman"/>
          <w:color w:val="000000"/>
          <w:sz w:val="24"/>
          <w:szCs w:val="24"/>
        </w:rPr>
        <w:t>é</w:t>
      </w:r>
      <w:r>
        <w:rPr>
          <w:rFonts w:ascii="Times New Roman" w:hAnsi="Times New Roman" w:cs="Times New Roman"/>
          <w:sz w:val="24"/>
          <w:szCs w:val="24"/>
        </w:rPr>
        <w:t xml:space="preserve"> je poznamenan</w:t>
      </w:r>
      <w:r>
        <w:rPr>
          <w:rFonts w:ascii="Times New Roman" w:hAnsi="Times New Roman" w:cs="Times New Roman"/>
          <w:color w:val="000000"/>
          <w:sz w:val="24"/>
          <w:szCs w:val="24"/>
        </w:rPr>
        <w:t>é</w:t>
      </w:r>
      <w:r>
        <w:rPr>
          <w:rFonts w:ascii="Times New Roman" w:hAnsi="Times New Roman" w:cs="Times New Roman"/>
          <w:sz w:val="24"/>
          <w:szCs w:val="24"/>
        </w:rPr>
        <w:t xml:space="preserve"> minim</w:t>
      </w:r>
      <w:r>
        <w:rPr>
          <w:rFonts w:ascii="Times New Roman" w:hAnsi="Times New Roman" w:cs="Times New Roman"/>
          <w:color w:val="000000"/>
          <w:sz w:val="24"/>
          <w:szCs w:val="24"/>
        </w:rPr>
        <w:t>á</w:t>
      </w:r>
      <w:r>
        <w:rPr>
          <w:rFonts w:ascii="Times New Roman" w:hAnsi="Times New Roman" w:cs="Times New Roman"/>
          <w:sz w:val="24"/>
          <w:szCs w:val="24"/>
        </w:rPr>
        <w:t>lnymi osobn</w:t>
      </w:r>
      <w:r>
        <w:rPr>
          <w:rFonts w:ascii="Times New Roman" w:hAnsi="Times New Roman" w:cs="Times New Roman"/>
          <w:color w:val="000000"/>
          <w:sz w:val="24"/>
          <w:szCs w:val="24"/>
        </w:rPr>
        <w:t>ý</w:t>
      </w:r>
      <w:r>
        <w:rPr>
          <w:rFonts w:ascii="Times New Roman" w:hAnsi="Times New Roman" w:cs="Times New Roman"/>
          <w:sz w:val="24"/>
          <w:szCs w:val="24"/>
        </w:rPr>
        <w:t>mi kontaktami pracovn</w:t>
      </w:r>
      <w:r>
        <w:rPr>
          <w:rFonts w:ascii="Times New Roman" w:hAnsi="Times New Roman" w:cs="Times New Roman"/>
          <w:color w:val="000000"/>
          <w:sz w:val="24"/>
          <w:szCs w:val="24"/>
        </w:rPr>
        <w:t>í</w:t>
      </w:r>
      <w:r>
        <w:rPr>
          <w:rFonts w:ascii="Times New Roman" w:hAnsi="Times New Roman" w:cs="Times New Roman"/>
          <w:sz w:val="24"/>
          <w:szCs w:val="24"/>
        </w:rPr>
        <w:t>kov z ich zahraničn</w:t>
      </w:r>
      <w:r>
        <w:rPr>
          <w:rFonts w:ascii="Times New Roman" w:hAnsi="Times New Roman" w:cs="Times New Roman"/>
          <w:color w:val="000000"/>
          <w:sz w:val="24"/>
          <w:szCs w:val="24"/>
        </w:rPr>
        <w:t>ý</w:t>
      </w:r>
      <w:r>
        <w:rPr>
          <w:rFonts w:ascii="Times New Roman" w:hAnsi="Times New Roman" w:cs="Times New Roman"/>
          <w:sz w:val="24"/>
          <w:szCs w:val="24"/>
        </w:rPr>
        <w:t>mi partnermi, čo je v matematike veľmi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w:t>
      </w:r>
    </w:p>
    <w:p w14:paraId="14E4099E"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51B0D1"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color w:val="000000"/>
          <w:sz w:val="24"/>
          <w:szCs w:val="24"/>
        </w:rPr>
        <w:t>á</w:t>
      </w:r>
      <w:r>
        <w:rPr>
          <w:rFonts w:ascii="Times New Roman" w:hAnsi="Times New Roman" w:cs="Times New Roman"/>
          <w:sz w:val="24"/>
          <w:szCs w:val="24"/>
        </w:rPr>
        <w:t>le vysoko hodnot</w:t>
      </w:r>
      <w:r>
        <w:rPr>
          <w:rFonts w:ascii="Times New Roman" w:hAnsi="Times New Roman" w:cs="Times New Roman"/>
          <w:color w:val="000000"/>
          <w:sz w:val="24"/>
          <w:szCs w:val="24"/>
        </w:rPr>
        <w:t>í</w:t>
      </w:r>
      <w:r>
        <w:rPr>
          <w:rFonts w:ascii="Times New Roman" w:hAnsi="Times New Roman" w:cs="Times New Roman"/>
          <w:sz w:val="24"/>
          <w:szCs w:val="24"/>
        </w:rPr>
        <w:t>me trvaj</w:t>
      </w:r>
      <w:r>
        <w:rPr>
          <w:rFonts w:ascii="Times New Roman" w:hAnsi="Times New Roman" w:cs="Times New Roman"/>
          <w:color w:val="000000"/>
          <w:sz w:val="24"/>
          <w:szCs w:val="24"/>
        </w:rPr>
        <w:t>ú</w:t>
      </w:r>
      <w:r>
        <w:rPr>
          <w:rFonts w:ascii="Times New Roman" w:hAnsi="Times New Roman" w:cs="Times New Roman"/>
          <w:sz w:val="24"/>
          <w:szCs w:val="24"/>
        </w:rPr>
        <w:t>ci pr</w:t>
      </w:r>
      <w:r>
        <w:rPr>
          <w:rFonts w:ascii="Times New Roman" w:hAnsi="Times New Roman" w:cs="Times New Roman"/>
          <w:color w:val="000000"/>
          <w:sz w:val="24"/>
          <w:szCs w:val="24"/>
        </w:rPr>
        <w:t>í</w:t>
      </w:r>
      <w:r>
        <w:rPr>
          <w:rFonts w:ascii="Times New Roman" w:hAnsi="Times New Roman" w:cs="Times New Roman"/>
          <w:sz w:val="24"/>
          <w:szCs w:val="24"/>
        </w:rPr>
        <w:t>stup ku vedeck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 xml:space="preserve"> bude zabezpečiť rokovanie s vydavateľmi a distrib</w:t>
      </w:r>
      <w:r>
        <w:rPr>
          <w:rFonts w:ascii="Times New Roman" w:hAnsi="Times New Roman" w:cs="Times New Roman"/>
          <w:color w:val="000000"/>
          <w:sz w:val="24"/>
          <w:szCs w:val="24"/>
        </w:rPr>
        <w:t>ú</w:t>
      </w:r>
      <w:r>
        <w:rPr>
          <w:rFonts w:ascii="Times New Roman" w:hAnsi="Times New Roman" w:cs="Times New Roman"/>
          <w:sz w:val="24"/>
          <w:szCs w:val="24"/>
        </w:rPr>
        <w:t>tormi na celo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tnej </w:t>
      </w:r>
      <w:r>
        <w:rPr>
          <w:rFonts w:ascii="Times New Roman" w:hAnsi="Times New Roman" w:cs="Times New Roman"/>
          <w:color w:val="000000"/>
          <w:sz w:val="24"/>
          <w:szCs w:val="24"/>
        </w:rPr>
        <w:t>ú</w:t>
      </w:r>
      <w:r>
        <w:rPr>
          <w:rFonts w:ascii="Times New Roman" w:hAnsi="Times New Roman" w:cs="Times New Roman"/>
          <w:sz w:val="24"/>
          <w:szCs w:val="24"/>
        </w:rPr>
        <w:t>rovni, aby sme dosiahli pr</w:t>
      </w:r>
      <w:r>
        <w:rPr>
          <w:rFonts w:ascii="Times New Roman" w:hAnsi="Times New Roman" w:cs="Times New Roman"/>
          <w:color w:val="000000"/>
          <w:sz w:val="24"/>
          <w:szCs w:val="24"/>
        </w:rPr>
        <w:t>í</w:t>
      </w:r>
      <w:r>
        <w:rPr>
          <w:rFonts w:ascii="Times New Roman" w:hAnsi="Times New Roman" w:cs="Times New Roman"/>
          <w:sz w:val="24"/>
          <w:szCs w:val="24"/>
        </w:rPr>
        <w:t xml:space="preserve">stupu </w:t>
      </w:r>
      <w:r>
        <w:rPr>
          <w:rFonts w:ascii="Times New Roman" w:hAnsi="Times New Roman" w:cs="Times New Roman"/>
          <w:color w:val="000000"/>
          <w:sz w:val="24"/>
          <w:szCs w:val="24"/>
        </w:rPr>
        <w:t>„</w:t>
      </w:r>
      <w:r>
        <w:rPr>
          <w:rFonts w:ascii="Times New Roman" w:hAnsi="Times New Roman" w:cs="Times New Roman"/>
          <w:sz w:val="24"/>
          <w:szCs w:val="24"/>
        </w:rPr>
        <w:t>read and publish</w:t>
      </w:r>
      <w:r>
        <w:rPr>
          <w:rFonts w:ascii="Times New Roman" w:hAnsi="Times New Roman" w:cs="Times New Roman"/>
          <w:color w:val="000000"/>
          <w:sz w:val="24"/>
          <w:szCs w:val="24"/>
        </w:rPr>
        <w:t>“</w:t>
      </w:r>
      <w:r>
        <w:rPr>
          <w:rFonts w:ascii="Times New Roman" w:hAnsi="Times New Roman" w:cs="Times New Roman"/>
          <w:sz w:val="24"/>
          <w:szCs w:val="24"/>
        </w:rPr>
        <w:t>, t. j. pre predplaten</w:t>
      </w:r>
      <w:r>
        <w:rPr>
          <w:rFonts w:ascii="Times New Roman" w:hAnsi="Times New Roman" w:cs="Times New Roman"/>
          <w:color w:val="000000"/>
          <w:sz w:val="24"/>
          <w:szCs w:val="24"/>
        </w:rPr>
        <w:t>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stupu je zdarma alebo v</w:t>
      </w:r>
      <w:r>
        <w:rPr>
          <w:rFonts w:ascii="Times New Roman" w:hAnsi="Times New Roman" w:cs="Times New Roman"/>
          <w:color w:val="000000"/>
          <w:sz w:val="24"/>
          <w:szCs w:val="24"/>
        </w:rPr>
        <w:t>ý</w:t>
      </w:r>
      <w:r>
        <w:rPr>
          <w:rFonts w:ascii="Times New Roman" w:hAnsi="Times New Roman" w:cs="Times New Roman"/>
          <w:sz w:val="24"/>
          <w:szCs w:val="24"/>
        </w:rPr>
        <w:t>razne niž</w:t>
      </w:r>
      <w:r>
        <w:rPr>
          <w:rFonts w:ascii="Times New Roman" w:hAnsi="Times New Roman" w:cs="Times New Roman"/>
          <w:color w:val="000000"/>
          <w:sz w:val="24"/>
          <w:szCs w:val="24"/>
        </w:rPr>
        <w:t>ší</w:t>
      </w:r>
      <w:r>
        <w:rPr>
          <w:rFonts w:ascii="Times New Roman" w:hAnsi="Times New Roman" w:cs="Times New Roman"/>
          <w:sz w:val="24"/>
          <w:szCs w:val="24"/>
        </w:rPr>
        <w:t xml:space="preserve"> poplatok za publikovanie open access na</w:t>
      </w:r>
      <w:r>
        <w:rPr>
          <w:rFonts w:ascii="Times New Roman" w:hAnsi="Times New Roman" w:cs="Times New Roman"/>
          <w:color w:val="000000"/>
          <w:sz w:val="24"/>
          <w:szCs w:val="24"/>
        </w:rPr>
        <w:t>š</w:t>
      </w:r>
      <w:r>
        <w:rPr>
          <w:rFonts w:ascii="Times New Roman" w:hAnsi="Times New Roman" w:cs="Times New Roman"/>
          <w:sz w:val="24"/>
          <w:szCs w:val="24"/>
        </w:rPr>
        <w:t>ich pr</w:t>
      </w:r>
      <w:r>
        <w:rPr>
          <w:rFonts w:ascii="Times New Roman" w:hAnsi="Times New Roman" w:cs="Times New Roman"/>
          <w:color w:val="000000"/>
          <w:sz w:val="24"/>
          <w:szCs w:val="24"/>
        </w:rPr>
        <w:t>í</w:t>
      </w:r>
      <w:r>
        <w:rPr>
          <w:rFonts w:ascii="Times New Roman" w:hAnsi="Times New Roman" w:cs="Times New Roman"/>
          <w:sz w:val="24"/>
          <w:szCs w:val="24"/>
        </w:rPr>
        <w:t>spevkov.</w:t>
      </w:r>
    </w:p>
    <w:p w14:paraId="57F9012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AE8DCA"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w:t>
      </w:r>
      <w:r w:rsidR="00C23E84">
        <w:rPr>
          <w:rFonts w:ascii="Times New Roman" w:hAnsi="Times New Roman" w:cs="Times New Roman"/>
          <w:sz w:val="24"/>
          <w:szCs w:val="24"/>
        </w:rPr>
        <w:t> </w:t>
      </w:r>
      <w:r>
        <w:rPr>
          <w:rFonts w:ascii="Times New Roman" w:hAnsi="Times New Roman" w:cs="Times New Roman"/>
          <w:sz w:val="24"/>
          <w:szCs w:val="24"/>
        </w:rPr>
        <w:t>v.</w:t>
      </w:r>
      <w:r w:rsidR="00C23E84">
        <w:rPr>
          <w:rFonts w:ascii="Times New Roman" w:hAnsi="Times New Roman" w:cs="Times New Roman"/>
          <w:sz w:val="24"/>
          <w:szCs w:val="24"/>
        </w:rPr>
        <w:t> </w:t>
      </w:r>
      <w:r>
        <w:rPr>
          <w:rFonts w:ascii="Times New Roman" w:hAnsi="Times New Roman" w:cs="Times New Roman"/>
          <w:sz w:val="24"/>
          <w:szCs w:val="24"/>
        </w:rPr>
        <w:t>i. m</w:t>
      </w:r>
      <w:r>
        <w:rPr>
          <w:rFonts w:ascii="Times New Roman" w:hAnsi="Times New Roman" w:cs="Times New Roman"/>
          <w:color w:val="000000"/>
          <w:sz w:val="24"/>
          <w:szCs w:val="24"/>
        </w:rPr>
        <w:t>á</w:t>
      </w:r>
      <w:r>
        <w:rPr>
          <w:rFonts w:ascii="Times New Roman" w:hAnsi="Times New Roman" w:cs="Times New Roman"/>
          <w:sz w:val="24"/>
          <w:szCs w:val="24"/>
        </w:rPr>
        <w:t xml:space="preserve"> st</w:t>
      </w:r>
      <w:r>
        <w:rPr>
          <w:rFonts w:ascii="Times New Roman" w:hAnsi="Times New Roman" w:cs="Times New Roman"/>
          <w:color w:val="000000"/>
          <w:sz w:val="24"/>
          <w:szCs w:val="24"/>
        </w:rPr>
        <w:t>á</w:t>
      </w:r>
      <w:r>
        <w:rPr>
          <w:rFonts w:ascii="Times New Roman" w:hAnsi="Times New Roman" w:cs="Times New Roman"/>
          <w:sz w:val="24"/>
          <w:szCs w:val="24"/>
        </w:rPr>
        <w:t>le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Zentralblatt MATH, Nemecko, ktor</w:t>
      </w:r>
      <w:r>
        <w:rPr>
          <w:rFonts w:ascii="Times New Roman" w:hAnsi="Times New Roman" w:cs="Times New Roman"/>
          <w:color w:val="000000"/>
          <w:sz w:val="24"/>
          <w:szCs w:val="24"/>
        </w:rPr>
        <w:t>ý</w:t>
      </w:r>
      <w:r>
        <w:rPr>
          <w:rFonts w:ascii="Times New Roman" w:hAnsi="Times New Roman" w:cs="Times New Roman"/>
          <w:sz w:val="24"/>
          <w:szCs w:val="24"/>
        </w:rPr>
        <w:t xml:space="preserve"> je teraz v</w:t>
      </w:r>
      <w:r>
        <w:rPr>
          <w:rFonts w:ascii="Times New Roman" w:hAnsi="Times New Roman" w:cs="Times New Roman"/>
          <w:color w:val="000000"/>
          <w:sz w:val="24"/>
          <w:szCs w:val="24"/>
        </w:rPr>
        <w:t>š</w:t>
      </w:r>
      <w:r>
        <w:rPr>
          <w:rFonts w:ascii="Times New Roman" w:hAnsi="Times New Roman" w:cs="Times New Roman"/>
          <w:sz w:val="24"/>
          <w:szCs w:val="24"/>
        </w:rPr>
        <w:t>eobecne bezplatn</w:t>
      </w:r>
      <w:r>
        <w:rPr>
          <w:rFonts w:ascii="Times New Roman" w:hAnsi="Times New Roman" w:cs="Times New Roman"/>
          <w:color w:val="000000"/>
          <w:sz w:val="24"/>
          <w:szCs w:val="24"/>
        </w:rPr>
        <w:t>ý</w:t>
      </w:r>
      <w:r>
        <w:rPr>
          <w:rFonts w:ascii="Times New Roman" w:hAnsi="Times New Roman" w:cs="Times New Roman"/>
          <w:sz w:val="24"/>
          <w:szCs w:val="24"/>
        </w:rPr>
        <w:t>.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sekund</w:t>
      </w:r>
      <w:r>
        <w:rPr>
          <w:rFonts w:ascii="Times New Roman" w:hAnsi="Times New Roman" w:cs="Times New Roman"/>
          <w:color w:val="000000"/>
          <w:sz w:val="24"/>
          <w:szCs w:val="24"/>
        </w:rPr>
        <w:t>á</w:t>
      </w:r>
      <w:r>
        <w:rPr>
          <w:rFonts w:ascii="Times New Roman" w:hAnsi="Times New Roman" w:cs="Times New Roman"/>
          <w:sz w:val="24"/>
          <w:szCs w:val="24"/>
        </w:rPr>
        <w:t>rnych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dajov MathSci, USA sme pre nedostatok prostriedkov v roku 2022 neobnovili.</w:t>
      </w:r>
    </w:p>
    <w:p w14:paraId="71823694" w14:textId="77777777" w:rsidR="00291199" w:rsidRDefault="00291199">
      <w:pPr>
        <w:rPr>
          <w:rFonts w:ascii="Times New Roman" w:hAnsi="Times New Roman" w:cs="Times New Roman"/>
          <w:sz w:val="24"/>
          <w:szCs w:val="24"/>
        </w:rPr>
      </w:pPr>
    </w:p>
    <w:p w14:paraId="2B74AE73" w14:textId="77777777" w:rsidR="00250223" w:rsidRDefault="00A025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Popularizačn</w:t>
      </w:r>
      <w:r>
        <w:rPr>
          <w:rFonts w:ascii="Times New Roman" w:hAnsi="Times New Roman" w:cs="Times New Roman"/>
          <w:color w:val="000000"/>
          <w:sz w:val="24"/>
          <w:szCs w:val="24"/>
        </w:rPr>
        <w:t>á</w:t>
      </w:r>
      <w:r>
        <w:rPr>
          <w:rFonts w:ascii="Times New Roman" w:hAnsi="Times New Roman" w:cs="Times New Roman"/>
          <w:sz w:val="24"/>
          <w:szCs w:val="24"/>
        </w:rPr>
        <w:t xml:space="preserve"> aktivita </w:t>
      </w:r>
      <w:r>
        <w:rPr>
          <w:rFonts w:ascii="Times New Roman" w:hAnsi="Times New Roman" w:cs="Times New Roman"/>
          <w:color w:val="000000"/>
          <w:sz w:val="24"/>
          <w:szCs w:val="24"/>
        </w:rPr>
        <w:t>ú</w:t>
      </w:r>
      <w:r>
        <w:rPr>
          <w:rFonts w:ascii="Times New Roman" w:hAnsi="Times New Roman" w:cs="Times New Roman"/>
          <w:sz w:val="24"/>
          <w:szCs w:val="24"/>
        </w:rPr>
        <w:t>stavu sa v poslednom roku bola pomerne n</w:t>
      </w:r>
      <w:r>
        <w:rPr>
          <w:rFonts w:ascii="Times New Roman" w:hAnsi="Times New Roman" w:cs="Times New Roman"/>
          <w:color w:val="000000"/>
          <w:sz w:val="24"/>
          <w:szCs w:val="24"/>
        </w:rPr>
        <w:t>í</w:t>
      </w:r>
      <w:r>
        <w:rPr>
          <w:rFonts w:ascii="Times New Roman" w:hAnsi="Times New Roman" w:cs="Times New Roman"/>
          <w:sz w:val="24"/>
          <w:szCs w:val="24"/>
        </w:rPr>
        <w:t>zka (až na Deň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Pr>
          <w:rFonts w:ascii="Times New Roman" w:hAnsi="Times New Roman" w:cs="Times New Roman"/>
          <w:sz w:val="24"/>
          <w:szCs w:val="24"/>
        </w:rPr>
        <w:t>), čo je do značnej miery dan</w:t>
      </w:r>
      <w:r>
        <w:rPr>
          <w:rFonts w:ascii="Times New Roman" w:hAnsi="Times New Roman" w:cs="Times New Roman"/>
          <w:color w:val="000000"/>
          <w:sz w:val="24"/>
          <w:szCs w:val="24"/>
        </w:rPr>
        <w:t>é</w:t>
      </w:r>
      <w:r>
        <w:rPr>
          <w:rFonts w:ascii="Times New Roman" w:hAnsi="Times New Roman" w:cs="Times New Roman"/>
          <w:sz w:val="24"/>
          <w:szCs w:val="24"/>
        </w:rPr>
        <w:t xml:space="preserve"> COVID obdob</w:t>
      </w:r>
      <w:r>
        <w:rPr>
          <w:rFonts w:ascii="Times New Roman" w:hAnsi="Times New Roman" w:cs="Times New Roman"/>
          <w:color w:val="000000"/>
          <w:sz w:val="24"/>
          <w:szCs w:val="24"/>
        </w:rPr>
        <w:t>í</w:t>
      </w:r>
      <w:r>
        <w:rPr>
          <w:rFonts w:ascii="Times New Roman" w:hAnsi="Times New Roman" w:cs="Times New Roman"/>
          <w:sz w:val="24"/>
          <w:szCs w:val="24"/>
        </w:rPr>
        <w:t>m a istou inerciou. V roku 2023 bude treba podstatne zv</w:t>
      </w:r>
      <w:r>
        <w:rPr>
          <w:rFonts w:ascii="Times New Roman" w:hAnsi="Times New Roman" w:cs="Times New Roman"/>
          <w:color w:val="000000"/>
          <w:sz w:val="24"/>
          <w:szCs w:val="24"/>
        </w:rPr>
        <w:t>ýš</w:t>
      </w:r>
      <w:r>
        <w:rPr>
          <w:rFonts w:ascii="Times New Roman" w:hAnsi="Times New Roman" w:cs="Times New Roman"/>
          <w:sz w:val="24"/>
          <w:szCs w:val="24"/>
        </w:rPr>
        <w:t>iť na</w:t>
      </w:r>
      <w:r>
        <w:rPr>
          <w:rFonts w:ascii="Times New Roman" w:hAnsi="Times New Roman" w:cs="Times New Roman"/>
          <w:color w:val="000000"/>
          <w:sz w:val="24"/>
          <w:szCs w:val="24"/>
        </w:rPr>
        <w:t>š</w:t>
      </w:r>
      <w:r>
        <w:rPr>
          <w:rFonts w:ascii="Times New Roman" w:hAnsi="Times New Roman" w:cs="Times New Roman"/>
          <w:sz w:val="24"/>
          <w:szCs w:val="24"/>
        </w:rPr>
        <w:t xml:space="preserve">e </w:t>
      </w:r>
      <w:r>
        <w:rPr>
          <w:rFonts w:ascii="Times New Roman" w:hAnsi="Times New Roman" w:cs="Times New Roman"/>
          <w:color w:val="000000"/>
          <w:sz w:val="24"/>
          <w:szCs w:val="24"/>
        </w:rPr>
        <w:t>ú</w:t>
      </w:r>
      <w:r>
        <w:rPr>
          <w:rFonts w:ascii="Times New Roman" w:hAnsi="Times New Roman" w:cs="Times New Roman"/>
          <w:sz w:val="24"/>
          <w:szCs w:val="24"/>
        </w:rPr>
        <w:t>silie v tomto smere.</w:t>
      </w:r>
    </w:p>
    <w:p w14:paraId="36552D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14:paraId="7CCAB1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14:paraId="0709F1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14:paraId="238075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14:paraId="1217A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0896368" w14:textId="40081FC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Schválila vedecká rada organizácie SAV dňa 31.1.202</w:t>
      </w:r>
      <w:r w:rsidR="00F07C3E">
        <w:rPr>
          <w:rFonts w:ascii="Times New Roman" w:hAnsi="Times New Roman" w:cs="Times New Roman"/>
          <w:sz w:val="24"/>
          <w:szCs w:val="24"/>
        </w:rPr>
        <w:t>3</w:t>
      </w:r>
      <w:bookmarkStart w:id="18" w:name="_GoBack"/>
      <w:bookmarkEnd w:id="18"/>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1B75D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5067"/>
        <w:gridCol w:w="284"/>
        <w:gridCol w:w="4253"/>
      </w:tblGrid>
      <w:tr w:rsidR="00250223" w14:paraId="4D71951F" w14:textId="77777777">
        <w:trPr>
          <w:trHeight w:val="100"/>
        </w:trPr>
        <w:tc>
          <w:tcPr>
            <w:tcW w:w="5067" w:type="dxa"/>
            <w:tcBorders>
              <w:top w:val="nil"/>
              <w:left w:val="nil"/>
              <w:bottom w:val="nil"/>
              <w:right w:val="nil"/>
            </w:tcBorders>
            <w:vAlign w:val="center"/>
          </w:tcPr>
          <w:p w14:paraId="12872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284" w:type="dxa"/>
            <w:tcBorders>
              <w:top w:val="nil"/>
              <w:left w:val="nil"/>
              <w:bottom w:val="nil"/>
              <w:right w:val="nil"/>
            </w:tcBorders>
            <w:vAlign w:val="center"/>
          </w:tcPr>
          <w:p w14:paraId="6563A22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3A50EB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w:t>
            </w:r>
            <w:r w:rsidR="002A1BEE">
              <w:rPr>
                <w:rFonts w:ascii="Times New Roman" w:hAnsi="Times New Roman" w:cs="Times New Roman"/>
                <w:b/>
                <w:bCs/>
                <w:sz w:val="24"/>
                <w:szCs w:val="24"/>
              </w:rPr>
              <w:t>níčka</w:t>
            </w:r>
            <w:r>
              <w:rPr>
                <w:rFonts w:ascii="Times New Roman" w:hAnsi="Times New Roman" w:cs="Times New Roman"/>
                <w:b/>
                <w:bCs/>
                <w:sz w:val="24"/>
                <w:szCs w:val="24"/>
              </w:rPr>
              <w:t xml:space="preserve"> vedeckej rady</w:t>
            </w:r>
          </w:p>
        </w:tc>
      </w:tr>
      <w:tr w:rsidR="00250223" w14:paraId="5BBFEAC6" w14:textId="77777777">
        <w:trPr>
          <w:trHeight w:val="100"/>
        </w:trPr>
        <w:tc>
          <w:tcPr>
            <w:tcW w:w="9604" w:type="dxa"/>
            <w:gridSpan w:val="3"/>
            <w:tcBorders>
              <w:top w:val="nil"/>
              <w:left w:val="nil"/>
              <w:bottom w:val="nil"/>
              <w:right w:val="nil"/>
            </w:tcBorders>
            <w:vAlign w:val="center"/>
          </w:tcPr>
          <w:p w14:paraId="197294B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A9D0D4A" w14:textId="77777777">
        <w:trPr>
          <w:trHeight w:val="100"/>
        </w:trPr>
        <w:tc>
          <w:tcPr>
            <w:tcW w:w="9604" w:type="dxa"/>
            <w:gridSpan w:val="3"/>
            <w:tcBorders>
              <w:top w:val="nil"/>
              <w:left w:val="nil"/>
              <w:bottom w:val="nil"/>
              <w:right w:val="nil"/>
            </w:tcBorders>
            <w:vAlign w:val="center"/>
          </w:tcPr>
          <w:p w14:paraId="6C9E93E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9018B4D" w14:textId="77777777">
        <w:trPr>
          <w:trHeight w:val="100"/>
        </w:trPr>
        <w:tc>
          <w:tcPr>
            <w:tcW w:w="9604" w:type="dxa"/>
            <w:gridSpan w:val="3"/>
            <w:tcBorders>
              <w:top w:val="nil"/>
              <w:left w:val="nil"/>
              <w:bottom w:val="nil"/>
              <w:right w:val="nil"/>
            </w:tcBorders>
            <w:vAlign w:val="center"/>
          </w:tcPr>
          <w:p w14:paraId="161399D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7570A939" w14:textId="77777777">
        <w:trPr>
          <w:trHeight w:val="100"/>
        </w:trPr>
        <w:tc>
          <w:tcPr>
            <w:tcW w:w="9604" w:type="dxa"/>
            <w:gridSpan w:val="3"/>
            <w:tcBorders>
              <w:top w:val="nil"/>
              <w:left w:val="nil"/>
              <w:bottom w:val="nil"/>
              <w:right w:val="nil"/>
            </w:tcBorders>
            <w:vAlign w:val="center"/>
          </w:tcPr>
          <w:p w14:paraId="1B49B34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E428930" w14:textId="77777777">
        <w:trPr>
          <w:trHeight w:val="100"/>
        </w:trPr>
        <w:tc>
          <w:tcPr>
            <w:tcW w:w="9604" w:type="dxa"/>
            <w:gridSpan w:val="3"/>
            <w:tcBorders>
              <w:top w:val="nil"/>
              <w:left w:val="nil"/>
              <w:bottom w:val="nil"/>
              <w:right w:val="nil"/>
            </w:tcBorders>
            <w:vAlign w:val="center"/>
          </w:tcPr>
          <w:p w14:paraId="7E18F38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411E9E9C" w14:textId="77777777">
        <w:trPr>
          <w:trHeight w:val="100"/>
        </w:trPr>
        <w:tc>
          <w:tcPr>
            <w:tcW w:w="5067" w:type="dxa"/>
            <w:tcBorders>
              <w:top w:val="nil"/>
              <w:left w:val="nil"/>
              <w:bottom w:val="nil"/>
              <w:right w:val="nil"/>
            </w:tcBorders>
            <w:vAlign w:val="center"/>
          </w:tcPr>
          <w:p w14:paraId="7995AA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Borders>
              <w:top w:val="nil"/>
              <w:left w:val="nil"/>
              <w:bottom w:val="nil"/>
              <w:right w:val="nil"/>
            </w:tcBorders>
            <w:vAlign w:val="center"/>
          </w:tcPr>
          <w:p w14:paraId="7DBB46A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149206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50223" w14:paraId="6191182B" w14:textId="77777777">
        <w:trPr>
          <w:trHeight w:val="100"/>
        </w:trPr>
        <w:tc>
          <w:tcPr>
            <w:tcW w:w="5067" w:type="dxa"/>
            <w:tcBorders>
              <w:top w:val="nil"/>
              <w:left w:val="nil"/>
              <w:bottom w:val="nil"/>
              <w:right w:val="nil"/>
            </w:tcBorders>
            <w:vAlign w:val="center"/>
          </w:tcPr>
          <w:p w14:paraId="4EB79B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284" w:type="dxa"/>
            <w:tcBorders>
              <w:top w:val="nil"/>
              <w:left w:val="nil"/>
              <w:bottom w:val="nil"/>
              <w:right w:val="nil"/>
            </w:tcBorders>
            <w:vAlign w:val="center"/>
          </w:tcPr>
          <w:p w14:paraId="74CF3C2F"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nil"/>
              <w:left w:val="nil"/>
              <w:bottom w:val="nil"/>
              <w:right w:val="nil"/>
            </w:tcBorders>
            <w:vAlign w:val="center"/>
          </w:tcPr>
          <w:p w14:paraId="4D44C0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Anna Jenčová, DrSc.</w:t>
            </w:r>
          </w:p>
        </w:tc>
      </w:tr>
    </w:tbl>
    <w:p w14:paraId="16590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9" w:name="annexe1"/>
      <w:bookmarkEnd w:id="19"/>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i/>
          <w:iCs/>
          <w:sz w:val="24"/>
          <w:szCs w:val="24"/>
        </w:rPr>
        <w:t>Príloha A</w:t>
      </w:r>
    </w:p>
    <w:p w14:paraId="6FB5B9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31.12.2022</w:t>
      </w:r>
      <w:r>
        <w:rPr>
          <w:rFonts w:ascii="Times New Roman" w:hAnsi="Times New Roman" w:cs="Times New Roman"/>
          <w:sz w:val="24"/>
          <w:szCs w:val="24"/>
        </w:rPr>
        <w:t xml:space="preserve"> </w:t>
      </w:r>
      <w:r>
        <w:rPr>
          <w:rFonts w:ascii="Times New Roman" w:hAnsi="Times New Roman" w:cs="Times New Roman"/>
          <w:sz w:val="24"/>
          <w:szCs w:val="24"/>
        </w:rPr>
        <w:br/>
      </w:r>
    </w:p>
    <w:p w14:paraId="29A35A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50223" w14:paraId="28D4181F"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7ACF297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78764E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DB85F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14:paraId="55473B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250223" w14:paraId="1370EA0C"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BAE2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250223" w14:paraId="29BF849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CF7C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BEB8977"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39" w:history="1">
              <w:r w:rsidR="00A0256D">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0587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D2E06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E1FE0E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34E04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3160B55"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0" w:history="1">
              <w:r w:rsidR="00A0256D">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FBD95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71726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65BCC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80357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3345D12"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1" w:history="1">
              <w:r w:rsidR="00A0256D">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AE361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02C668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51EFB4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4071A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6F7F015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2" w:history="1">
              <w:r w:rsidR="00A0256D">
                <w:rPr>
                  <w:rFonts w:ascii="Times New Roman" w:hAnsi="Times New Roman" w:cs="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6638C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41783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C423E9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09A0B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70C7CA13"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3" w:history="1">
              <w:r w:rsidR="00A0256D">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A032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0BB7FB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250223" w14:paraId="38D1D3E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468A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3DE29EF9"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4" w:history="1">
              <w:r w:rsidR="00A0256D">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9F99B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37D671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250223" w14:paraId="023F23F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4BC0BE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1D2190D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5" w:history="1">
              <w:r w:rsidR="00A0256D">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BBE15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363DF7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250223" w14:paraId="2075828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B5315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4D6C520D"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6" w:history="1">
              <w:r w:rsidR="00A0256D">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948D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11652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5B8C549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71CA5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00F66AD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7" w:history="1">
              <w:r w:rsidR="00A0256D">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86D0A1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A286A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8BA59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194F6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3ABE6C7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8" w:history="1">
              <w:r w:rsidR="00A0256D">
                <w:rPr>
                  <w:rFonts w:ascii="Times New Roman" w:hAnsi="Times New Roman" w:cs="Times New Roman"/>
                  <w:sz w:val="24"/>
                  <w:szCs w:val="24"/>
                </w:rPr>
                <w:t xml:space="preserve"> Mgr. Andrea Zemánková,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540C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16749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20026DC"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25BAC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250223" w14:paraId="6074533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DFAB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21B899BA"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49" w:history="1">
              <w:r w:rsidR="00A0256D">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1EE3D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BB381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7D1A129"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69AA5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250223" w14:paraId="779E99B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0207B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092C2D7D"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0" w:history="1">
              <w:r w:rsidR="00A0256D">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ED9D7E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3D45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8AFCDF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A7B8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FE0DD2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1" w:history="1">
              <w:r w:rsidR="00A0256D">
                <w:rPr>
                  <w:rFonts w:ascii="Times New Roman" w:hAnsi="Times New Roman" w:cs="Times New Roman"/>
                  <w:sz w:val="24"/>
                  <w:szCs w:val="24"/>
                </w:rPr>
                <w:t xml:space="preserve"> Mgr. Natália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9063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E5472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FC8F0A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B7DC9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03AE2A12"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2" w:history="1">
              <w:r w:rsidR="00A0256D">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B90A7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77933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8F8E1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C5C27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3FC209C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3" w:history="1">
              <w:r w:rsidR="00A0256D">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1FCDF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2D110F9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250223" w14:paraId="10E13A9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84ABC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4628CB2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4" w:history="1">
              <w:r w:rsidR="00A0256D">
                <w:rPr>
                  <w:rFonts w:ascii="Times New Roman" w:hAnsi="Times New Roman" w:cs="Times New Roman"/>
                  <w:sz w:val="24"/>
                  <w:szCs w:val="24"/>
                </w:rPr>
                <w:t xml:space="preserve"> prof. RNDr. Otokar Grošek,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0644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5978F87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250223" w14:paraId="07D87A6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B9247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5D8F769"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5" w:history="1">
              <w:r w:rsidR="00A0256D">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F9847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000556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5C526B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6DC872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253AA74F"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6" w:history="1">
              <w:r w:rsidR="00A0256D">
                <w:rPr>
                  <w:rFonts w:ascii="Times New Roman" w:hAnsi="Times New Roman" w:cs="Times New Roman"/>
                  <w:sz w:val="24"/>
                  <w:szCs w:val="24"/>
                </w:rPr>
                <w:t xml:space="preserve"> prof. RNDr. Miroslav Haviar,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63152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3D49DD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250223" w14:paraId="1941449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76A1E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0D14A84D"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7" w:history="1">
              <w:r w:rsidR="00A0256D">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C8940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87987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3B3C7C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F051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596552C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8" w:history="1">
              <w:r w:rsidR="00A0256D">
                <w:rPr>
                  <w:rFonts w:ascii="Times New Roman" w:hAnsi="Times New Roman" w:cs="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F2482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569CAD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250223" w14:paraId="34F8A4B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30465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4ABC864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59" w:history="1">
              <w:r w:rsidR="00A0256D">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77CD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80BBA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172B518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1D436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053AEE65"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0" w:history="1">
              <w:r w:rsidR="00A0256D">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D846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41FE8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358D79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3E2C1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5D33383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1" w:history="1">
              <w:r w:rsidR="00A0256D">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1013B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77593D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79A94DF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F75A2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2EE042AF"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2" w:history="1">
              <w:r w:rsidR="00A0256D">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C6AFD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F9888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FCB243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F21E43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023DBF6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3" w:history="1">
              <w:r w:rsidR="00A0256D">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5E53B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1634B9D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250223" w14:paraId="091B71F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38E5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34D0621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4" w:history="1">
              <w:r w:rsidR="00A0256D">
                <w:rPr>
                  <w:rFonts w:ascii="Times New Roman" w:hAnsi="Times New Roman" w:cs="Times New Roman"/>
                  <w:sz w:val="24"/>
                  <w:szCs w:val="24"/>
                </w:rPr>
                <w:t xml:space="preserve"> doc. PhDr. Silvia Puteková,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94FB4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14:paraId="41DE52C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250223" w14:paraId="09D986F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CEFF55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366" w:type="dxa"/>
            <w:tcBorders>
              <w:top w:val="single" w:sz="4" w:space="0" w:color="auto"/>
              <w:left w:val="single" w:sz="4" w:space="0" w:color="auto"/>
              <w:bottom w:val="single" w:sz="4" w:space="0" w:color="auto"/>
              <w:right w:val="single" w:sz="4" w:space="0" w:color="auto"/>
            </w:tcBorders>
            <w:vAlign w:val="center"/>
          </w:tcPr>
          <w:p w14:paraId="1CA4A217"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5" w:history="1">
              <w:r w:rsidR="00A0256D">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2EB13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F67BD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92C2944"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91B58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250223" w14:paraId="4484F84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E37E4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149CC0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6" w:history="1">
              <w:r w:rsidR="00A0256D">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725DB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3274C3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250223" w14:paraId="1887362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36A4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174BC64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7" w:history="1">
              <w:r w:rsidR="00A0256D">
                <w:rPr>
                  <w:rFonts w:ascii="Times New Roman" w:hAnsi="Times New Roman" w:cs="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1021A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8ADA4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250223" w14:paraId="33AE466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634B8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FA8331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8" w:history="1">
              <w:r w:rsidR="00A0256D">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2BDF4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C67C2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872118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FCEE5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7F3FDB0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69" w:history="1">
              <w:r w:rsidR="00A0256D">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C228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68787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314D042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B172F2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5378AD2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0" w:history="1">
              <w:r w:rsidR="00A0256D">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798988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14:paraId="14202C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250223" w14:paraId="4B84E6F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2A56B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4F2CB39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1" w:history="1">
              <w:r w:rsidR="00A0256D">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0F334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D2B27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8A2F29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49DC2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734DAAD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2" w:history="1">
              <w:r w:rsidR="00A0256D">
                <w:rPr>
                  <w:rFonts w:ascii="Times New Roman" w:hAnsi="Times New Roman" w:cs="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59EDE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AB8A51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61EE49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419F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3699EC6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3" w:history="1">
              <w:r w:rsidR="00A0256D">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A0FF8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1C1E29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19ACF01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A33787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33A1A61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4" w:history="1">
              <w:r w:rsidR="00A0256D">
                <w:rPr>
                  <w:rFonts w:ascii="Times New Roman" w:hAnsi="Times New Roman" w:cs="Times New Roman"/>
                  <w:sz w:val="24"/>
                  <w:szCs w:val="24"/>
                </w:rPr>
                <w:t xml:space="preserve"> Ing. Irena Jadlovská,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B6D2B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20215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250223" w14:paraId="09D3DE6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A82524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149B5E0A"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5" w:history="1">
              <w:r w:rsidR="00A0256D">
                <w:rPr>
                  <w:rFonts w:ascii="Times New Roman" w:hAnsi="Times New Roman" w:cs="Times New Roman"/>
                  <w:sz w:val="24"/>
                  <w:szCs w:val="24"/>
                </w:rPr>
                <w:t xml:space="preserve"> Mgr. Michaela Koščová,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7735CD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0FBE12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250223" w14:paraId="61F5E6D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00783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5B446301"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6" w:history="1">
              <w:r w:rsidR="00A0256D">
                <w:rPr>
                  <w:rFonts w:ascii="Times New Roman" w:hAnsi="Times New Roman" w:cs="Times New Roman"/>
                  <w:sz w:val="24"/>
                  <w:szCs w:val="24"/>
                </w:rPr>
                <w:t xml:space="preserve"> Ing. Fedor Lehocki,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99715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641703B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250223" w14:paraId="1B295ED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1A650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547B671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7" w:history="1">
              <w:r w:rsidR="00A0256D">
                <w:rPr>
                  <w:rFonts w:ascii="Times New Roman" w:hAnsi="Times New Roman" w:cs="Times New Roman"/>
                  <w:sz w:val="24"/>
                  <w:szCs w:val="24"/>
                </w:rPr>
                <w:t xml:space="preserve"> doc.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D2FCDA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4DF06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250223" w14:paraId="53D7B8C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D2811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252333B5"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8" w:history="1">
              <w:r w:rsidR="00A0256D">
                <w:rPr>
                  <w:rFonts w:ascii="Times New Roman" w:hAnsi="Times New Roman" w:cs="Times New Roman"/>
                  <w:sz w:val="24"/>
                  <w:szCs w:val="24"/>
                </w:rPr>
                <w:t xml:space="preserve"> doc. Mgr. Ján Mačutek,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28376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86ACA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5843CB1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5D7D3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13DD8EB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79" w:history="1">
              <w:r w:rsidR="00A0256D">
                <w:rPr>
                  <w:rFonts w:ascii="Times New Roman" w:hAnsi="Times New Roman" w:cs="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5B8DF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105642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250223" w14:paraId="3D6B393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BD380E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3C0523AA"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0" w:history="1">
              <w:r w:rsidR="00A0256D">
                <w:rPr>
                  <w:rFonts w:ascii="Times New Roman" w:hAnsi="Times New Roman" w:cs="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C36135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3191B22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250223" w14:paraId="43512AD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57EA0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75D8F2C7"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1" w:history="1">
              <w:r w:rsidR="00A0256D">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EE6B4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3AF33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A3F54F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BE4F6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14:paraId="39E01D3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2" w:history="1">
              <w:r w:rsidR="00A0256D">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5CD63A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375D3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177FB7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AABCA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14:paraId="0B7A9B0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3" w:history="1">
              <w:r w:rsidR="00A0256D">
                <w:rPr>
                  <w:rFonts w:ascii="Times New Roman" w:hAnsi="Times New Roman" w:cs="Times New Roman"/>
                  <w:sz w:val="24"/>
                  <w:szCs w:val="24"/>
                </w:rPr>
                <w:t xml:space="preserve"> RNDr. Igor Odrobina,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99ACB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287DE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D5AC01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2F67D5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14:paraId="6533312B"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4" w:history="1">
              <w:r w:rsidR="00A0256D">
                <w:rPr>
                  <w:rFonts w:ascii="Times New Roman" w:hAnsi="Times New Roman" w:cs="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7F232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14:paraId="217B2C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250223" w14:paraId="5005F68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883B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14:paraId="1E58BA7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5" w:history="1">
              <w:r w:rsidR="00A0256D">
                <w:rPr>
                  <w:rFonts w:ascii="Times New Roman" w:hAnsi="Times New Roman" w:cs="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CF737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31677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248D0D0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FCEAB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14:paraId="069BD1A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6" w:history="1">
              <w:r w:rsidR="00A0256D">
                <w:rPr>
                  <w:rFonts w:ascii="Times New Roman" w:hAnsi="Times New Roman" w:cs="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2C6BF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3D9BFE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09D8C8E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23A580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14:paraId="234F059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7" w:history="1">
              <w:r w:rsidR="00A0256D">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9973D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A1BDC2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63296AF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CA074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14:paraId="1296B567"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8" w:history="1">
              <w:r w:rsidR="00A0256D">
                <w:rPr>
                  <w:rFonts w:ascii="Times New Roman" w:hAnsi="Times New Roman" w:cs="Times New Roman"/>
                  <w:sz w:val="24"/>
                  <w:szCs w:val="24"/>
                </w:rPr>
                <w:t xml:space="preserve"> doc.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AB9E0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07F87EE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250223" w14:paraId="38A0323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6F85F2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14:paraId="4167B04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89" w:history="1">
              <w:r w:rsidR="00A0256D">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1E1EA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2F413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B98B5F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4B24D5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14:paraId="774D6CF3"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0" w:history="1">
              <w:r w:rsidR="00A0256D">
                <w:rPr>
                  <w:rFonts w:ascii="Times New Roman" w:hAnsi="Times New Roman" w:cs="Times New Roman"/>
                  <w:sz w:val="24"/>
                  <w:szCs w:val="24"/>
                </w:rPr>
                <w:t xml:space="preserve"> Dr. Omid Zahiri,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05993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7802F0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r>
      <w:tr w:rsidR="00250223" w14:paraId="0C3794F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88EA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14:paraId="6B9F6F3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1" w:history="1">
              <w:r w:rsidR="00A0256D">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E7AB4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4592D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4255F1A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B5977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250223" w14:paraId="2C3E3D58"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2469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DDD6DA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2" w:history="1">
              <w:r w:rsidR="00A0256D">
                <w:rPr>
                  <w:rFonts w:ascii="Times New Roman" w:hAnsi="Times New Roman" w:cs="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C4B0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2EB9E2C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70B341A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C42A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2964F9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3" w:history="1">
              <w:r w:rsidR="00A0256D">
                <w:rPr>
                  <w:rFonts w:ascii="Times New Roman" w:hAnsi="Times New Roman" w:cs="Times New Roman"/>
                  <w:sz w:val="24"/>
                  <w:szCs w:val="24"/>
                </w:rPr>
                <w:t xml:space="preserve"> Ing. Miroslav Macura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B791CD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50553A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250223" w14:paraId="0D488A0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7E9AF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4B02995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4" w:history="1">
              <w:r w:rsidR="00A0256D">
                <w:rPr>
                  <w:rFonts w:ascii="Times New Roman" w:hAnsi="Times New Roman" w:cs="Times New Roman"/>
                  <w:sz w:val="24"/>
                  <w:szCs w:val="24"/>
                </w:rPr>
                <w:t xml:space="preserve"> Ing. Martin Maják</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C246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610EBB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r>
      <w:tr w:rsidR="00250223" w14:paraId="0B31A865"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2E442D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79E48465"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5" w:history="1">
              <w:r w:rsidR="00A0256D">
                <w:rPr>
                  <w:rFonts w:ascii="Times New Roman" w:hAnsi="Times New Roman" w:cs="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B81E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087853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250223" w14:paraId="20EE5F8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B15F4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6457427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6" w:history="1">
              <w:r w:rsidR="00A0256D">
                <w:rPr>
                  <w:rFonts w:ascii="Times New Roman" w:hAnsi="Times New Roman" w:cs="Times New Roman"/>
                  <w:sz w:val="24"/>
                  <w:szCs w:val="24"/>
                </w:rPr>
                <w:t xml:space="preserve"> Mgr. Jana Valigurská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29ED2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220B27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250223" w14:paraId="75935113"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3D2B5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250223" w14:paraId="67F97B5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9A4D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66" w:type="dxa"/>
            <w:tcBorders>
              <w:top w:val="single" w:sz="4" w:space="0" w:color="auto"/>
              <w:left w:val="single" w:sz="4" w:space="0" w:color="auto"/>
              <w:bottom w:val="single" w:sz="4" w:space="0" w:color="auto"/>
              <w:right w:val="single" w:sz="4" w:space="0" w:color="auto"/>
            </w:tcBorders>
            <w:vAlign w:val="center"/>
          </w:tcPr>
          <w:p w14:paraId="4D943F24"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7" w:history="1">
              <w:r w:rsidR="00A0256D">
                <w:rPr>
                  <w:rFonts w:ascii="Times New Roman" w:hAnsi="Times New Roman" w:cs="Times New Roman"/>
                  <w:sz w:val="24"/>
                  <w:szCs w:val="24"/>
                </w:rPr>
                <w:t xml:space="preserve"> Ing. Iveta Červenková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B471C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722" w:type="dxa"/>
            <w:tcBorders>
              <w:top w:val="single" w:sz="4" w:space="0" w:color="auto"/>
              <w:left w:val="single" w:sz="4" w:space="0" w:color="auto"/>
              <w:bottom w:val="single" w:sz="4" w:space="0" w:color="auto"/>
              <w:right w:val="single" w:sz="4" w:space="0" w:color="auto"/>
            </w:tcBorders>
            <w:vAlign w:val="center"/>
          </w:tcPr>
          <w:p w14:paraId="021B2F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r>
      <w:tr w:rsidR="00250223" w14:paraId="1FC9598C"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8FE9E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0B0F39A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8" w:history="1">
              <w:r w:rsidR="00A0256D">
                <w:rPr>
                  <w:rFonts w:ascii="Times New Roman" w:hAnsi="Times New Roman" w:cs="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22253B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9F179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1033E3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A7D204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D4B59FE"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99" w:history="1">
              <w:r w:rsidR="00A0256D">
                <w:rPr>
                  <w:rFonts w:ascii="Times New Roman" w:hAnsi="Times New Roman" w:cs="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C853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62C6A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C16C41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4767F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2108073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0" w:history="1">
              <w:r w:rsidR="00A0256D">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C096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14:paraId="1F71CE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24FDD381"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06CB2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250223" w14:paraId="43A04A6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8A7C8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7C162F5"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1" w:history="1">
              <w:r w:rsidR="00A0256D">
                <w:rPr>
                  <w:rFonts w:ascii="Times New Roman" w:hAnsi="Times New Roman" w:cs="Times New Roman"/>
                  <w:sz w:val="24"/>
                  <w:szCs w:val="24"/>
                </w:rPr>
                <w:t xml:space="preserve"> Marianna Bečková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0FE048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5C01943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7464DA3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539A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D4AB56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2" w:history="1">
              <w:r w:rsidR="00A0256D">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61D021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71E4DFA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250223" w14:paraId="5296CB8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C1454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12E7BD73"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3" w:history="1">
              <w:r w:rsidR="00A0256D">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F5BADC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B25C2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D0F817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0AE70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034F35AC"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4" w:history="1">
              <w:r w:rsidR="00A0256D">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0CAA7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987E2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250223" w14:paraId="45465A0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6E615F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53E62C1A"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5" w:history="1">
              <w:r w:rsidR="00A0256D">
                <w:rPr>
                  <w:rFonts w:ascii="Times New Roman" w:hAnsi="Times New Roman" w:cs="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36CD3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16AB24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6B5B820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6F9CC7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826A57D"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6" w:history="1">
              <w:r w:rsidR="00A0256D">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DA76A3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4AA307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250223" w14:paraId="48CDEFD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097AF0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46220518"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7" w:history="1">
              <w:r w:rsidR="00A0256D">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22A3E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9BF3E8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7E04A4D3"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F7629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1310ADF0"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8" w:history="1">
              <w:r w:rsidR="00A0256D">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1ED931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14:paraId="123107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250223" w14:paraId="39D92CFF"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3343E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5655F8DF"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09" w:history="1">
              <w:r w:rsidR="00A0256D">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39646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3CE3BC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2439CAF2"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BA00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250223" w14:paraId="78D7C72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82B686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4500923"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0" w:history="1">
              <w:r w:rsidR="00A0256D">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D7B4A8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14:paraId="5DE6C31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250223" w14:paraId="28F8B9F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8FF6BE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49DA220D"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1" w:history="1">
              <w:r w:rsidR="00A0256D">
                <w:rPr>
                  <w:rFonts w:ascii="Times New Roman" w:hAnsi="Times New Roman" w:cs="Times New Roman"/>
                  <w:sz w:val="24"/>
                  <w:szCs w:val="24"/>
                </w:rPr>
                <w:t xml:space="preserve"> Ing.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05936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14:paraId="099EB7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250223" w14:paraId="028FB56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0418D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5D38F812"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2" w:history="1">
              <w:r w:rsidR="00A0256D">
                <w:rPr>
                  <w:rFonts w:ascii="Times New Roman" w:hAnsi="Times New Roman" w:cs="Times New Roman"/>
                  <w:sz w:val="24"/>
                  <w:szCs w:val="24"/>
                </w:rPr>
                <w:t xml:space="preserve"> Ing. Juraj Prochác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D91A4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76D2E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0223" w14:paraId="02EBA257"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E2E1AB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29C3951B"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3" w:history="1">
              <w:r w:rsidR="00A0256D">
                <w:rPr>
                  <w:rFonts w:ascii="Times New Roman" w:hAnsi="Times New Roman" w:cs="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3C07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CEEDE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24BF8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50223" w14:paraId="09885F75"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63C9412C"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3AD632F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466D07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14:paraId="5FD856D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250223" w14:paraId="7F5E9B3F"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FC2CD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250223" w14:paraId="1109F77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B76B5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41616BA"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4" w:history="1">
              <w:r w:rsidR="00A0256D">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E72A9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19.10.2022</w:t>
            </w:r>
          </w:p>
        </w:tc>
        <w:tc>
          <w:tcPr>
            <w:tcW w:w="2722" w:type="dxa"/>
            <w:tcBorders>
              <w:top w:val="single" w:sz="4" w:space="0" w:color="auto"/>
              <w:left w:val="single" w:sz="4" w:space="0" w:color="auto"/>
              <w:bottom w:val="single" w:sz="4" w:space="0" w:color="auto"/>
              <w:right w:val="single" w:sz="4" w:space="0" w:color="auto"/>
            </w:tcBorders>
            <w:vAlign w:val="center"/>
          </w:tcPr>
          <w:p w14:paraId="2FE2209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r>
      <w:tr w:rsidR="00250223" w14:paraId="522E562B"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666335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59CC7E8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5" w:history="1">
              <w:r w:rsidR="00A0256D">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51EC66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31.12.2022</w:t>
            </w:r>
          </w:p>
        </w:tc>
        <w:tc>
          <w:tcPr>
            <w:tcW w:w="2722" w:type="dxa"/>
            <w:tcBorders>
              <w:top w:val="single" w:sz="4" w:space="0" w:color="auto"/>
              <w:left w:val="single" w:sz="4" w:space="0" w:color="auto"/>
              <w:bottom w:val="single" w:sz="4" w:space="0" w:color="auto"/>
              <w:right w:val="single" w:sz="4" w:space="0" w:color="auto"/>
            </w:tcBorders>
            <w:vAlign w:val="center"/>
          </w:tcPr>
          <w:p w14:paraId="58AF25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4504379"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6AC8A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250223" w14:paraId="75F6573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63936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BF71E2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6" w:history="1">
              <w:r w:rsidR="00A0256D">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24C77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21.8.2022</w:t>
            </w:r>
          </w:p>
        </w:tc>
        <w:tc>
          <w:tcPr>
            <w:tcW w:w="2722" w:type="dxa"/>
            <w:tcBorders>
              <w:top w:val="single" w:sz="4" w:space="0" w:color="auto"/>
              <w:left w:val="single" w:sz="4" w:space="0" w:color="auto"/>
              <w:bottom w:val="single" w:sz="4" w:space="0" w:color="auto"/>
              <w:right w:val="single" w:sz="4" w:space="0" w:color="auto"/>
            </w:tcBorders>
            <w:vAlign w:val="center"/>
          </w:tcPr>
          <w:p w14:paraId="3AA20D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250223" w14:paraId="1E5D2467"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067DAC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250223" w14:paraId="2E284C12"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4A4A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B283E56"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7" w:history="1">
              <w:r w:rsidR="00A0256D">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1EC28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31.12.2022</w:t>
            </w:r>
          </w:p>
        </w:tc>
        <w:tc>
          <w:tcPr>
            <w:tcW w:w="2722" w:type="dxa"/>
            <w:tcBorders>
              <w:top w:val="single" w:sz="4" w:space="0" w:color="auto"/>
              <w:left w:val="single" w:sz="4" w:space="0" w:color="auto"/>
              <w:bottom w:val="single" w:sz="4" w:space="0" w:color="auto"/>
              <w:right w:val="single" w:sz="4" w:space="0" w:color="auto"/>
            </w:tcBorders>
            <w:vAlign w:val="center"/>
          </w:tcPr>
          <w:p w14:paraId="0BDCBC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50223" w14:paraId="36D80A5A"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AFB0B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6BEAB537"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8" w:history="1">
              <w:r w:rsidR="00A0256D">
                <w:rPr>
                  <w:rFonts w:ascii="Times New Roman" w:hAnsi="Times New Roman" w:cs="Times New Roman"/>
                  <w:sz w:val="24"/>
                  <w:szCs w:val="24"/>
                </w:rPr>
                <w:t xml:space="preserve"> RNDr. Jozefína Petrovičová,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36F6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31.10.2022</w:t>
            </w:r>
          </w:p>
        </w:tc>
        <w:tc>
          <w:tcPr>
            <w:tcW w:w="2722" w:type="dxa"/>
            <w:tcBorders>
              <w:top w:val="single" w:sz="4" w:space="0" w:color="auto"/>
              <w:left w:val="single" w:sz="4" w:space="0" w:color="auto"/>
              <w:bottom w:val="single" w:sz="4" w:space="0" w:color="auto"/>
              <w:right w:val="single" w:sz="4" w:space="0" w:color="auto"/>
            </w:tcBorders>
            <w:vAlign w:val="center"/>
          </w:tcPr>
          <w:p w14:paraId="259DEE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250223" w14:paraId="5F05CDA2"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1911E8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250223" w14:paraId="1091CFBD"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CAEA9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3A0D212"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19" w:history="1">
              <w:r w:rsidR="00A0256D">
                <w:rPr>
                  <w:rFonts w:ascii="Times New Roman" w:hAnsi="Times New Roman" w:cs="Times New Roman"/>
                  <w:sz w:val="24"/>
                  <w:szCs w:val="24"/>
                </w:rPr>
                <w:t xml:space="preserve"> Mgr. Ing. Jean Rosemon Dora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BA7EF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31.8.2022</w:t>
            </w:r>
          </w:p>
        </w:tc>
        <w:tc>
          <w:tcPr>
            <w:tcW w:w="2722" w:type="dxa"/>
            <w:tcBorders>
              <w:top w:val="single" w:sz="4" w:space="0" w:color="auto"/>
              <w:left w:val="single" w:sz="4" w:space="0" w:color="auto"/>
              <w:bottom w:val="single" w:sz="4" w:space="0" w:color="auto"/>
              <w:right w:val="single" w:sz="4" w:space="0" w:color="auto"/>
            </w:tcBorders>
            <w:vAlign w:val="center"/>
          </w:tcPr>
          <w:p w14:paraId="54926D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250223" w14:paraId="28D2A966" w14:textId="777777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4DB36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250223" w14:paraId="2F53C7E0"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4B96D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8B3FAFF" w14:textId="77777777" w:rsidR="00250223" w:rsidRDefault="00634413">
            <w:pPr>
              <w:widowControl w:val="0"/>
              <w:autoSpaceDE w:val="0"/>
              <w:autoSpaceDN w:val="0"/>
              <w:adjustRightInd w:val="0"/>
              <w:spacing w:after="0" w:line="240" w:lineRule="auto"/>
              <w:rPr>
                <w:rFonts w:ascii="Times New Roman" w:hAnsi="Times New Roman" w:cs="Times New Roman"/>
                <w:sz w:val="24"/>
                <w:szCs w:val="24"/>
              </w:rPr>
            </w:pPr>
            <w:hyperlink r:id="rId120" w:history="1">
              <w:r w:rsidR="00A0256D">
                <w:rPr>
                  <w:rFonts w:ascii="Times New Roman" w:hAnsi="Times New Roman" w:cs="Times New Roman"/>
                  <w:sz w:val="24"/>
                  <w:szCs w:val="24"/>
                </w:rPr>
                <w:t xml:space="preserve"> Mgr. Zdeno Grešo</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BB0F4D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31.10.2022</w:t>
            </w:r>
          </w:p>
        </w:tc>
        <w:tc>
          <w:tcPr>
            <w:tcW w:w="2722" w:type="dxa"/>
            <w:tcBorders>
              <w:top w:val="single" w:sz="4" w:space="0" w:color="auto"/>
              <w:left w:val="single" w:sz="4" w:space="0" w:color="auto"/>
              <w:bottom w:val="single" w:sz="4" w:space="0" w:color="auto"/>
              <w:right w:val="single" w:sz="4" w:space="0" w:color="auto"/>
            </w:tcBorders>
            <w:vAlign w:val="center"/>
          </w:tcPr>
          <w:p w14:paraId="0EAD74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bl>
    <w:p w14:paraId="3C27B9A9" w14:textId="77777777" w:rsidR="00CC216D"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5B0A6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250223" w14:paraId="6C0E0AB8"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3939400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45A2C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14:paraId="7256E59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14:paraId="0AB20F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250223" w14:paraId="27930FDE"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71BE2B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250223" w14:paraId="03B47FAE"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FD47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14:paraId="2454EE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Friday Ikechukwu Agu</w:t>
            </w:r>
          </w:p>
        </w:tc>
        <w:tc>
          <w:tcPr>
            <w:tcW w:w="2381" w:type="dxa"/>
            <w:tcBorders>
              <w:top w:val="single" w:sz="4" w:space="0" w:color="auto"/>
              <w:left w:val="single" w:sz="4" w:space="0" w:color="auto"/>
              <w:bottom w:val="single" w:sz="4" w:space="0" w:color="auto"/>
              <w:right w:val="single" w:sz="4" w:space="0" w:color="auto"/>
            </w:tcBorders>
            <w:vAlign w:val="center"/>
          </w:tcPr>
          <w:p w14:paraId="6947F5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08962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B8BE6A4"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E92DB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14:paraId="22FC8F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14:paraId="4E08CA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425615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F314A09"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11C27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14:paraId="7028FD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Viktor Olejár</w:t>
            </w:r>
          </w:p>
        </w:tc>
        <w:tc>
          <w:tcPr>
            <w:tcW w:w="2381" w:type="dxa"/>
            <w:tcBorders>
              <w:top w:val="single" w:sz="4" w:space="0" w:color="auto"/>
              <w:left w:val="single" w:sz="4" w:space="0" w:color="auto"/>
              <w:bottom w:val="single" w:sz="4" w:space="0" w:color="auto"/>
              <w:right w:val="single" w:sz="4" w:space="0" w:color="auto"/>
            </w:tcBorders>
            <w:vAlign w:val="center"/>
          </w:tcPr>
          <w:p w14:paraId="6F8ADE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3D7CF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52D5A986"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0F235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14:paraId="06EC0D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14:paraId="28D92A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2E501F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7A671DF1" w14:textId="777777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D55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14:paraId="3892DF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Jana Valigurská</w:t>
            </w:r>
          </w:p>
        </w:tc>
        <w:tc>
          <w:tcPr>
            <w:tcW w:w="2381" w:type="dxa"/>
            <w:tcBorders>
              <w:top w:val="single" w:sz="4" w:space="0" w:color="auto"/>
              <w:left w:val="single" w:sz="4" w:space="0" w:color="auto"/>
              <w:bottom w:val="single" w:sz="4" w:space="0" w:color="auto"/>
              <w:right w:val="single" w:sz="4" w:space="0" w:color="auto"/>
            </w:tcBorders>
            <w:vAlign w:val="center"/>
          </w:tcPr>
          <w:p w14:paraId="759E7B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5BE850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250223" w14:paraId="22274909"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60F495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250223" w14:paraId="50C89B87"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5829A5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250223" w14:paraId="0DDEF279"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3B036F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250223" w14:paraId="1459EEDA" w14:textId="777777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3D08C42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externých doktorandov</w:t>
            </w:r>
          </w:p>
        </w:tc>
      </w:tr>
    </w:tbl>
    <w:p w14:paraId="592CDD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1701"/>
        <w:gridCol w:w="1021"/>
      </w:tblGrid>
      <w:tr w:rsidR="00250223" w14:paraId="2F845E93"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292C6D8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287341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8A729D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14:paraId="6FFE33D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14:paraId="0616B0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r>
    </w:tbl>
    <w:p w14:paraId="042CE7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tblGrid>
      <w:tr w:rsidR="00250223" w14:paraId="0C50EA73" w14:textId="777777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49C17DA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EFDDE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bl>
    <w:p w14:paraId="173EFB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2"/>
      <w:bookmarkEnd w:id="20"/>
      <w:r>
        <w:rPr>
          <w:rFonts w:ascii="Times New Roman" w:hAnsi="Times New Roman" w:cs="Times New Roman"/>
          <w:b/>
          <w:bCs/>
          <w:i/>
          <w:iCs/>
          <w:sz w:val="24"/>
          <w:szCs w:val="24"/>
        </w:rPr>
        <w:lastRenderedPageBreak/>
        <w:t>Príloha 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14:paraId="665529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6C311C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14:paraId="331686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Tvorba a aplikácie pravdepodobnostných a intuitionistických fuzzy modelov neurčitosti</w:t>
      </w:r>
      <w:r>
        <w:rPr>
          <w:rFonts w:ascii="Times New Roman" w:hAnsi="Times New Roman" w:cs="Times New Roman"/>
          <w:sz w:val="24"/>
          <w:szCs w:val="24"/>
        </w:rPr>
        <w:t xml:space="preserve"> </w:t>
      </w:r>
      <w:r>
        <w:rPr>
          <w:rFonts w:ascii="Times New Roman" w:hAnsi="Times New Roman" w:cs="Times New Roman"/>
          <w:i/>
          <w:iCs/>
          <w:sz w:val="24"/>
          <w:szCs w:val="24"/>
        </w:rPr>
        <w:t>(</w:t>
      </w:r>
      <w:r w:rsidRPr="00C23E84">
        <w:rPr>
          <w:rFonts w:ascii="Times New Roman" w:hAnsi="Times New Roman" w:cs="Times New Roman"/>
          <w:i/>
          <w:iCs/>
          <w:sz w:val="24"/>
          <w:szCs w:val="24"/>
          <w:lang w:val="en-US"/>
        </w:rPr>
        <w:t>Generation and applications of probabilistic and intuitionistic fuzzy models of uncertainty</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6A02792" w14:textId="77777777">
        <w:trPr>
          <w:trHeight w:val="100"/>
        </w:trPr>
        <w:tc>
          <w:tcPr>
            <w:tcW w:w="2856" w:type="dxa"/>
            <w:tcBorders>
              <w:top w:val="nil"/>
              <w:left w:val="nil"/>
              <w:bottom w:val="nil"/>
              <w:right w:val="nil"/>
            </w:tcBorders>
          </w:tcPr>
          <w:p w14:paraId="0240B9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81D4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Čunderlíková</w:t>
            </w:r>
          </w:p>
        </w:tc>
      </w:tr>
      <w:tr w:rsidR="00250223" w14:paraId="2F784F8D" w14:textId="77777777">
        <w:trPr>
          <w:trHeight w:val="100"/>
        </w:trPr>
        <w:tc>
          <w:tcPr>
            <w:tcW w:w="2856" w:type="dxa"/>
            <w:tcBorders>
              <w:top w:val="nil"/>
              <w:left w:val="nil"/>
              <w:bottom w:val="nil"/>
              <w:right w:val="nil"/>
            </w:tcBorders>
          </w:tcPr>
          <w:p w14:paraId="291B0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CBFA7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31.12.2022</w:t>
            </w:r>
          </w:p>
        </w:tc>
      </w:tr>
      <w:tr w:rsidR="00250223" w14:paraId="4B70C523" w14:textId="77777777">
        <w:trPr>
          <w:trHeight w:val="100"/>
        </w:trPr>
        <w:tc>
          <w:tcPr>
            <w:tcW w:w="2856" w:type="dxa"/>
            <w:tcBorders>
              <w:top w:val="nil"/>
              <w:left w:val="nil"/>
              <w:bottom w:val="nil"/>
              <w:right w:val="nil"/>
            </w:tcBorders>
          </w:tcPr>
          <w:p w14:paraId="3590A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93EDB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SAS-BAS-21-01</w:t>
            </w:r>
          </w:p>
        </w:tc>
      </w:tr>
      <w:tr w:rsidR="00250223" w14:paraId="5042E2D4" w14:textId="77777777">
        <w:trPr>
          <w:trHeight w:val="100"/>
        </w:trPr>
        <w:tc>
          <w:tcPr>
            <w:tcW w:w="2856" w:type="dxa"/>
            <w:tcBorders>
              <w:top w:val="nil"/>
              <w:left w:val="nil"/>
              <w:bottom w:val="nil"/>
              <w:right w:val="nil"/>
            </w:tcBorders>
          </w:tcPr>
          <w:p w14:paraId="40479C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640D5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5A1B01E" w14:textId="77777777">
        <w:trPr>
          <w:trHeight w:val="100"/>
        </w:trPr>
        <w:tc>
          <w:tcPr>
            <w:tcW w:w="2856" w:type="dxa"/>
            <w:tcBorders>
              <w:top w:val="nil"/>
              <w:left w:val="nil"/>
              <w:bottom w:val="nil"/>
              <w:right w:val="nil"/>
            </w:tcBorders>
          </w:tcPr>
          <w:p w14:paraId="3104B7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CF81D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5F54E97" w14:textId="77777777">
        <w:trPr>
          <w:trHeight w:val="100"/>
        </w:trPr>
        <w:tc>
          <w:tcPr>
            <w:tcW w:w="2856" w:type="dxa"/>
            <w:tcBorders>
              <w:top w:val="nil"/>
              <w:left w:val="nil"/>
              <w:bottom w:val="nil"/>
              <w:right w:val="nil"/>
            </w:tcBorders>
          </w:tcPr>
          <w:p w14:paraId="56EE5B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13DAB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Bulharsko: 1, Slovensko: 1</w:t>
            </w:r>
          </w:p>
        </w:tc>
      </w:tr>
      <w:tr w:rsidR="00250223" w14:paraId="0E20CBC6" w14:textId="77777777">
        <w:trPr>
          <w:trHeight w:val="100"/>
        </w:trPr>
        <w:tc>
          <w:tcPr>
            <w:tcW w:w="2856" w:type="dxa"/>
            <w:tcBorders>
              <w:top w:val="nil"/>
              <w:left w:val="nil"/>
              <w:bottom w:val="nil"/>
              <w:right w:val="nil"/>
            </w:tcBorders>
          </w:tcPr>
          <w:p w14:paraId="2ED4AC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FE20D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1162 €          </w:t>
            </w:r>
          </w:p>
        </w:tc>
      </w:tr>
    </w:tbl>
    <w:p w14:paraId="1B361C89" w14:textId="77777777" w:rsidR="00CC216D"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rámci projektu sme skúmali rôzne typy konvergencií na zovšeobecnených štruktúrach akými sú intuicionistické fuzzy množiny. Skúmali sme aj rôzne typy intuicionistických fuzzy implikácii ako napríklad Hauber, Łukasiewicz, Goguen a intuicionistické fuzzy ekvivalencie. Výsledkom výskumu je 7 publikácií, ktoré sú uvedené nižšie. Zároveň sme využili možnosť prezenčnej účasti na</w:t>
      </w:r>
      <w:r w:rsidR="00CC216D">
        <w:rPr>
          <w:rFonts w:ascii="Times New Roman" w:hAnsi="Times New Roman" w:cs="Times New Roman"/>
          <w:sz w:val="24"/>
          <w:szCs w:val="24"/>
        </w:rPr>
        <w:t> </w:t>
      </w:r>
      <w:r>
        <w:rPr>
          <w:rFonts w:ascii="Times New Roman" w:hAnsi="Times New Roman" w:cs="Times New Roman"/>
          <w:sz w:val="24"/>
          <w:szCs w:val="24"/>
        </w:rPr>
        <w:t>medzinárodnej konferencii ICIFS 2022, ktorá sa konala v dňoch 9.-10.9.2022 v Sofii v Bulharsku. Túto konferenciu organizovala naša partnerská organizácia, Inštitút biofyziky a biomedicínskeho inžinierstva Bulharskej akadémie vied, preto v dňoch 8.-12.9.2022 Dr. Katarína Čunderlíková vycestovala do Bulharska, aby širokej vedeckej spoločnosti prezentovala náš výskum konvergencie podľa miery pre intuicionistické fuzzy množiny. Výstupom je práca [1] uverejnená v časopise Notes on Intuitionistic Fuzzy Sets, vol. 28, no. 3, ktorý je zároveň zborníkom konferencie. Medzinárodnej konferencie ICIFS 2022 sa zúčastnila online formou aj Dr. Alžbeta Michalíková, ktorá prezentovala náš výskum v oblasti intuicionistických fuzzy ekvivalencií a implikácií. Výstupom sú práce [2-3] uverejnené v časopise Notes on Intuitionistic Fuzzy Sets, vol. 28, no. 3, ktorý je zároveň zborníkom konferencie.  V závere roku 2022 sa nám podarilo zorganizovať medzinárodný Workshop on</w:t>
      </w:r>
      <w:r w:rsidR="00CC216D">
        <w:rPr>
          <w:rFonts w:ascii="Times New Roman" w:hAnsi="Times New Roman" w:cs="Times New Roman"/>
          <w:sz w:val="24"/>
          <w:szCs w:val="24"/>
        </w:rPr>
        <w:t> </w:t>
      </w:r>
      <w:r>
        <w:rPr>
          <w:rFonts w:ascii="Times New Roman" w:hAnsi="Times New Roman" w:cs="Times New Roman"/>
          <w:sz w:val="24"/>
          <w:szCs w:val="24"/>
        </w:rPr>
        <w:t>Intuitionistic Fuzzy Sets, ktorý sa konal 2.12.2022 v Banskej Bystrici na pobočke Matematického ústavu SAV, v. v. i. online formou cez MS Teams. Spoluorganizátorom workshopu bola Fakulta prírodných vied Univerzity Mateja Bela a naša partnerská organizácia, Inštitút biofyziky a biomedicínskeho inžinierstva Bulharskej akadémie vied. Všetci traja riešitelia projektu boli súčasťou programového a organizačného výboru spomínaného workshopu. Workshopu sa zúčastnilo 12</w:t>
      </w:r>
      <w:r w:rsidR="00CC216D">
        <w:rPr>
          <w:rFonts w:ascii="Times New Roman" w:hAnsi="Times New Roman" w:cs="Times New Roman"/>
          <w:sz w:val="24"/>
          <w:szCs w:val="24"/>
        </w:rPr>
        <w:t> </w:t>
      </w:r>
      <w:r>
        <w:rPr>
          <w:rFonts w:ascii="Times New Roman" w:hAnsi="Times New Roman" w:cs="Times New Roman"/>
          <w:sz w:val="24"/>
          <w:szCs w:val="24"/>
        </w:rPr>
        <w:t>vedeckých pracovníkov zo Slovenska, Bulharska a Indie a bolo odprezentovaných 7 príspevkov, ktoré boli uverejnené v časopise Notes on Intuitionistic Fuzzy Sets, vol. 28, no. 4. Dr. Čunderlíková prezentovala na workshope náš výskum v oblasti konvergencie intuicionistických fuzzy množín v</w:t>
      </w:r>
      <w:r w:rsidR="00CC216D">
        <w:rPr>
          <w:rFonts w:ascii="Times New Roman" w:hAnsi="Times New Roman" w:cs="Times New Roman"/>
          <w:sz w:val="24"/>
          <w:szCs w:val="24"/>
        </w:rPr>
        <w:t> </w:t>
      </w:r>
      <w:r>
        <w:rPr>
          <w:rFonts w:ascii="Times New Roman" w:hAnsi="Times New Roman" w:cs="Times New Roman"/>
          <w:sz w:val="24"/>
          <w:szCs w:val="24"/>
        </w:rPr>
        <w:t xml:space="preserve">súvislosti s intuicionistickou fuzzy pravdepodobnosťou. Výstupom sú práce [6-7]. Po dlhej COVID pandémii sa nám podarilo obnoviť osobné stretnutia s pracovníkmi partnerskej organizácie, ktoré majú nenahraditeľné miesto vo vedeckom výskume a spolupráci. </w:t>
      </w:r>
      <w:r>
        <w:rPr>
          <w:rFonts w:ascii="Times New Roman" w:hAnsi="Times New Roman" w:cs="Times New Roman"/>
          <w:sz w:val="24"/>
          <w:szCs w:val="24"/>
        </w:rPr>
        <w:br/>
        <w:t xml:space="preserve"> </w:t>
      </w:r>
      <w:r>
        <w:rPr>
          <w:rFonts w:ascii="Times New Roman" w:hAnsi="Times New Roman" w:cs="Times New Roman"/>
          <w:sz w:val="24"/>
          <w:szCs w:val="24"/>
        </w:rPr>
        <w:br/>
        <w:t>[1]</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K. Čunderlíková – D. Babicová, Convergence in measure of intuitionistic fuzzy observables, Notes on Intuitionistic Fuzzy Sets, 28 (3) (2022), 228-237.  </w:t>
      </w:r>
      <w:r>
        <w:rPr>
          <w:rFonts w:ascii="Times New Roman" w:hAnsi="Times New Roman" w:cs="Times New Roman"/>
          <w:sz w:val="24"/>
          <w:szCs w:val="24"/>
        </w:rPr>
        <w:br/>
        <w:t xml:space="preserve">DOI 10.7546/nifs.2022.28.3.228-237 </w:t>
      </w:r>
      <w:r>
        <w:rPr>
          <w:rFonts w:ascii="Times New Roman" w:hAnsi="Times New Roman" w:cs="Times New Roman"/>
          <w:sz w:val="24"/>
          <w:szCs w:val="24"/>
        </w:rPr>
        <w:br/>
      </w:r>
    </w:p>
    <w:p w14:paraId="05F170B1" w14:textId="77777777" w:rsidR="00CC216D" w:rsidRDefault="00CC216D">
      <w:pPr>
        <w:rPr>
          <w:rFonts w:ascii="Times New Roman" w:hAnsi="Times New Roman" w:cs="Times New Roman"/>
          <w:sz w:val="24"/>
          <w:szCs w:val="24"/>
        </w:rPr>
      </w:pPr>
      <w:r>
        <w:rPr>
          <w:rFonts w:ascii="Times New Roman" w:hAnsi="Times New Roman" w:cs="Times New Roman"/>
          <w:sz w:val="24"/>
          <w:szCs w:val="24"/>
        </w:rPr>
        <w:br w:type="page"/>
      </w:r>
    </w:p>
    <w:p w14:paraId="1A7CDD44" w14:textId="77777777" w:rsidR="00250223"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N. Angelova – J. Kaczpryk – A. Michalíková – K. T. Atanassov, The Hauber´s law with intuitionistic fuzzy implications, Notes on Intuitionistic Fuzzy Sets, 28 (3) (2022), 271-279. DOI 10.7546/nifs.2022.28.3.271-279  </w:t>
      </w:r>
      <w:r>
        <w:rPr>
          <w:rFonts w:ascii="Times New Roman" w:hAnsi="Times New Roman" w:cs="Times New Roman"/>
          <w:sz w:val="24"/>
          <w:szCs w:val="24"/>
        </w:rPr>
        <w:br/>
        <w:t>[3]</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A. Michalíková, Some notes on intuitionistic fuzzy equivalence relations and their use on real data, Notes on Intuitionistic Fuzzy Sets, 28 (3) (2022), 306-318.  </w:t>
      </w:r>
      <w:r>
        <w:rPr>
          <w:rFonts w:ascii="Times New Roman" w:hAnsi="Times New Roman" w:cs="Times New Roman"/>
          <w:sz w:val="24"/>
          <w:szCs w:val="24"/>
        </w:rPr>
        <w:br/>
        <w:t xml:space="preserve">DOI 10.7546/nifs.2022.28.3.306-318  </w:t>
      </w:r>
      <w:r>
        <w:rPr>
          <w:rFonts w:ascii="Times New Roman" w:hAnsi="Times New Roman" w:cs="Times New Roman"/>
          <w:sz w:val="24"/>
          <w:szCs w:val="24"/>
        </w:rPr>
        <w:br/>
        <w:t>[4]</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A. Michalíková – E. Szmidt – P. Vassilev, Modifications of Łukasiewicz´s intuitionistic fuzzy implication, Notes on Intuitionistic Fuzzy Sets, 27 (3) (2021), 32-39.  </w:t>
      </w:r>
      <w:r>
        <w:rPr>
          <w:rFonts w:ascii="Times New Roman" w:hAnsi="Times New Roman" w:cs="Times New Roman"/>
          <w:sz w:val="24"/>
          <w:szCs w:val="24"/>
        </w:rPr>
        <w:br/>
        <w:t xml:space="preserve">DOI 10.7546/nifs.2021.27.3.32-39 </w:t>
      </w:r>
      <w:r>
        <w:rPr>
          <w:rFonts w:ascii="Times New Roman" w:hAnsi="Times New Roman" w:cs="Times New Roman"/>
          <w:sz w:val="24"/>
          <w:szCs w:val="24"/>
        </w:rPr>
        <w:br/>
        <w:t>[5]</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J. Kaczpryk – K. Čunderlíková – N. Angelova – K. T. Atanassov, Modifications of the Goguen´s intuitionistic fuzzy implication, Notes on Intuitionistic Fuzzy Sets, 27 (4) (2021), 20-29. DOI 10.7546/nifs.2021.27.4.20-29 </w:t>
      </w:r>
      <w:r>
        <w:rPr>
          <w:rFonts w:ascii="Times New Roman" w:hAnsi="Times New Roman" w:cs="Times New Roman"/>
          <w:sz w:val="24"/>
          <w:szCs w:val="24"/>
        </w:rPr>
        <w:br/>
        <w:t>[6]</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K. Čunderlíková, Intuitionistic fuzzy probability and convergence of intuitionistic fuzzy observables, Notes on Intuitionistic Fuzzy Sets, 28 (4) (2022), 381–396.  </w:t>
      </w:r>
      <w:r>
        <w:rPr>
          <w:rFonts w:ascii="Times New Roman" w:hAnsi="Times New Roman" w:cs="Times New Roman"/>
          <w:sz w:val="24"/>
          <w:szCs w:val="24"/>
        </w:rPr>
        <w:br/>
        <w:t xml:space="preserve">DOI 10.7546/nifs.2022.28.4.381-396 </w:t>
      </w:r>
      <w:r>
        <w:rPr>
          <w:rFonts w:ascii="Times New Roman" w:hAnsi="Times New Roman" w:cs="Times New Roman"/>
          <w:sz w:val="24"/>
          <w:szCs w:val="24"/>
        </w:rPr>
        <w:br/>
        <w:t>[7]</w:t>
      </w:r>
      <w:r w:rsidR="00C23E84">
        <w:rPr>
          <w:rFonts w:ascii="Times New Roman" w:hAnsi="Times New Roman" w:cs="Times New Roman"/>
          <w:sz w:val="24"/>
          <w:szCs w:val="24"/>
        </w:rPr>
        <w:t xml:space="preserve"> </w:t>
      </w:r>
      <w:r>
        <w:rPr>
          <w:rFonts w:ascii="Times New Roman" w:hAnsi="Times New Roman" w:cs="Times New Roman"/>
          <w:sz w:val="24"/>
          <w:szCs w:val="24"/>
        </w:rPr>
        <w:t>N. Angelova – K. Čunderlíková – E. Szmidt - K. T. Atanassov, Intuitionistic fuzzy interpretations of formula (A -</w:t>
      </w:r>
      <w:r>
        <w:rPr>
          <w:rFonts w:ascii="Times New Roman" w:hAnsi="Times New Roman" w:cs="Times New Roman"/>
          <w:color w:val="000000"/>
          <w:sz w:val="24"/>
          <w:szCs w:val="24"/>
        </w:rPr>
        <w:t>&gt;</w:t>
      </w:r>
      <w:r>
        <w:rPr>
          <w:rFonts w:ascii="Times New Roman" w:hAnsi="Times New Roman" w:cs="Times New Roman"/>
          <w:sz w:val="24"/>
          <w:szCs w:val="24"/>
        </w:rPr>
        <w:t xml:space="preserve"> B) -</w:t>
      </w:r>
      <w:r>
        <w:rPr>
          <w:rFonts w:ascii="Times New Roman" w:hAnsi="Times New Roman" w:cs="Times New Roman"/>
          <w:color w:val="000000"/>
          <w:sz w:val="24"/>
          <w:szCs w:val="24"/>
        </w:rPr>
        <w:t>&gt;</w:t>
      </w:r>
      <w:r>
        <w:rPr>
          <w:rFonts w:ascii="Times New Roman" w:hAnsi="Times New Roman" w:cs="Times New Roman"/>
          <w:sz w:val="24"/>
          <w:szCs w:val="24"/>
        </w:rPr>
        <w:t xml:space="preserve"> ((-,A -</w:t>
      </w:r>
      <w:r>
        <w:rPr>
          <w:rFonts w:ascii="Times New Roman" w:hAnsi="Times New Roman" w:cs="Times New Roman"/>
          <w:color w:val="000000"/>
          <w:sz w:val="24"/>
          <w:szCs w:val="24"/>
        </w:rPr>
        <w:t>&gt;</w:t>
      </w:r>
      <w:r>
        <w:rPr>
          <w:rFonts w:ascii="Times New Roman" w:hAnsi="Times New Roman" w:cs="Times New Roman"/>
          <w:sz w:val="24"/>
          <w:szCs w:val="24"/>
        </w:rPr>
        <w:t>B) -</w:t>
      </w:r>
      <w:r>
        <w:rPr>
          <w:rFonts w:ascii="Times New Roman" w:hAnsi="Times New Roman" w:cs="Times New Roman"/>
          <w:color w:val="000000"/>
          <w:sz w:val="24"/>
          <w:szCs w:val="24"/>
        </w:rPr>
        <w:t>&gt;</w:t>
      </w:r>
      <w:r>
        <w:rPr>
          <w:rFonts w:ascii="Times New Roman" w:hAnsi="Times New Roman" w:cs="Times New Roman"/>
          <w:sz w:val="24"/>
          <w:szCs w:val="24"/>
        </w:rPr>
        <w:t xml:space="preserve"> B), Notes on Intuitionistic Fuzzy Sets, 28 (4) (2022), 428–435. DOI 10.7546/nifs.2022.28.4.428-435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Matematické modely neurčitosti a ich aplikácie</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uncertainty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D7DF2A0" w14:textId="77777777">
        <w:trPr>
          <w:trHeight w:val="100"/>
        </w:trPr>
        <w:tc>
          <w:tcPr>
            <w:tcW w:w="2856" w:type="dxa"/>
            <w:tcBorders>
              <w:top w:val="nil"/>
              <w:left w:val="nil"/>
              <w:bottom w:val="nil"/>
              <w:right w:val="nil"/>
            </w:tcBorders>
          </w:tcPr>
          <w:p w14:paraId="43413E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909F1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Michalíková</w:t>
            </w:r>
          </w:p>
        </w:tc>
      </w:tr>
      <w:tr w:rsidR="00250223" w14:paraId="7DD132F5" w14:textId="77777777">
        <w:trPr>
          <w:trHeight w:val="100"/>
        </w:trPr>
        <w:tc>
          <w:tcPr>
            <w:tcW w:w="2856" w:type="dxa"/>
            <w:tcBorders>
              <w:top w:val="nil"/>
              <w:left w:val="nil"/>
              <w:bottom w:val="nil"/>
              <w:right w:val="nil"/>
            </w:tcBorders>
          </w:tcPr>
          <w:p w14:paraId="73D1BC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03AE0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16A74F66" w14:textId="77777777">
        <w:trPr>
          <w:trHeight w:val="100"/>
        </w:trPr>
        <w:tc>
          <w:tcPr>
            <w:tcW w:w="2856" w:type="dxa"/>
            <w:tcBorders>
              <w:top w:val="nil"/>
              <w:left w:val="nil"/>
              <w:bottom w:val="nil"/>
              <w:right w:val="nil"/>
            </w:tcBorders>
          </w:tcPr>
          <w:p w14:paraId="5D9CD5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4B534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6A8C057F" w14:textId="77777777">
        <w:trPr>
          <w:trHeight w:val="100"/>
        </w:trPr>
        <w:tc>
          <w:tcPr>
            <w:tcW w:w="2856" w:type="dxa"/>
            <w:tcBorders>
              <w:top w:val="nil"/>
              <w:left w:val="nil"/>
              <w:bottom w:val="nil"/>
              <w:right w:val="nil"/>
            </w:tcBorders>
          </w:tcPr>
          <w:p w14:paraId="2B9DAD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B1909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74C8A59" w14:textId="77777777">
        <w:trPr>
          <w:trHeight w:val="100"/>
        </w:trPr>
        <w:tc>
          <w:tcPr>
            <w:tcW w:w="2856" w:type="dxa"/>
            <w:tcBorders>
              <w:top w:val="nil"/>
              <w:left w:val="nil"/>
              <w:bottom w:val="nil"/>
              <w:right w:val="nil"/>
            </w:tcBorders>
          </w:tcPr>
          <w:p w14:paraId="18BBC3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65A75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D299236" w14:textId="77777777">
        <w:trPr>
          <w:trHeight w:val="100"/>
        </w:trPr>
        <w:tc>
          <w:tcPr>
            <w:tcW w:w="2856" w:type="dxa"/>
            <w:tcBorders>
              <w:top w:val="nil"/>
              <w:left w:val="nil"/>
              <w:bottom w:val="nil"/>
              <w:right w:val="nil"/>
            </w:tcBorders>
          </w:tcPr>
          <w:p w14:paraId="1E6428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372FB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Poľsko: 1, Slovensko: 1</w:t>
            </w:r>
          </w:p>
        </w:tc>
      </w:tr>
      <w:tr w:rsidR="00250223" w14:paraId="746307D4" w14:textId="77777777">
        <w:trPr>
          <w:trHeight w:val="100"/>
        </w:trPr>
        <w:tc>
          <w:tcPr>
            <w:tcW w:w="2856" w:type="dxa"/>
            <w:tcBorders>
              <w:top w:val="nil"/>
              <w:left w:val="nil"/>
              <w:bottom w:val="nil"/>
              <w:right w:val="nil"/>
            </w:tcBorders>
          </w:tcPr>
          <w:p w14:paraId="6EDB05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37757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1630588A" w14:textId="77777777" w:rsidR="00250223" w:rsidRDefault="00A0256D" w:rsidP="00CC21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V rámci projektu sme skúmali podmienenú strednú hodnotu na intuicionistických fuzzy množinách v súvislosti s intuicionistickou fuzzy pravdepodobnosťou a konvergenciu fun</w:t>
      </w:r>
      <w:r w:rsidR="00B33893">
        <w:rPr>
          <w:rFonts w:ascii="Times New Roman" w:hAnsi="Times New Roman" w:cs="Times New Roman"/>
          <w:sz w:val="24"/>
          <w:szCs w:val="24"/>
        </w:rPr>
        <w:t>k</w:t>
      </w:r>
      <w:r>
        <w:rPr>
          <w:rFonts w:ascii="Times New Roman" w:hAnsi="Times New Roman" w:cs="Times New Roman"/>
          <w:sz w:val="24"/>
          <w:szCs w:val="24"/>
        </w:rPr>
        <w:t>c</w:t>
      </w:r>
      <w:r w:rsidR="003B3AC5">
        <w:rPr>
          <w:rFonts w:ascii="Times New Roman" w:hAnsi="Times New Roman" w:cs="Times New Roman"/>
          <w:sz w:val="24"/>
          <w:szCs w:val="24"/>
        </w:rPr>
        <w:t>i</w:t>
      </w:r>
      <w:r>
        <w:rPr>
          <w:rFonts w:ascii="Times New Roman" w:hAnsi="Times New Roman" w:cs="Times New Roman"/>
          <w:sz w:val="24"/>
          <w:szCs w:val="24"/>
        </w:rPr>
        <w:t>í niekoľkých intuicionistických fuzzy pozorovateľných. Zaoberali sme sa tiež reláciami intuicionistických fuzzy ekvivalenc</w:t>
      </w:r>
      <w:r w:rsidR="00E0033A">
        <w:rPr>
          <w:rFonts w:ascii="Times New Roman" w:hAnsi="Times New Roman" w:cs="Times New Roman"/>
          <w:sz w:val="24"/>
          <w:szCs w:val="24"/>
        </w:rPr>
        <w:t>i</w:t>
      </w:r>
      <w:r>
        <w:rPr>
          <w:rFonts w:ascii="Times New Roman" w:hAnsi="Times New Roman" w:cs="Times New Roman"/>
          <w:sz w:val="24"/>
          <w:szCs w:val="24"/>
        </w:rPr>
        <w:t>í a ich použitím pre reálne údaje. Takisto sme skúmali použitie niektorých funkcií definovaných na intuicionistických fu</w:t>
      </w:r>
      <w:r w:rsidR="005B0E24">
        <w:rPr>
          <w:rFonts w:ascii="Times New Roman" w:hAnsi="Times New Roman" w:cs="Times New Roman"/>
          <w:sz w:val="24"/>
          <w:szCs w:val="24"/>
        </w:rPr>
        <w:t>z</w:t>
      </w:r>
      <w:r>
        <w:rPr>
          <w:rFonts w:ascii="Times New Roman" w:hAnsi="Times New Roman" w:cs="Times New Roman"/>
          <w:sz w:val="24"/>
          <w:szCs w:val="24"/>
        </w:rPr>
        <w:t xml:space="preserve">zy množinách na klasifikáciu obrázkov pneumatík. Výsledkom výskumu sú 4 publikácie uvedené nižšie. </w:t>
      </w:r>
      <w:r>
        <w:rPr>
          <w:rFonts w:ascii="Times New Roman" w:hAnsi="Times New Roman" w:cs="Times New Roman"/>
          <w:sz w:val="24"/>
          <w:szCs w:val="24"/>
        </w:rPr>
        <w:br/>
      </w:r>
      <w:r w:rsidRPr="00F30D34">
        <w:rPr>
          <w:rFonts w:ascii="Times New Roman" w:hAnsi="Times New Roman" w:cs="Times New Roman"/>
          <w:sz w:val="16"/>
          <w:szCs w:val="16"/>
        </w:rPr>
        <w:t xml:space="preserve"> </w:t>
      </w:r>
      <w:r w:rsidRPr="00F30D34">
        <w:rPr>
          <w:rFonts w:ascii="Times New Roman" w:hAnsi="Times New Roman" w:cs="Times New Roman"/>
          <w:sz w:val="16"/>
          <w:szCs w:val="16"/>
        </w:rPr>
        <w:br/>
      </w:r>
      <w:r>
        <w:rPr>
          <w:rFonts w:ascii="Times New Roman" w:hAnsi="Times New Roman" w:cs="Times New Roman"/>
          <w:sz w:val="24"/>
          <w:szCs w:val="24"/>
        </w:rPr>
        <w:t xml:space="preserve"> 1.    K. Čunderlíková,  Conditional Intuitionistic Fuzzy Mean Value in Connection with IF-Probability,  Uncertainty and Imprecision in Decision Making and Decision Support: New Advances, Challenges, and Perspectives. IWIFSGN, BOS/SOR 2020 (Atanassov K.T. et al. (eds)). Lecture Notes in Networks and Systems – Cham: Springer, 2022, vol. 338, p. 51-59, ISBN 978-3-030-95928-9, DOI: 10.1007/978-3-030-95929-6_4   </w:t>
      </w:r>
      <w:r>
        <w:rPr>
          <w:rFonts w:ascii="Times New Roman" w:hAnsi="Times New Roman" w:cs="Times New Roman"/>
          <w:sz w:val="24"/>
          <w:szCs w:val="24"/>
        </w:rPr>
        <w:br/>
      </w:r>
      <w:r w:rsidR="00F30D34">
        <w:rPr>
          <w:rFonts w:ascii="Times New Roman" w:hAnsi="Times New Roman" w:cs="Times New Roman"/>
          <w:sz w:val="24"/>
          <w:szCs w:val="24"/>
        </w:rPr>
        <w:br/>
      </w:r>
      <w:r>
        <w:rPr>
          <w:rFonts w:ascii="Times New Roman" w:hAnsi="Times New Roman" w:cs="Times New Roman"/>
          <w:sz w:val="24"/>
          <w:szCs w:val="24"/>
        </w:rPr>
        <w:t xml:space="preserve">2.   K. Čunderlíková, Convergence of functions of several intuitionistic fuzzy observables,  </w:t>
      </w:r>
      <w:r>
        <w:rPr>
          <w:rFonts w:ascii="Times New Roman" w:hAnsi="Times New Roman" w:cs="Times New Roman"/>
          <w:sz w:val="24"/>
          <w:szCs w:val="24"/>
        </w:rPr>
        <w:br/>
        <w:t xml:space="preserve">(submited to the Proceedings of IWIFSGN‘2022 conference) </w:t>
      </w:r>
      <w:r>
        <w:rPr>
          <w:rFonts w:ascii="Times New Roman" w:hAnsi="Times New Roman" w:cs="Times New Roman"/>
          <w:sz w:val="24"/>
          <w:szCs w:val="24"/>
        </w:rPr>
        <w:br/>
      </w:r>
      <w:r>
        <w:rPr>
          <w:rFonts w:ascii="Times New Roman" w:hAnsi="Times New Roman" w:cs="Times New Roman"/>
          <w:sz w:val="24"/>
          <w:szCs w:val="24"/>
        </w:rPr>
        <w:br/>
        <w:t xml:space="preserve">3.  A. Michalíková, Some notes on intuitionistic fuzzy equivalence relations and their use on real data, Notes on Intuitionistic Fuzzy Sets, 28 (3) (2022), 306-318. DOI: 10.7546/nifs.2022.28.3.306-318 </w:t>
      </w:r>
      <w:r>
        <w:rPr>
          <w:rFonts w:ascii="Times New Roman" w:hAnsi="Times New Roman" w:cs="Times New Roman"/>
          <w:sz w:val="24"/>
          <w:szCs w:val="24"/>
        </w:rPr>
        <w:br/>
      </w:r>
      <w:r>
        <w:rPr>
          <w:rFonts w:ascii="Times New Roman" w:hAnsi="Times New Roman" w:cs="Times New Roman"/>
          <w:sz w:val="24"/>
          <w:szCs w:val="24"/>
        </w:rPr>
        <w:lastRenderedPageBreak/>
        <w:t xml:space="preserve">4.  A. Michalíková,  Classification of Images by Using Distance Functions Defined on Intuitionistic Fuzzy Sets,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vol. 1308, p. 66-74. ISBN 978-3-030-77715-9. ISSN 2194-5357, DOI: 10.1007/978-3-030-77716-6_6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14:paraId="57C157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Frekvencia a skloňovanie v slovanských jazykoch (ruština, slovenčina, slovinčina)</w:t>
      </w:r>
      <w:r>
        <w:rPr>
          <w:rFonts w:ascii="Times New Roman" w:hAnsi="Times New Roman" w:cs="Times New Roman"/>
          <w:sz w:val="24"/>
          <w:szCs w:val="24"/>
        </w:rPr>
        <w:t xml:space="preserve"> </w:t>
      </w:r>
      <w:r>
        <w:rPr>
          <w:rFonts w:ascii="Times New Roman" w:hAnsi="Times New Roman" w:cs="Times New Roman"/>
          <w:i/>
          <w:iCs/>
          <w:sz w:val="24"/>
          <w:szCs w:val="24"/>
        </w:rPr>
        <w:t>(Frequency and declensional morphology in Slavic languages (Russian, Slovak and Slovene))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76256C7" w14:textId="77777777">
        <w:trPr>
          <w:trHeight w:val="100"/>
        </w:trPr>
        <w:tc>
          <w:tcPr>
            <w:tcW w:w="2856" w:type="dxa"/>
            <w:tcBorders>
              <w:top w:val="nil"/>
              <w:left w:val="nil"/>
              <w:bottom w:val="nil"/>
              <w:right w:val="nil"/>
            </w:tcBorders>
          </w:tcPr>
          <w:p w14:paraId="2F528A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C9626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50223" w14:paraId="2AA064A5" w14:textId="77777777">
        <w:trPr>
          <w:trHeight w:val="100"/>
        </w:trPr>
        <w:tc>
          <w:tcPr>
            <w:tcW w:w="2856" w:type="dxa"/>
            <w:tcBorders>
              <w:top w:val="nil"/>
              <w:left w:val="nil"/>
              <w:bottom w:val="nil"/>
              <w:right w:val="nil"/>
            </w:tcBorders>
          </w:tcPr>
          <w:p w14:paraId="12A80A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39C34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1.4.2021 / 31.12.2023</w:t>
            </w:r>
          </w:p>
        </w:tc>
      </w:tr>
      <w:tr w:rsidR="00250223" w14:paraId="497561CE" w14:textId="77777777">
        <w:trPr>
          <w:trHeight w:val="100"/>
        </w:trPr>
        <w:tc>
          <w:tcPr>
            <w:tcW w:w="2856" w:type="dxa"/>
            <w:tcBorders>
              <w:top w:val="nil"/>
              <w:left w:val="nil"/>
              <w:bottom w:val="nil"/>
              <w:right w:val="nil"/>
            </w:tcBorders>
          </w:tcPr>
          <w:p w14:paraId="6641DE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81284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SK-AT-20-0003</w:t>
            </w:r>
          </w:p>
        </w:tc>
      </w:tr>
      <w:tr w:rsidR="00250223" w14:paraId="61639233" w14:textId="77777777">
        <w:trPr>
          <w:trHeight w:val="100"/>
        </w:trPr>
        <w:tc>
          <w:tcPr>
            <w:tcW w:w="2856" w:type="dxa"/>
            <w:tcBorders>
              <w:top w:val="nil"/>
              <w:left w:val="nil"/>
              <w:bottom w:val="nil"/>
              <w:right w:val="nil"/>
            </w:tcBorders>
          </w:tcPr>
          <w:p w14:paraId="37360A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F40BB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AC45D0F" w14:textId="77777777">
        <w:trPr>
          <w:trHeight w:val="100"/>
        </w:trPr>
        <w:tc>
          <w:tcPr>
            <w:tcW w:w="2856" w:type="dxa"/>
            <w:tcBorders>
              <w:top w:val="nil"/>
              <w:left w:val="nil"/>
              <w:bottom w:val="nil"/>
              <w:right w:val="nil"/>
            </w:tcBorders>
          </w:tcPr>
          <w:p w14:paraId="43EC9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6A533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17A7AFD2" w14:textId="77777777">
        <w:trPr>
          <w:trHeight w:val="100"/>
        </w:trPr>
        <w:tc>
          <w:tcPr>
            <w:tcW w:w="2856" w:type="dxa"/>
            <w:tcBorders>
              <w:top w:val="nil"/>
              <w:left w:val="nil"/>
              <w:bottom w:val="nil"/>
              <w:right w:val="nil"/>
            </w:tcBorders>
          </w:tcPr>
          <w:p w14:paraId="0A3301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C32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Rakúsko: 1, Slovensko: 1</w:t>
            </w:r>
          </w:p>
        </w:tc>
      </w:tr>
      <w:tr w:rsidR="00250223" w14:paraId="11EBBBE0" w14:textId="77777777">
        <w:trPr>
          <w:trHeight w:val="100"/>
        </w:trPr>
        <w:tc>
          <w:tcPr>
            <w:tcW w:w="2856" w:type="dxa"/>
            <w:tcBorders>
              <w:top w:val="nil"/>
              <w:left w:val="nil"/>
              <w:bottom w:val="nil"/>
              <w:right w:val="nil"/>
            </w:tcBorders>
          </w:tcPr>
          <w:p w14:paraId="1710DA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CA646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931 €          </w:t>
            </w:r>
          </w:p>
        </w:tc>
      </w:tr>
    </w:tbl>
    <w:p w14:paraId="1B934157"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Boli pripravené programy na automatické spracovanie textov. Prvé výsledky sú schválené na</w:t>
      </w:r>
      <w:r w:rsidR="00F30D34">
        <w:rPr>
          <w:rFonts w:ascii="Times New Roman" w:hAnsi="Times New Roman" w:cs="Times New Roman"/>
          <w:sz w:val="24"/>
          <w:szCs w:val="24"/>
        </w:rPr>
        <w:t> </w:t>
      </w:r>
      <w:r>
        <w:rPr>
          <w:rFonts w:ascii="Times New Roman" w:hAnsi="Times New Roman" w:cs="Times New Roman"/>
          <w:sz w:val="24"/>
          <w:szCs w:val="24"/>
        </w:rPr>
        <w:t xml:space="preserve">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Publikácia: </w:t>
      </w:r>
      <w:r>
        <w:rPr>
          <w:rFonts w:ascii="Times New Roman" w:hAnsi="Times New Roman" w:cs="Times New Roman"/>
          <w:sz w:val="24"/>
          <w:szCs w:val="24"/>
        </w:rPr>
        <w:br/>
        <w:t xml:space="preserve">Mačutek, J., Koščová, M., Kelih, E., Čech, R. Frequency and morphological behavior of nouns in Czech and Russian. Bohemistyka (schválené, vyjde v roku 2023).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14:paraId="7B3E6C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14:paraId="24D8A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Modely a algoritmy pre výpočty s neúplnou informáciou</w:t>
      </w:r>
      <w:r>
        <w:rPr>
          <w:rFonts w:ascii="Times New Roman" w:hAnsi="Times New Roman" w:cs="Times New Roman"/>
          <w:sz w:val="24"/>
          <w:szCs w:val="24"/>
        </w:rPr>
        <w:t xml:space="preserve"> </w:t>
      </w:r>
      <w:r>
        <w:rPr>
          <w:rFonts w:ascii="Times New Roman" w:hAnsi="Times New Roman" w:cs="Times New Roman"/>
          <w:i/>
          <w:iCs/>
          <w:sz w:val="24"/>
          <w:szCs w:val="24"/>
        </w:rPr>
        <w:t>(Models and algorithms for computing with incomplete information)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D1082DF" w14:textId="77777777">
        <w:trPr>
          <w:trHeight w:val="100"/>
        </w:trPr>
        <w:tc>
          <w:tcPr>
            <w:tcW w:w="2856" w:type="dxa"/>
            <w:tcBorders>
              <w:top w:val="nil"/>
              <w:left w:val="nil"/>
              <w:bottom w:val="nil"/>
              <w:right w:val="nil"/>
            </w:tcBorders>
          </w:tcPr>
          <w:p w14:paraId="26E5F3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B8A7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250223" w14:paraId="4FE5E6C8" w14:textId="77777777">
        <w:trPr>
          <w:trHeight w:val="100"/>
        </w:trPr>
        <w:tc>
          <w:tcPr>
            <w:tcW w:w="2856" w:type="dxa"/>
            <w:tcBorders>
              <w:top w:val="nil"/>
              <w:left w:val="nil"/>
              <w:bottom w:val="nil"/>
              <w:right w:val="nil"/>
            </w:tcBorders>
          </w:tcPr>
          <w:p w14:paraId="2D79A4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EAA21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1059A182" w14:textId="77777777">
        <w:trPr>
          <w:trHeight w:val="100"/>
        </w:trPr>
        <w:tc>
          <w:tcPr>
            <w:tcW w:w="2856" w:type="dxa"/>
            <w:tcBorders>
              <w:top w:val="nil"/>
              <w:left w:val="nil"/>
              <w:bottom w:val="nil"/>
              <w:right w:val="nil"/>
            </w:tcBorders>
          </w:tcPr>
          <w:p w14:paraId="41D36F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76E5F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1/0601/20</w:t>
            </w:r>
          </w:p>
        </w:tc>
      </w:tr>
      <w:tr w:rsidR="00250223" w14:paraId="7EEC59AD" w14:textId="77777777">
        <w:trPr>
          <w:trHeight w:val="100"/>
        </w:trPr>
        <w:tc>
          <w:tcPr>
            <w:tcW w:w="2856" w:type="dxa"/>
            <w:tcBorders>
              <w:top w:val="nil"/>
              <w:left w:val="nil"/>
              <w:bottom w:val="nil"/>
              <w:right w:val="nil"/>
            </w:tcBorders>
          </w:tcPr>
          <w:p w14:paraId="59959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C031F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53DCCF54" w14:textId="77777777">
        <w:trPr>
          <w:trHeight w:val="100"/>
        </w:trPr>
        <w:tc>
          <w:tcPr>
            <w:tcW w:w="2856" w:type="dxa"/>
            <w:tcBorders>
              <w:top w:val="nil"/>
              <w:left w:val="nil"/>
              <w:bottom w:val="nil"/>
              <w:right w:val="nil"/>
            </w:tcBorders>
          </w:tcPr>
          <w:p w14:paraId="4C3943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BECBB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50223" w14:paraId="7CECC429" w14:textId="77777777">
        <w:trPr>
          <w:trHeight w:val="100"/>
        </w:trPr>
        <w:tc>
          <w:tcPr>
            <w:tcW w:w="2856" w:type="dxa"/>
            <w:tcBorders>
              <w:top w:val="nil"/>
              <w:left w:val="nil"/>
              <w:bottom w:val="nil"/>
              <w:right w:val="nil"/>
            </w:tcBorders>
          </w:tcPr>
          <w:p w14:paraId="590A9C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26F7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4B183E69" w14:textId="77777777">
        <w:trPr>
          <w:trHeight w:val="100"/>
        </w:trPr>
        <w:tc>
          <w:tcPr>
            <w:tcW w:w="2856" w:type="dxa"/>
            <w:tcBorders>
              <w:top w:val="nil"/>
              <w:left w:val="nil"/>
              <w:bottom w:val="nil"/>
              <w:right w:val="nil"/>
            </w:tcBorders>
          </w:tcPr>
          <w:p w14:paraId="222E5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61191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2026 €          </w:t>
            </w:r>
          </w:p>
        </w:tc>
      </w:tr>
    </w:tbl>
    <w:p w14:paraId="7C1F3202"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3CE7E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433E1EB" w14:textId="77777777">
        <w:trPr>
          <w:trHeight w:val="100"/>
        </w:trPr>
        <w:tc>
          <w:tcPr>
            <w:tcW w:w="2856" w:type="dxa"/>
            <w:tcBorders>
              <w:top w:val="nil"/>
              <w:left w:val="nil"/>
              <w:bottom w:val="nil"/>
              <w:right w:val="nil"/>
            </w:tcBorders>
          </w:tcPr>
          <w:p w14:paraId="33CC2D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AFDC3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250223" w14:paraId="3020D479" w14:textId="77777777">
        <w:trPr>
          <w:trHeight w:val="100"/>
        </w:trPr>
        <w:tc>
          <w:tcPr>
            <w:tcW w:w="2856" w:type="dxa"/>
            <w:tcBorders>
              <w:top w:val="nil"/>
              <w:left w:val="nil"/>
              <w:bottom w:val="nil"/>
              <w:right w:val="nil"/>
            </w:tcBorders>
          </w:tcPr>
          <w:p w14:paraId="456EC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55A31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138E3101" w14:textId="77777777">
        <w:trPr>
          <w:trHeight w:val="100"/>
        </w:trPr>
        <w:tc>
          <w:tcPr>
            <w:tcW w:w="2856" w:type="dxa"/>
            <w:tcBorders>
              <w:top w:val="nil"/>
              <w:left w:val="nil"/>
              <w:bottom w:val="nil"/>
              <w:right w:val="nil"/>
            </w:tcBorders>
          </w:tcPr>
          <w:p w14:paraId="7683E6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D2D72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2/0127/20</w:t>
            </w:r>
          </w:p>
        </w:tc>
      </w:tr>
      <w:tr w:rsidR="00250223" w14:paraId="170D3E7D" w14:textId="77777777">
        <w:trPr>
          <w:trHeight w:val="100"/>
        </w:trPr>
        <w:tc>
          <w:tcPr>
            <w:tcW w:w="2856" w:type="dxa"/>
            <w:tcBorders>
              <w:top w:val="nil"/>
              <w:left w:val="nil"/>
              <w:bottom w:val="nil"/>
              <w:right w:val="nil"/>
            </w:tcBorders>
          </w:tcPr>
          <w:p w14:paraId="50FAB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D26DD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4E275C34" w14:textId="77777777">
        <w:trPr>
          <w:trHeight w:val="100"/>
        </w:trPr>
        <w:tc>
          <w:tcPr>
            <w:tcW w:w="2856" w:type="dxa"/>
            <w:tcBorders>
              <w:top w:val="nil"/>
              <w:left w:val="nil"/>
              <w:bottom w:val="nil"/>
              <w:right w:val="nil"/>
            </w:tcBorders>
          </w:tcPr>
          <w:p w14:paraId="72230E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601CD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3A74F301" w14:textId="77777777">
        <w:trPr>
          <w:trHeight w:val="100"/>
        </w:trPr>
        <w:tc>
          <w:tcPr>
            <w:tcW w:w="2856" w:type="dxa"/>
            <w:tcBorders>
              <w:top w:val="nil"/>
              <w:left w:val="nil"/>
              <w:bottom w:val="nil"/>
              <w:right w:val="nil"/>
            </w:tcBorders>
          </w:tcPr>
          <w:p w14:paraId="570922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47729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9033123" w14:textId="77777777">
        <w:trPr>
          <w:trHeight w:val="100"/>
        </w:trPr>
        <w:tc>
          <w:tcPr>
            <w:tcW w:w="2856" w:type="dxa"/>
            <w:tcBorders>
              <w:top w:val="nil"/>
              <w:left w:val="nil"/>
              <w:bottom w:val="nil"/>
              <w:right w:val="nil"/>
            </w:tcBorders>
          </w:tcPr>
          <w:p w14:paraId="339B46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6FBE8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12282 €          </w:t>
            </w:r>
          </w:p>
        </w:tc>
      </w:tr>
    </w:tbl>
    <w:p w14:paraId="3A80FE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Pr="005B0E24">
        <w:rPr>
          <w:rFonts w:ascii="Times New Roman" w:hAnsi="Times New Roman" w:cs="Times New Roman"/>
          <w:sz w:val="24"/>
          <w:szCs w:val="24"/>
          <w:lang w:val="en-US"/>
        </w:rPr>
        <w:t xml:space="preserve">1. ABBAS, Mohamed I. - FEČKAN, Michal**. Investigation of an Implicit Hadamard Fractional Differential Equation with Riemann-Stieltjes Integral Boundary Condition. In Mathematica Slovaca, 2022, vol. 72, no. 4, p. 925-934. </w:t>
      </w:r>
      <w:r w:rsidRPr="005B0E24">
        <w:rPr>
          <w:rFonts w:ascii="Times New Roman" w:hAnsi="Times New Roman" w:cs="Times New Roman"/>
          <w:sz w:val="24"/>
          <w:szCs w:val="24"/>
          <w:lang w:val="en-US"/>
        </w:rPr>
        <w:br/>
        <w:t xml:space="preserve">2. BAGHANI, Hamid - FEČKAN, Michal - FAROKHI-OSTAD, Javad - ALZABUT, Jehad. New Existence and Uniqueness Result for Fractional Bagley-Torvik Differential Equation. In Miskolc Mathematical Notes, 2022, vol. 23, no. 2, p. 537-549. </w:t>
      </w:r>
      <w:r w:rsidRPr="005B0E24">
        <w:rPr>
          <w:rFonts w:ascii="Times New Roman" w:hAnsi="Times New Roman" w:cs="Times New Roman"/>
          <w:sz w:val="24"/>
          <w:szCs w:val="24"/>
          <w:lang w:val="en-US"/>
        </w:rPr>
        <w:br/>
        <w:t xml:space="preserve">3. BATTELLI, Flaviano - FEČKAN, Michal. General Melnikov Approach to Implicit ODE´s. In Journal of Dynamics and Differential Equations, 2022, vol. 34, p. 365-397.  </w:t>
      </w:r>
      <w:r w:rsidRPr="005B0E24">
        <w:rPr>
          <w:rFonts w:ascii="Times New Roman" w:hAnsi="Times New Roman" w:cs="Times New Roman"/>
          <w:sz w:val="24"/>
          <w:szCs w:val="24"/>
          <w:lang w:val="en-US"/>
        </w:rPr>
        <w:br/>
        <w:t xml:space="preserve">4. BENIA, Kheireddine - BEDDANI, Moustafa - FEČKAN, Michal - HEDIA, Benaouda**. Existence result for a problem involving ?-Riemann-Liouville fractional derivative on unbounded domain. In Differential Equations and Applications, 2022, vol. 14, no. 1, p. 83-97. </w:t>
      </w:r>
      <w:r w:rsidRPr="005B0E24">
        <w:rPr>
          <w:rFonts w:ascii="Times New Roman" w:hAnsi="Times New Roman" w:cs="Times New Roman"/>
          <w:sz w:val="24"/>
          <w:szCs w:val="24"/>
          <w:lang w:val="en-US"/>
        </w:rPr>
        <w:br/>
        <w:t xml:space="preserve">5. CAO, Xiaokai - FEČKAN, Michal - SHEN, Dong - WANG, JinRong**. Iterative learning control for impulsive multi-agent systems with varying trial lengths. In Nonlinear Analysis : Modelling and Control, 2022, vol. 27, no. 3, p. 445-465. . </w:t>
      </w:r>
      <w:r w:rsidRPr="005B0E24">
        <w:rPr>
          <w:rFonts w:ascii="Times New Roman" w:hAnsi="Times New Roman" w:cs="Times New Roman"/>
          <w:sz w:val="24"/>
          <w:szCs w:val="24"/>
          <w:lang w:val="en-US"/>
        </w:rPr>
        <w:br/>
        <w:t xml:space="preserve">6. DILNA, Nataliya** - FEČKAN, Michal. Exact Solvability Conditions for the Non-Local Initial Value Problem for Systems of Linear Fractional Functional Differential Equations. In Mathematics, 2022, vol. 10, art. no. 1759.  </w:t>
      </w:r>
      <w:r w:rsidRPr="005B0E24">
        <w:rPr>
          <w:rFonts w:ascii="Times New Roman" w:hAnsi="Times New Roman" w:cs="Times New Roman"/>
          <w:sz w:val="24"/>
          <w:szCs w:val="24"/>
          <w:lang w:val="en-US"/>
        </w:rPr>
        <w:br/>
        <w:t xml:space="preserve">7. DILNA, Nataliya. D-stability of the model of the Stieltjes string related to the functional differential equations. In Examples and Counterexamples, 2022, vol. 2, art. nr. 100092. ISSN 2666-657X. Dostupné na: https://doi.org/10.1016/j.exco.2022.100092 Typ: ADEB </w:t>
      </w:r>
      <w:r w:rsidRPr="005B0E24">
        <w:rPr>
          <w:rFonts w:ascii="Times New Roman" w:hAnsi="Times New Roman" w:cs="Times New Roman"/>
          <w:sz w:val="24"/>
          <w:szCs w:val="24"/>
          <w:lang w:val="en-US"/>
        </w:rPr>
        <w:br/>
        <w:t xml:space="preserve">8. DILNA, Nataliya** - GROMYAK, M - LESHCHUK, S. Unique Solvability of the Boundary-Value Problems for Nonlinear Fractional Functional Differential Equations. In Journal of Mathematical Sciences, 2022, vol. 265, no. 4, p. 577-588. (2021: 0.357 - SJR, Q3 - SJR). ISSN 1072-3374. Dostupné na: https://doi.org/10.1007/s10958-022-06072-8 Typ: ADMB </w:t>
      </w:r>
      <w:r w:rsidRPr="005B0E24">
        <w:rPr>
          <w:rFonts w:ascii="Times New Roman" w:hAnsi="Times New Roman" w:cs="Times New Roman"/>
          <w:sz w:val="24"/>
          <w:szCs w:val="24"/>
          <w:lang w:val="en-US"/>
        </w:rPr>
        <w:br/>
        <w:t xml:space="preserve">9. FEČKAN, Michal - LIU, Kui - WANG, JinRong**. (?, T)-periodic solutions of impulsive evolution equations. In Evolution Equations and Control Theory, 2022, vol. 11, no. 2, p. 415-437. </w:t>
      </w:r>
      <w:r w:rsidRPr="005B0E24">
        <w:rPr>
          <w:rFonts w:ascii="Times New Roman" w:hAnsi="Times New Roman" w:cs="Times New Roman"/>
          <w:sz w:val="24"/>
          <w:szCs w:val="24"/>
          <w:lang w:val="en-US"/>
        </w:rPr>
        <w:br/>
        <w:t xml:space="preserve">10. FEČKAN, Michal - WANG, JinRong** - ZHANG, W. Existence of Solutions for Nonlinear Elliptic Equations Modeling the Steady Flow of the Antarctic Circumpolar Current. In Differential and Integral Equations, 2022, vol. 35, no. 5-6, p. 277-298. </w:t>
      </w:r>
      <w:r w:rsidRPr="005B0E24">
        <w:rPr>
          <w:rFonts w:ascii="Times New Roman" w:hAnsi="Times New Roman" w:cs="Times New Roman"/>
          <w:sz w:val="24"/>
          <w:szCs w:val="24"/>
          <w:lang w:val="en-US"/>
        </w:rPr>
        <w:br/>
        <w:t xml:space="preserve">11. FEČKAN, Michal - LI, Qixiang - WANG, JinRong**. Existence and Ulam-Hyers stability of positive solutions for a nonlinear model for the Antarctic Circumpolar Current. In Monatshefte für Mathematik, 2022, vol. 197, no. 3, p. 419-434. </w:t>
      </w:r>
      <w:r w:rsidRPr="005B0E24">
        <w:rPr>
          <w:rFonts w:ascii="Times New Roman" w:hAnsi="Times New Roman" w:cs="Times New Roman"/>
          <w:sz w:val="24"/>
          <w:szCs w:val="24"/>
          <w:lang w:val="en-US"/>
        </w:rPr>
        <w:br/>
        <w:t xml:space="preserve">12. FEČKAN, Michal - POSPÍŠIL, Michal - DANCA, Marius-F. - WANG, JinRong. Caputo delta weakly fractional difference equations. In Fractional Calculus and Applied Analysis, 2022, vol. 25, p. 2222-2240. </w:t>
      </w:r>
      <w:r w:rsidRPr="005B0E24">
        <w:rPr>
          <w:rFonts w:ascii="Times New Roman" w:hAnsi="Times New Roman" w:cs="Times New Roman"/>
          <w:sz w:val="24"/>
          <w:szCs w:val="24"/>
          <w:lang w:val="en-US"/>
        </w:rPr>
        <w:br/>
        <w:t xml:space="preserve">13. FEČKAN, Michal** - GUAN, Yi - WANG, JinRong. Spatial wave solutions for generalized atmospheric Ekman equations. In Electronic Journal of Qualitative Theory of Differential Equations, 2022, vol. 63, p. 1-22. </w:t>
      </w:r>
      <w:r w:rsidRPr="005B0E24">
        <w:rPr>
          <w:rFonts w:ascii="Times New Roman" w:hAnsi="Times New Roman" w:cs="Times New Roman"/>
          <w:sz w:val="24"/>
          <w:szCs w:val="24"/>
          <w:lang w:val="en-US"/>
        </w:rPr>
        <w:br/>
      </w:r>
      <w:r w:rsidRPr="005B0E24">
        <w:rPr>
          <w:rFonts w:ascii="Times New Roman" w:hAnsi="Times New Roman" w:cs="Times New Roman"/>
          <w:sz w:val="24"/>
          <w:szCs w:val="24"/>
          <w:lang w:val="en-US"/>
        </w:rPr>
        <w:lastRenderedPageBreak/>
        <w:t xml:space="preserve">14. FEČKAN, Michal - URAZBOEV, Gayrat - BALTAEVA, Iroda. Inverse Scattering and Loaded Modified Korteweg-de Vries Equation. In Journal of Siberian Federal University. Mathematics and Physics, 2022, vol. 15, no. 2, p. 176-185.  </w:t>
      </w:r>
      <w:r w:rsidRPr="005B0E24">
        <w:rPr>
          <w:rFonts w:ascii="Times New Roman" w:hAnsi="Times New Roman" w:cs="Times New Roman"/>
          <w:sz w:val="24"/>
          <w:szCs w:val="24"/>
          <w:lang w:val="en-US"/>
        </w:rPr>
        <w:br/>
        <w:t xml:space="preserve">15. FEČKAN, Michal - DANCA, Marius-F.**. Stability, Periodicity, and Related Problems in Fractional-Order Systems : Editorial. In Mathematics, 2022, vol. 10, art. no. 2040.  </w:t>
      </w:r>
      <w:r w:rsidRPr="005B0E24">
        <w:rPr>
          <w:rFonts w:ascii="Times New Roman" w:hAnsi="Times New Roman" w:cs="Times New Roman"/>
          <w:sz w:val="24"/>
          <w:szCs w:val="24"/>
          <w:lang w:val="en-US"/>
        </w:rPr>
        <w:br/>
        <w:t xml:space="preserve">16. GUAN, Yi - FEČKAN, Michal - WANG, JinRong. Explicit solution of atmospheric Ekman flows with some types of Eddy viscosity. In Monatshefte für Mathematik, 2022, vol. 197, p. 71-84.  </w:t>
      </w:r>
      <w:r w:rsidRPr="005B0E24">
        <w:rPr>
          <w:rFonts w:ascii="Times New Roman" w:hAnsi="Times New Roman" w:cs="Times New Roman"/>
          <w:sz w:val="24"/>
          <w:szCs w:val="24"/>
          <w:lang w:val="en-US"/>
        </w:rPr>
        <w:br/>
        <w:t xml:space="preserve">17. GUAN, Yi - FEČKAN, Michal - WANG, JinRong. Constant vorticity atmospheric Ekman flows in the modified ??plane approximation. In Dynamics of Partial Differential Equations, 2022, vol. 19, no. 4, p. 311-321.  </w:t>
      </w:r>
      <w:r w:rsidRPr="005B0E24">
        <w:rPr>
          <w:rFonts w:ascii="Times New Roman" w:hAnsi="Times New Roman" w:cs="Times New Roman"/>
          <w:sz w:val="24"/>
          <w:szCs w:val="24"/>
          <w:lang w:val="en-US"/>
        </w:rPr>
        <w:br/>
        <w:t xml:space="preserve">18. CHEN, Dan - FEČKAN, Michal - WANG, JinRong. On the Stability of Linear Quaternion-Valued Differential Equations. In Qualitative Theory of Dynamical Systems, 2022, vol. 21, no. 1, art. no. 9, p. 1-17.  </w:t>
      </w:r>
      <w:r w:rsidRPr="005B0E24">
        <w:rPr>
          <w:rFonts w:ascii="Times New Roman" w:hAnsi="Times New Roman" w:cs="Times New Roman"/>
          <w:sz w:val="24"/>
          <w:szCs w:val="24"/>
          <w:lang w:val="en-US"/>
        </w:rPr>
        <w:br/>
        <w:t xml:space="preserve">19. CHEN, Dan - FEČKAN, Michal - WANG, JinRong. Investigation of Controllability and Observability for Linear Quaternion-Valued Systems from Its Complex-Valued Systems. In Qualitative Theory of Dynamical Systems, 2022, vol. 21, art. nr. 66.  </w:t>
      </w:r>
      <w:r w:rsidRPr="005B0E24">
        <w:rPr>
          <w:rFonts w:ascii="Times New Roman" w:hAnsi="Times New Roman" w:cs="Times New Roman"/>
          <w:sz w:val="24"/>
          <w:szCs w:val="24"/>
          <w:lang w:val="en-US"/>
        </w:rPr>
        <w:br/>
        <w:t xml:space="preserve">20. CHEN, Dan - FEČKAN, Michal - WANG, JinRong**. Linear quaternion-valued difference equations: Representation of solutions, controllability, and observability. In Journal of Mathematical Physics, 2022, vol. 63, art. nr. 112701.  </w:t>
      </w:r>
      <w:r w:rsidRPr="005B0E24">
        <w:rPr>
          <w:rFonts w:ascii="Times New Roman" w:hAnsi="Times New Roman" w:cs="Times New Roman"/>
          <w:sz w:val="24"/>
          <w:szCs w:val="24"/>
          <w:lang w:val="en-US"/>
        </w:rPr>
        <w:br/>
        <w:t xml:space="preserve">21. LASSOUED, Dhaou - FEČKAN, Michal**. Boundedness and Almost Periodicity of Solutions of Linear Differential Systems. In Mathematica Slovaca, 2022, vol. 72, no. 5, p. 1203-1214.  </w:t>
      </w:r>
      <w:r w:rsidRPr="005B0E24">
        <w:rPr>
          <w:rFonts w:ascii="Times New Roman" w:hAnsi="Times New Roman" w:cs="Times New Roman"/>
          <w:sz w:val="24"/>
          <w:szCs w:val="24"/>
          <w:lang w:val="en-US"/>
        </w:rPr>
        <w:br/>
        <w:t xml:space="preserve">22. LI, Qixiang - FEČKAN, Michal - WANG, JinRong. Monotonicity of horizontal fluid velocity and pressure gradient distribution beneath equatorial Stokes waves. In Monatshefte für Mathematik, 2022, vol. 198, no. 4, p. 805-817. </w:t>
      </w:r>
      <w:r w:rsidRPr="005B0E24">
        <w:rPr>
          <w:rFonts w:ascii="Times New Roman" w:hAnsi="Times New Roman" w:cs="Times New Roman"/>
          <w:sz w:val="24"/>
          <w:szCs w:val="24"/>
          <w:lang w:val="en-US"/>
        </w:rPr>
        <w:br/>
        <w:t xml:space="preserve">23. LIU, Kui - FEČKAN, Michal - O´REGAN, Donal - WANG, JinRong. (?, c)-periodic solutions for time-varying non-instantaneous impulsive differential systems. In Applicable Analysis, 2022, vol. 101, no. 15, p. 5469-5489. </w:t>
      </w:r>
      <w:r w:rsidRPr="005B0E24">
        <w:rPr>
          <w:rFonts w:ascii="Times New Roman" w:hAnsi="Times New Roman" w:cs="Times New Roman"/>
          <w:sz w:val="24"/>
          <w:szCs w:val="24"/>
          <w:lang w:val="en-US"/>
        </w:rPr>
        <w:br/>
        <w:t xml:space="preserve">24. LIU, Kui - FEČKAN, Michal - WANG, JinRong. A Class of (?, T)-Periodic Solutions for Impulsive Evolution Equations of Sobolev Type. In Bulletin of the Iranian Mathematical Society, 2022, vol. 48, p. 2743-2763.  </w:t>
      </w:r>
      <w:r w:rsidRPr="005B0E24">
        <w:rPr>
          <w:rFonts w:ascii="Times New Roman" w:hAnsi="Times New Roman" w:cs="Times New Roman"/>
          <w:sz w:val="24"/>
          <w:szCs w:val="24"/>
          <w:lang w:val="en-US"/>
        </w:rPr>
        <w:br/>
        <w:t xml:space="preserve">25. LIU, Rui - FEČKAN, Michal** - O´REGAN, Donal - WANG, JinRong. Controllability Results for First Order Impulsive Fuzzy Differential Systems. In Axioms, 2022, vol. 11, art. no. 471. </w:t>
      </w:r>
      <w:r w:rsidRPr="005B0E24">
        <w:rPr>
          <w:rFonts w:ascii="Times New Roman" w:hAnsi="Times New Roman" w:cs="Times New Roman"/>
          <w:sz w:val="24"/>
          <w:szCs w:val="24"/>
          <w:lang w:val="en-US"/>
        </w:rPr>
        <w:br/>
        <w:t xml:space="preserve">26. LUO, Mei - FEČKAN, Michal - WANG, JinRong** - O´REGAN, Donal. g-Expectation for Conformable Backward Stochastic Differential Equations. In Axioms, 2022, vol. 11, no. 2, art. no. 75.  </w:t>
      </w:r>
      <w:r w:rsidRPr="005B0E24">
        <w:rPr>
          <w:rFonts w:ascii="Times New Roman" w:hAnsi="Times New Roman" w:cs="Times New Roman"/>
          <w:sz w:val="24"/>
          <w:szCs w:val="24"/>
          <w:lang w:val="en-US"/>
        </w:rPr>
        <w:br/>
        <w:t xml:space="preserve">27. MIAO, Fahe - FEČKAN, Michal - WANG, JinRong. Constant vorticity water flows in the modified equatiorial ?-plane approximation. In Monatshefte für Mathematik, 2022, vol. 197, p. 517-527.  </w:t>
      </w:r>
      <w:r w:rsidRPr="005B0E24">
        <w:rPr>
          <w:rFonts w:ascii="Times New Roman" w:hAnsi="Times New Roman" w:cs="Times New Roman"/>
          <w:sz w:val="24"/>
          <w:szCs w:val="24"/>
          <w:lang w:val="en-US"/>
        </w:rPr>
        <w:br/>
        <w:t xml:space="preserve">28. MIAO, Fahe - FEČKAN, Michal - WANG, JinRong. Exact solution and instability for geophysical edge waves. In Communications on Pure and Applied Analysis, 2022, vol. 21, no. 7, p. 2447-2461.  </w:t>
      </w:r>
      <w:r w:rsidRPr="005B0E24">
        <w:rPr>
          <w:rFonts w:ascii="Times New Roman" w:hAnsi="Times New Roman" w:cs="Times New Roman"/>
          <w:sz w:val="24"/>
          <w:szCs w:val="24"/>
          <w:lang w:val="en-US"/>
        </w:rPr>
        <w:br/>
        <w:t xml:space="preserve">29. QIU, Wanzheng - FEČKAN, Michal - O´REGAN, Donal - WANG, JinRong. Convergence Analysis for Iterative Learning Control of Conformable Impulsive Differential Equations. In Bulletin of the Iranian Mathematical Society, 2022, vol. 48, p. 193-212.  </w:t>
      </w:r>
      <w:r w:rsidRPr="005B0E24">
        <w:rPr>
          <w:rFonts w:ascii="Times New Roman" w:hAnsi="Times New Roman" w:cs="Times New Roman"/>
          <w:sz w:val="24"/>
          <w:szCs w:val="24"/>
          <w:lang w:val="en-US"/>
        </w:rPr>
        <w:br/>
        <w:t xml:space="preserve">30. SATHIYARAJ, T. - FEČKAN, Michal - WANG, JinRong**. Synchronization of Fractional Stochastic Chaotic Systems via Mittag-Leffler Function. In Fractal and Fractional, 2022, vol. 6, art. nr. 192.  </w:t>
      </w:r>
      <w:r w:rsidRPr="005B0E24">
        <w:rPr>
          <w:rFonts w:ascii="Times New Roman" w:hAnsi="Times New Roman" w:cs="Times New Roman"/>
          <w:sz w:val="24"/>
          <w:szCs w:val="24"/>
          <w:lang w:val="en-US"/>
        </w:rPr>
        <w:br/>
        <w:t xml:space="preserve">31. WANG, JinRong - FEČKAN, Michal** - GUAN, Yi. Constant Vorticity Atmospheric Ekman Flows in the f-Plane Approximation. In Discrete and Continuous Dynamical Systems - Series B, 2022, vol. 27, no. 11, p. 6619-6630.  </w:t>
      </w:r>
      <w:r w:rsidRPr="005B0E24">
        <w:rPr>
          <w:rFonts w:ascii="Times New Roman" w:hAnsi="Times New Roman" w:cs="Times New Roman"/>
          <w:sz w:val="24"/>
          <w:szCs w:val="24"/>
          <w:lang w:val="en-US"/>
        </w:rPr>
        <w:br/>
        <w:t xml:space="preserve">32. WANG, JinRong - FEČKAN, Michal - GUAN, Yi. Constant Vorticity Ekman Flows in the ?-Plane Approximation. In Journal of Mathematical Fluid Mechanics, 2021, vol. 23, art. nr. 85.  </w:t>
      </w:r>
      <w:r w:rsidRPr="005B0E24">
        <w:rPr>
          <w:rFonts w:ascii="Times New Roman" w:hAnsi="Times New Roman" w:cs="Times New Roman"/>
          <w:sz w:val="24"/>
          <w:szCs w:val="24"/>
          <w:lang w:val="en-US"/>
        </w:rPr>
        <w:br/>
      </w:r>
      <w:r w:rsidRPr="005B0E24">
        <w:rPr>
          <w:rFonts w:ascii="Times New Roman" w:hAnsi="Times New Roman" w:cs="Times New Roman"/>
          <w:sz w:val="24"/>
          <w:szCs w:val="24"/>
          <w:lang w:val="en-US"/>
        </w:rPr>
        <w:lastRenderedPageBreak/>
        <w:t xml:space="preserve">33. XIAO, Guanli - FEČKAN, Michal - WANG, JinRong**. On the averaging principle for stochastic differential equations involving Caputo fractional derivative. In Chaos, 2022, vol. 32, art. nr. 101105.  </w:t>
      </w:r>
      <w:r w:rsidRPr="005B0E24">
        <w:rPr>
          <w:rFonts w:ascii="Times New Roman" w:hAnsi="Times New Roman" w:cs="Times New Roman"/>
          <w:sz w:val="24"/>
          <w:szCs w:val="24"/>
          <w:lang w:val="en-US"/>
        </w:rPr>
        <w:br/>
        <w:t xml:space="preserve">34. YANG, Taoyu - FEČKAN, Michal - WANG, JinRong**. Atmospheric Ekman Flows with Uniform Density in Ellipsoidal Coordinates: Explicit Solution and Dynamical Properties. In Journal of Geometric Mechanics, 2022, vol. 14, no. 3, p. 473-490. </w:t>
      </w:r>
      <w:r w:rsidRPr="005B0E24">
        <w:rPr>
          <w:rFonts w:ascii="Times New Roman" w:hAnsi="Times New Roman" w:cs="Times New Roman"/>
          <w:sz w:val="24"/>
          <w:szCs w:val="24"/>
          <w:lang w:val="en-US"/>
        </w:rPr>
        <w:br/>
        <w:t xml:space="preserve">35. YOU, Zhongli - FEČKAN, Michal - WANG, JinRong - O´REGAN, Donal. Relative controllability of impulsive multi-delay differential systems. In Nonlinear Analysis : Modelling and Control, 2022, vol. 27, no. 1, p. 70-90.  </w:t>
      </w:r>
      <w:r w:rsidRPr="005B0E24">
        <w:rPr>
          <w:rFonts w:ascii="Times New Roman" w:hAnsi="Times New Roman" w:cs="Times New Roman"/>
          <w:sz w:val="24"/>
          <w:szCs w:val="24"/>
          <w:lang w:val="en-US"/>
        </w:rPr>
        <w:br/>
        <w:t xml:space="preserve">36. ZHANG, Wenlin - FEČKAN, Michal - WANG, JinRong**. The Existence of Weak Solutions for the Vorticity Equation Related to the Stratosphere in a Rotating Spherical Coordinate System. In Axioms, 2022, vol. 11, art. no. 347. </w:t>
      </w:r>
      <w:r w:rsidRPr="005B0E24">
        <w:rPr>
          <w:rFonts w:ascii="Times New Roman" w:hAnsi="Times New Roman" w:cs="Times New Roman"/>
          <w:sz w:val="24"/>
          <w:szCs w:val="24"/>
          <w:lang w:val="en-US"/>
        </w:rPr>
        <w:br/>
      </w:r>
      <w:r>
        <w:rPr>
          <w:rFonts w:ascii="Times New Roman" w:hAnsi="Times New Roman" w:cs="Times New Roman"/>
          <w:sz w:val="24"/>
          <w:szCs w:val="24"/>
        </w:rPr>
        <w:t xml:space="preserve"> </w:t>
      </w:r>
      <w:r>
        <w:rPr>
          <w:rFonts w:ascii="Times New Roman" w:hAnsi="Times New Roman" w:cs="Times New Roman"/>
          <w:sz w:val="24"/>
          <w:szCs w:val="24"/>
        </w:rPr>
        <w:br/>
        <w:t xml:space="preserve">Abstrakty: </w:t>
      </w:r>
      <w:r>
        <w:rPr>
          <w:rFonts w:ascii="Times New Roman" w:hAnsi="Times New Roman" w:cs="Times New Roman"/>
          <w:sz w:val="24"/>
          <w:szCs w:val="24"/>
        </w:rPr>
        <w:br/>
        <w:t xml:space="preserve"> </w:t>
      </w:r>
      <w:r>
        <w:rPr>
          <w:rFonts w:ascii="Times New Roman" w:hAnsi="Times New Roman" w:cs="Times New Roman"/>
          <w:sz w:val="24"/>
          <w:szCs w:val="24"/>
        </w:rPr>
        <w:br/>
        <w:t xml:space="preserve">1.    DILNA, Nataliya. Exact solvability conditions for the model with a discrete memory effect. In International Conference on Mathematical Analysis and Aplications in Science and Engineering - Book of Extended Abstracts : ICMA2SC´22, p. 405-407. Typ: AFC </w:t>
      </w:r>
      <w:r>
        <w:rPr>
          <w:rFonts w:ascii="Times New Roman" w:hAnsi="Times New Roman" w:cs="Times New Roman"/>
          <w:sz w:val="24"/>
          <w:szCs w:val="24"/>
        </w:rPr>
        <w:br/>
        <w:t xml:space="preserve">2.   DILNA, Nataliya. D-stability of the initial value problem for symmetric nonlinear functional differential equations. In Book of Abstracts : EQUADIFF 15 [elektronický zdroj], p. 157. Názov z internetu. Požaduje sa internet Typ: AFG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Topologické štruktúry na priestoroch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1883BB5" w14:textId="77777777">
        <w:trPr>
          <w:trHeight w:val="100"/>
        </w:trPr>
        <w:tc>
          <w:tcPr>
            <w:tcW w:w="2856" w:type="dxa"/>
            <w:tcBorders>
              <w:top w:val="nil"/>
              <w:left w:val="nil"/>
              <w:bottom w:val="nil"/>
              <w:right w:val="nil"/>
            </w:tcBorders>
          </w:tcPr>
          <w:p w14:paraId="01BBFE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42604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50223" w14:paraId="4C74C399" w14:textId="77777777">
        <w:trPr>
          <w:trHeight w:val="100"/>
        </w:trPr>
        <w:tc>
          <w:tcPr>
            <w:tcW w:w="2856" w:type="dxa"/>
            <w:tcBorders>
              <w:top w:val="nil"/>
              <w:left w:val="nil"/>
              <w:bottom w:val="nil"/>
              <w:right w:val="nil"/>
            </w:tcBorders>
          </w:tcPr>
          <w:p w14:paraId="426773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5D94D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250223" w14:paraId="73EF2380" w14:textId="77777777">
        <w:trPr>
          <w:trHeight w:val="100"/>
        </w:trPr>
        <w:tc>
          <w:tcPr>
            <w:tcW w:w="2856" w:type="dxa"/>
            <w:tcBorders>
              <w:top w:val="nil"/>
              <w:left w:val="nil"/>
              <w:bottom w:val="nil"/>
              <w:right w:val="nil"/>
            </w:tcBorders>
          </w:tcPr>
          <w:p w14:paraId="3680A5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055BA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2/0048/21</w:t>
            </w:r>
          </w:p>
        </w:tc>
      </w:tr>
      <w:tr w:rsidR="00250223" w14:paraId="2F7F0454" w14:textId="77777777">
        <w:trPr>
          <w:trHeight w:val="100"/>
        </w:trPr>
        <w:tc>
          <w:tcPr>
            <w:tcW w:w="2856" w:type="dxa"/>
            <w:tcBorders>
              <w:top w:val="nil"/>
              <w:left w:val="nil"/>
              <w:bottom w:val="nil"/>
              <w:right w:val="nil"/>
            </w:tcBorders>
          </w:tcPr>
          <w:p w14:paraId="3831D6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B0164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B275FC3" w14:textId="77777777">
        <w:trPr>
          <w:trHeight w:val="100"/>
        </w:trPr>
        <w:tc>
          <w:tcPr>
            <w:tcW w:w="2856" w:type="dxa"/>
            <w:tcBorders>
              <w:top w:val="nil"/>
              <w:left w:val="nil"/>
              <w:bottom w:val="nil"/>
              <w:right w:val="nil"/>
            </w:tcBorders>
          </w:tcPr>
          <w:p w14:paraId="36D5E4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69AC9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45425B3" w14:textId="77777777">
        <w:trPr>
          <w:trHeight w:val="100"/>
        </w:trPr>
        <w:tc>
          <w:tcPr>
            <w:tcW w:w="2856" w:type="dxa"/>
            <w:tcBorders>
              <w:top w:val="nil"/>
              <w:left w:val="nil"/>
              <w:bottom w:val="nil"/>
              <w:right w:val="nil"/>
            </w:tcBorders>
          </w:tcPr>
          <w:p w14:paraId="709188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A30FC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6DB7E2AA" w14:textId="77777777">
        <w:trPr>
          <w:trHeight w:val="100"/>
        </w:trPr>
        <w:tc>
          <w:tcPr>
            <w:tcW w:w="2856" w:type="dxa"/>
            <w:tcBorders>
              <w:top w:val="nil"/>
              <w:left w:val="nil"/>
              <w:bottom w:val="nil"/>
              <w:right w:val="nil"/>
            </w:tcBorders>
          </w:tcPr>
          <w:p w14:paraId="0B3724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D7BB4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4897 €          </w:t>
            </w:r>
          </w:p>
        </w:tc>
      </w:tr>
    </w:tbl>
    <w:p w14:paraId="427F8294" w14:textId="77777777" w:rsidR="00C23E84" w:rsidRDefault="00A0256D" w:rsidP="00F30D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Ľ. Holá,  A. K. Mirmostafaee, Joint continuity of separately continuous mappings,  </w:t>
      </w:r>
      <w:r>
        <w:rPr>
          <w:rFonts w:ascii="Times New Roman" w:hAnsi="Times New Roman" w:cs="Times New Roman"/>
          <w:sz w:val="24"/>
          <w:szCs w:val="24"/>
        </w:rPr>
        <w:br/>
        <w:t xml:space="preserve">Topology and its Applications  307  (2022)  107881 </w:t>
      </w:r>
      <w:r>
        <w:rPr>
          <w:rFonts w:ascii="Times New Roman" w:hAnsi="Times New Roman" w:cs="Times New Roman"/>
          <w:sz w:val="24"/>
          <w:szCs w:val="24"/>
        </w:rPr>
        <w:br/>
        <w:t xml:space="preserve"> </w:t>
      </w:r>
      <w:r>
        <w:rPr>
          <w:rFonts w:ascii="Times New Roman" w:hAnsi="Times New Roman" w:cs="Times New Roman"/>
          <w:sz w:val="24"/>
          <w:szCs w:val="24"/>
        </w:rPr>
        <w:br/>
        <w:t>- V našom článku Ľ. Holá, B. Novotný, FRÉCHET SUBSPACES OF MINIMAL USCO AND MINIMAL CUSCO MAPS  sme študovali topológie rovnomernej konvergencie na bornológiach na priestore minimálnych usco a minimálnych cusco zobrazení.</w:t>
      </w:r>
      <w:r w:rsidR="00C23E84">
        <w:rPr>
          <w:rFonts w:ascii="Times New Roman" w:hAnsi="Times New Roman" w:cs="Times New Roman"/>
          <w:sz w:val="24"/>
          <w:szCs w:val="24"/>
        </w:rPr>
        <w:t xml:space="preserve"> </w:t>
      </w:r>
      <w:r>
        <w:rPr>
          <w:rFonts w:ascii="Times New Roman" w:hAnsi="Times New Roman" w:cs="Times New Roman"/>
          <w:sz w:val="24"/>
          <w:szCs w:val="24"/>
        </w:rPr>
        <w:t xml:space="preserve">Našli sme postačujúce podmienky pre metrizovateľnosť  a úplnu metrizovateľnosť týchto priestorov. Študovali sme tiež Frechetovske podpriestory  minimálnych usco a minimálnych cusco zobrazení. </w:t>
      </w:r>
      <w:r>
        <w:rPr>
          <w:rFonts w:ascii="Times New Roman" w:hAnsi="Times New Roman" w:cs="Times New Roman"/>
          <w:sz w:val="24"/>
          <w:szCs w:val="24"/>
        </w:rPr>
        <w:br/>
        <w:t xml:space="preserve"> </w:t>
      </w:r>
      <w:r>
        <w:rPr>
          <w:rFonts w:ascii="Times New Roman" w:hAnsi="Times New Roman" w:cs="Times New Roman"/>
          <w:sz w:val="24"/>
          <w:szCs w:val="24"/>
        </w:rPr>
        <w:br/>
        <w:t xml:space="preserve">- Ľ. Holá,  D. Holý a B. Novotný v práci, Spaces of minimal usco and cusco maps as topological vector spaces,  študovali topológiu rovnomernej konvergencie na kompaktoch na priestoroch minimálnych usco a cusco zobrazení. Dokázali, že priestory minimálnych usco a minimálnych cusco zobrazení z lokálne kompaktného priestoru do Frechetovho priestoru sú izomorfné ako topologické vektorové priestory. Keď definičný obor je hemikompakt, oba priestory sú Frechetove.  </w:t>
      </w:r>
      <w:r>
        <w:rPr>
          <w:rFonts w:ascii="Times New Roman" w:hAnsi="Times New Roman" w:cs="Times New Roman"/>
          <w:sz w:val="24"/>
          <w:szCs w:val="24"/>
        </w:rPr>
        <w:br/>
        <w:t xml:space="preserve"> </w:t>
      </w:r>
      <w:r>
        <w:rPr>
          <w:rFonts w:ascii="Times New Roman" w:hAnsi="Times New Roman" w:cs="Times New Roman"/>
          <w:sz w:val="24"/>
          <w:szCs w:val="24"/>
        </w:rPr>
        <w:br/>
      </w:r>
    </w:p>
    <w:p w14:paraId="30C1341E" w14:textId="77777777" w:rsidR="00250223" w:rsidRDefault="00A0256D" w:rsidP="00F30D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Práca bola prijatá  na publikovanie  ako kapitola v knihe Advances in topology  and their interdisciplinary  applications, Springer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Matematické modely neklasických javov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non-classical events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A4D3734" w14:textId="77777777">
        <w:trPr>
          <w:trHeight w:val="100"/>
        </w:trPr>
        <w:tc>
          <w:tcPr>
            <w:tcW w:w="2856" w:type="dxa"/>
            <w:tcBorders>
              <w:top w:val="nil"/>
              <w:left w:val="nil"/>
              <w:bottom w:val="nil"/>
              <w:right w:val="nil"/>
            </w:tcBorders>
          </w:tcPr>
          <w:p w14:paraId="7EF940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B230A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250223" w14:paraId="063C94C9" w14:textId="77777777">
        <w:trPr>
          <w:trHeight w:val="100"/>
        </w:trPr>
        <w:tc>
          <w:tcPr>
            <w:tcW w:w="2856" w:type="dxa"/>
            <w:tcBorders>
              <w:top w:val="nil"/>
              <w:left w:val="nil"/>
              <w:bottom w:val="nil"/>
              <w:right w:val="nil"/>
            </w:tcBorders>
          </w:tcPr>
          <w:p w14:paraId="0F4BAC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52CE4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8E15FF2" w14:textId="77777777">
        <w:trPr>
          <w:trHeight w:val="100"/>
        </w:trPr>
        <w:tc>
          <w:tcPr>
            <w:tcW w:w="2856" w:type="dxa"/>
            <w:tcBorders>
              <w:top w:val="nil"/>
              <w:left w:val="nil"/>
              <w:bottom w:val="nil"/>
              <w:right w:val="nil"/>
            </w:tcBorders>
          </w:tcPr>
          <w:p w14:paraId="5D24A5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1E77E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2/0142/20</w:t>
            </w:r>
          </w:p>
        </w:tc>
      </w:tr>
      <w:tr w:rsidR="00250223" w14:paraId="7F2A4C0D" w14:textId="77777777">
        <w:trPr>
          <w:trHeight w:val="100"/>
        </w:trPr>
        <w:tc>
          <w:tcPr>
            <w:tcW w:w="2856" w:type="dxa"/>
            <w:tcBorders>
              <w:top w:val="nil"/>
              <w:left w:val="nil"/>
              <w:bottom w:val="nil"/>
              <w:right w:val="nil"/>
            </w:tcBorders>
          </w:tcPr>
          <w:p w14:paraId="492A6C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B86D8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C0C2E22" w14:textId="77777777">
        <w:trPr>
          <w:trHeight w:val="100"/>
        </w:trPr>
        <w:tc>
          <w:tcPr>
            <w:tcW w:w="2856" w:type="dxa"/>
            <w:tcBorders>
              <w:top w:val="nil"/>
              <w:left w:val="nil"/>
              <w:bottom w:val="nil"/>
              <w:right w:val="nil"/>
            </w:tcBorders>
          </w:tcPr>
          <w:p w14:paraId="14B489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D0175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5865008C" w14:textId="77777777">
        <w:trPr>
          <w:trHeight w:val="100"/>
        </w:trPr>
        <w:tc>
          <w:tcPr>
            <w:tcW w:w="2856" w:type="dxa"/>
            <w:tcBorders>
              <w:top w:val="nil"/>
              <w:left w:val="nil"/>
              <w:bottom w:val="nil"/>
              <w:right w:val="nil"/>
            </w:tcBorders>
          </w:tcPr>
          <w:p w14:paraId="2A52C8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4F079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567E70F2" w14:textId="77777777">
        <w:trPr>
          <w:trHeight w:val="100"/>
        </w:trPr>
        <w:tc>
          <w:tcPr>
            <w:tcW w:w="2856" w:type="dxa"/>
            <w:tcBorders>
              <w:top w:val="nil"/>
              <w:left w:val="nil"/>
              <w:bottom w:val="nil"/>
              <w:right w:val="nil"/>
            </w:tcBorders>
          </w:tcPr>
          <w:p w14:paraId="35D2CE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35672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10202 €          </w:t>
            </w:r>
          </w:p>
        </w:tc>
      </w:tr>
    </w:tbl>
    <w:p w14:paraId="4BBFCB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A. Bluhm, A. Jenčová, and I. Nechita, Incompatibility in general probabilistic theories, generalized spectrahedra, and tensor norms,  Communications in Mathematical Physics 393.3 (2022): 1125-1198, https://doi.org/10.1007/s00220-022-04379-w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Jenčová, S. Pulmannová, Spectral resolutions in effect algebras, Quantum 6 (2022): 849, https://doi.org/10.22331/q-2022-11-03-849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Jenčová, Assemblages and steering in general probabilistic theories, J. Phys. A: </w:t>
      </w:r>
      <w:r>
        <w:rPr>
          <w:rFonts w:ascii="Times New Roman" w:hAnsi="Times New Roman" w:cs="Times New Roman"/>
          <w:sz w:val="24"/>
          <w:szCs w:val="24"/>
        </w:rPr>
        <w:br/>
        <w:t xml:space="preserve">Math. Theor. 55 (2022), 434001, https://doi.org/10.1088/1751-8121/ac97ce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Dvurečenskij, D. Lachman, n-dimensional observables on k-perfect MV-algebras and k-perfect effect algebras I. Characteristic points, Fuzzy Sets and Systems 442 (2022), 1-16 </w:t>
      </w:r>
      <w:r>
        <w:rPr>
          <w:rFonts w:ascii="Times New Roman" w:hAnsi="Times New Roman" w:cs="Times New Roman"/>
          <w:sz w:val="24"/>
          <w:szCs w:val="24"/>
        </w:rPr>
        <w:br/>
        <w:t xml:space="preserve"> </w:t>
      </w:r>
      <w:r>
        <w:rPr>
          <w:rFonts w:ascii="Times New Roman" w:hAnsi="Times New Roman" w:cs="Times New Roman"/>
          <w:sz w:val="24"/>
          <w:szCs w:val="24"/>
        </w:rPr>
        <w:br/>
        <w:t xml:space="preserve">5. A. Dvurečenskij, O. Zahiri, Pierce sheaves of pseudo EMV-algebras, Soft Computing, 26 (2022), 8351-8369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Dvurečenskij, States on weak pseudo EMV-algebras.II. Representations of states, Iranian Journal of Fuzzy Systems, 19 (2022), 17-26 </w:t>
      </w:r>
      <w:r>
        <w:rPr>
          <w:rFonts w:ascii="Times New Roman" w:hAnsi="Times New Roman" w:cs="Times New Roman"/>
          <w:sz w:val="24"/>
          <w:szCs w:val="24"/>
        </w:rPr>
        <w:br/>
        <w:t xml:space="preserve"> </w:t>
      </w:r>
      <w:r>
        <w:rPr>
          <w:rFonts w:ascii="Times New Roman" w:hAnsi="Times New Roman" w:cs="Times New Roman"/>
          <w:sz w:val="24"/>
          <w:szCs w:val="24"/>
        </w:rPr>
        <w:br/>
        <w:t xml:space="preserve">7. A. Dvurečenskij, D. Lachman, n-dimensional observables on k-perfect MV-algebras and k-perfect effect algebras II. One-to-one correspondence, Fuzzy Sets and Systems, 442 (2022), 17-42 </w:t>
      </w:r>
      <w:r>
        <w:rPr>
          <w:rFonts w:ascii="Times New Roman" w:hAnsi="Times New Roman" w:cs="Times New Roman"/>
          <w:sz w:val="24"/>
          <w:szCs w:val="24"/>
        </w:rPr>
        <w:br/>
        <w:t xml:space="preserve"> </w:t>
      </w:r>
      <w:r>
        <w:rPr>
          <w:rFonts w:ascii="Times New Roman" w:hAnsi="Times New Roman" w:cs="Times New Roman"/>
          <w:sz w:val="24"/>
          <w:szCs w:val="24"/>
        </w:rPr>
        <w:br/>
        <w:t xml:space="preserve">8. A. Dvurečenskij, States on weak pseudo EMV-algebras I. States and states morphisms, Iranian Journal of Fuzzy Systems, 19 (2022), 1-15 </w:t>
      </w:r>
      <w:r>
        <w:rPr>
          <w:rFonts w:ascii="Times New Roman" w:hAnsi="Times New Roman" w:cs="Times New Roman"/>
          <w:sz w:val="24"/>
          <w:szCs w:val="24"/>
        </w:rPr>
        <w:br/>
        <w:t xml:space="preserve"> </w:t>
      </w:r>
      <w:r>
        <w:rPr>
          <w:rFonts w:ascii="Times New Roman" w:hAnsi="Times New Roman" w:cs="Times New Roman"/>
          <w:sz w:val="24"/>
          <w:szCs w:val="24"/>
        </w:rPr>
        <w:br/>
        <w:t xml:space="preserve">9. A. Dvurečenskij, D. Lachman: Homogeneous Effect Algebras and Observables vs Spectral Resolutions, </w:t>
      </w:r>
      <w:r>
        <w:rPr>
          <w:rFonts w:ascii="Times New Roman" w:hAnsi="Times New Roman" w:cs="Times New Roman"/>
          <w:sz w:val="24"/>
          <w:szCs w:val="24"/>
        </w:rPr>
        <w:br/>
        <w:t xml:space="preserve">International Journal of Theoretical Physics, 61 (2022), art. nr. 214, </w:t>
      </w:r>
      <w:r>
        <w:rPr>
          <w:rFonts w:ascii="Times New Roman" w:hAnsi="Times New Roman" w:cs="Times New Roman"/>
          <w:sz w:val="24"/>
          <w:szCs w:val="24"/>
        </w:rPr>
        <w:br/>
        <w:t xml:space="preserve"> </w:t>
      </w:r>
      <w:r>
        <w:rPr>
          <w:rFonts w:ascii="Times New Roman" w:hAnsi="Times New Roman" w:cs="Times New Roman"/>
          <w:sz w:val="24"/>
          <w:szCs w:val="24"/>
        </w:rPr>
        <w:br/>
        <w:t xml:space="preserve">10. D. Hliněná and M. Kalina, A New Construction for t-Norms and their Application to an Open Problem of Alsina, Frank and Schweizer, Fuzzy Sets and Systems 451 (2022), pp. 16-27, doi:10.1016/j.fss.2022.06.002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11. G. Jenča, Orthomodular posets are algebras over bounded posets with involution, Soft Computing, 26 (2022), 491-498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Popisná a výpočtová zložitosť formálnych jazykov</w:t>
      </w:r>
      <w:r>
        <w:rPr>
          <w:rFonts w:ascii="Times New Roman" w:hAnsi="Times New Roman" w:cs="Times New Roman"/>
          <w:sz w:val="24"/>
          <w:szCs w:val="24"/>
        </w:rPr>
        <w:t xml:space="preserve"> </w:t>
      </w:r>
      <w:r>
        <w:rPr>
          <w:rFonts w:ascii="Times New Roman" w:hAnsi="Times New Roman" w:cs="Times New Roman"/>
          <w:i/>
          <w:iCs/>
          <w:sz w:val="24"/>
          <w:szCs w:val="24"/>
        </w:rPr>
        <w:t>(Descriptive and Computational Complexity of Formal Languages)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23401E1" w14:textId="77777777">
        <w:trPr>
          <w:trHeight w:val="100"/>
        </w:trPr>
        <w:tc>
          <w:tcPr>
            <w:tcW w:w="2856" w:type="dxa"/>
            <w:tcBorders>
              <w:top w:val="nil"/>
              <w:left w:val="nil"/>
              <w:bottom w:val="nil"/>
              <w:right w:val="nil"/>
            </w:tcBorders>
          </w:tcPr>
          <w:p w14:paraId="17E93A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98659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250223" w14:paraId="3767EB27" w14:textId="77777777">
        <w:trPr>
          <w:trHeight w:val="100"/>
        </w:trPr>
        <w:tc>
          <w:tcPr>
            <w:tcW w:w="2856" w:type="dxa"/>
            <w:tcBorders>
              <w:top w:val="nil"/>
              <w:left w:val="nil"/>
              <w:bottom w:val="nil"/>
              <w:right w:val="nil"/>
            </w:tcBorders>
          </w:tcPr>
          <w:p w14:paraId="003904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66CCF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67513FB5" w14:textId="77777777">
        <w:trPr>
          <w:trHeight w:val="100"/>
        </w:trPr>
        <w:tc>
          <w:tcPr>
            <w:tcW w:w="2856" w:type="dxa"/>
            <w:tcBorders>
              <w:top w:val="nil"/>
              <w:left w:val="nil"/>
              <w:bottom w:val="nil"/>
              <w:right w:val="nil"/>
            </w:tcBorders>
          </w:tcPr>
          <w:p w14:paraId="28B50E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4EA30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2/0132/19</w:t>
            </w:r>
          </w:p>
        </w:tc>
      </w:tr>
      <w:tr w:rsidR="00250223" w14:paraId="0F41FA82" w14:textId="77777777">
        <w:trPr>
          <w:trHeight w:val="100"/>
        </w:trPr>
        <w:tc>
          <w:tcPr>
            <w:tcW w:w="2856" w:type="dxa"/>
            <w:tcBorders>
              <w:top w:val="nil"/>
              <w:left w:val="nil"/>
              <w:bottom w:val="nil"/>
              <w:right w:val="nil"/>
            </w:tcBorders>
          </w:tcPr>
          <w:p w14:paraId="3305E8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4BE2F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FCF24A4" w14:textId="77777777">
        <w:trPr>
          <w:trHeight w:val="100"/>
        </w:trPr>
        <w:tc>
          <w:tcPr>
            <w:tcW w:w="2856" w:type="dxa"/>
            <w:tcBorders>
              <w:top w:val="nil"/>
              <w:left w:val="nil"/>
              <w:bottom w:val="nil"/>
              <w:right w:val="nil"/>
            </w:tcBorders>
          </w:tcPr>
          <w:p w14:paraId="71340B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4A6D8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C0EE55B" w14:textId="77777777">
        <w:trPr>
          <w:trHeight w:val="100"/>
        </w:trPr>
        <w:tc>
          <w:tcPr>
            <w:tcW w:w="2856" w:type="dxa"/>
            <w:tcBorders>
              <w:top w:val="nil"/>
              <w:left w:val="nil"/>
              <w:bottom w:val="nil"/>
              <w:right w:val="nil"/>
            </w:tcBorders>
          </w:tcPr>
          <w:p w14:paraId="08BD8C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AB2E5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A503584" w14:textId="77777777">
        <w:trPr>
          <w:trHeight w:val="100"/>
        </w:trPr>
        <w:tc>
          <w:tcPr>
            <w:tcW w:w="2856" w:type="dxa"/>
            <w:tcBorders>
              <w:top w:val="nil"/>
              <w:left w:val="nil"/>
              <w:bottom w:val="nil"/>
              <w:right w:val="nil"/>
            </w:tcBorders>
          </w:tcPr>
          <w:p w14:paraId="1281D7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A347A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6340 €          </w:t>
            </w:r>
          </w:p>
        </w:tc>
      </w:tr>
    </w:tbl>
    <w:p w14:paraId="222205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HOSPODÁR, Michal - OLEJÁR, Viktor. The Cut Operation in Subclasses of Convex Languages : Extended Abstract. In Implementation and Application of Automata : Conference proceedings CIAA 2022. - Cham, Switzerland : Springer International Publishing, 2022, 2022, vol. 13266, p. 152-164. (2021: 0.407 - SJR, Q2 - SJR). ISBN 978-3-031-07468-4. ISSN 0302-9743. Dostupné na: https://doi.org/10.1007/978-3-031-07469-1_12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HOSPODÁR, Michal - MLYNÁRČIK, Peter - OLEJÁR, Viktor. Operations on Subregular Languages and Nondeterministic State Complexity. In Descriptional Complexity of Formal Systems : Conference proceedings DCFS 2022. - Cham, Switzerland : Springer International Publishing, 2022, 2022, vol. 13439, p. 112-126. (2021: 0.407 - SJR, Q2 - SJR). ISBN 978-3-031-13256-8. ISSN 0302-9743. Dostupné na: https://doi.org/10.1007/978-3-031-13257-5_9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Chromatické problémy a polynómy</w:t>
      </w:r>
      <w:r>
        <w:rPr>
          <w:rFonts w:ascii="Times New Roman" w:hAnsi="Times New Roman" w:cs="Times New Roman"/>
          <w:sz w:val="24"/>
          <w:szCs w:val="24"/>
        </w:rPr>
        <w:t xml:space="preserve"> </w:t>
      </w:r>
      <w:r>
        <w:rPr>
          <w:rFonts w:ascii="Times New Roman" w:hAnsi="Times New Roman" w:cs="Times New Roman"/>
          <w:i/>
          <w:iCs/>
          <w:sz w:val="24"/>
          <w:szCs w:val="24"/>
        </w:rPr>
        <w:t>(Chromatic Problems and Polynomials)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F0EFF3E" w14:textId="77777777">
        <w:trPr>
          <w:trHeight w:val="100"/>
        </w:trPr>
        <w:tc>
          <w:tcPr>
            <w:tcW w:w="2856" w:type="dxa"/>
            <w:tcBorders>
              <w:top w:val="nil"/>
              <w:left w:val="nil"/>
              <w:bottom w:val="nil"/>
              <w:right w:val="nil"/>
            </w:tcBorders>
          </w:tcPr>
          <w:p w14:paraId="0E365B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66796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250223" w14:paraId="4050E56E" w14:textId="77777777">
        <w:trPr>
          <w:trHeight w:val="100"/>
        </w:trPr>
        <w:tc>
          <w:tcPr>
            <w:tcW w:w="2856" w:type="dxa"/>
            <w:tcBorders>
              <w:top w:val="nil"/>
              <w:left w:val="nil"/>
              <w:bottom w:val="nil"/>
              <w:right w:val="nil"/>
            </w:tcBorders>
          </w:tcPr>
          <w:p w14:paraId="5D62CF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2CEBD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250223" w14:paraId="37F69D83" w14:textId="77777777">
        <w:trPr>
          <w:trHeight w:val="100"/>
        </w:trPr>
        <w:tc>
          <w:tcPr>
            <w:tcW w:w="2856" w:type="dxa"/>
            <w:tcBorders>
              <w:top w:val="nil"/>
              <w:left w:val="nil"/>
              <w:bottom w:val="nil"/>
              <w:right w:val="nil"/>
            </w:tcBorders>
          </w:tcPr>
          <w:p w14:paraId="7A7E7F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1EF64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2/0042/22</w:t>
            </w:r>
          </w:p>
        </w:tc>
      </w:tr>
      <w:tr w:rsidR="00250223" w14:paraId="70604311" w14:textId="77777777">
        <w:trPr>
          <w:trHeight w:val="100"/>
        </w:trPr>
        <w:tc>
          <w:tcPr>
            <w:tcW w:w="2856" w:type="dxa"/>
            <w:tcBorders>
              <w:top w:val="nil"/>
              <w:left w:val="nil"/>
              <w:bottom w:val="nil"/>
              <w:right w:val="nil"/>
            </w:tcBorders>
          </w:tcPr>
          <w:p w14:paraId="0B0581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D51A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610E4C5" w14:textId="77777777">
        <w:trPr>
          <w:trHeight w:val="100"/>
        </w:trPr>
        <w:tc>
          <w:tcPr>
            <w:tcW w:w="2856" w:type="dxa"/>
            <w:tcBorders>
              <w:top w:val="nil"/>
              <w:left w:val="nil"/>
              <w:bottom w:val="nil"/>
              <w:right w:val="nil"/>
            </w:tcBorders>
          </w:tcPr>
          <w:p w14:paraId="37F9CA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4E5FC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2337CFDD" w14:textId="77777777">
        <w:trPr>
          <w:trHeight w:val="100"/>
        </w:trPr>
        <w:tc>
          <w:tcPr>
            <w:tcW w:w="2856" w:type="dxa"/>
            <w:tcBorders>
              <w:top w:val="nil"/>
              <w:left w:val="nil"/>
              <w:bottom w:val="nil"/>
              <w:right w:val="nil"/>
            </w:tcBorders>
          </w:tcPr>
          <w:p w14:paraId="51251B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7AB57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59CEDBAA" w14:textId="77777777">
        <w:trPr>
          <w:trHeight w:val="100"/>
        </w:trPr>
        <w:tc>
          <w:tcPr>
            <w:tcW w:w="2856" w:type="dxa"/>
            <w:tcBorders>
              <w:top w:val="nil"/>
              <w:left w:val="nil"/>
              <w:bottom w:val="nil"/>
              <w:right w:val="nil"/>
            </w:tcBorders>
          </w:tcPr>
          <w:p w14:paraId="2F2E1C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719F4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1632 €          </w:t>
            </w:r>
          </w:p>
        </w:tc>
      </w:tr>
    </w:tbl>
    <w:p w14:paraId="6FCDDC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KOCHOL, M.: Polynomials counting nowhere-zero chains in graphs, The Electronic Journal of Combinatorics 29(1) (2022), #P1.19 (ADCA).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Rozdelenia pravdepodobnosti a ich aplikácie v modelovaní a testovaní</w:t>
      </w:r>
      <w:r>
        <w:rPr>
          <w:rFonts w:ascii="Times New Roman" w:hAnsi="Times New Roman" w:cs="Times New Roman"/>
          <w:sz w:val="24"/>
          <w:szCs w:val="24"/>
        </w:rPr>
        <w:t xml:space="preserve"> </w:t>
      </w:r>
      <w:r>
        <w:rPr>
          <w:rFonts w:ascii="Times New Roman" w:hAnsi="Times New Roman" w:cs="Times New Roman"/>
          <w:i/>
          <w:iCs/>
          <w:sz w:val="24"/>
          <w:szCs w:val="24"/>
        </w:rPr>
        <w:t>(Probability Distributions and their Applications in Modeling and Testing)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3B320EB" w14:textId="77777777">
        <w:trPr>
          <w:trHeight w:val="100"/>
        </w:trPr>
        <w:tc>
          <w:tcPr>
            <w:tcW w:w="2856" w:type="dxa"/>
            <w:tcBorders>
              <w:top w:val="nil"/>
              <w:left w:val="nil"/>
              <w:bottom w:val="nil"/>
              <w:right w:val="nil"/>
            </w:tcBorders>
          </w:tcPr>
          <w:p w14:paraId="47A06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F05FC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250223" w14:paraId="642CEFF7" w14:textId="77777777">
        <w:trPr>
          <w:trHeight w:val="100"/>
        </w:trPr>
        <w:tc>
          <w:tcPr>
            <w:tcW w:w="2856" w:type="dxa"/>
            <w:tcBorders>
              <w:top w:val="nil"/>
              <w:left w:val="nil"/>
              <w:bottom w:val="nil"/>
              <w:right w:val="nil"/>
            </w:tcBorders>
          </w:tcPr>
          <w:p w14:paraId="1A02C0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69F9B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250223" w14:paraId="347566CD" w14:textId="77777777">
        <w:trPr>
          <w:trHeight w:val="100"/>
        </w:trPr>
        <w:tc>
          <w:tcPr>
            <w:tcW w:w="2856" w:type="dxa"/>
            <w:tcBorders>
              <w:top w:val="nil"/>
              <w:left w:val="nil"/>
              <w:bottom w:val="nil"/>
              <w:right w:val="nil"/>
            </w:tcBorders>
          </w:tcPr>
          <w:p w14:paraId="2AFECB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BC234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2/0096/21</w:t>
            </w:r>
          </w:p>
        </w:tc>
      </w:tr>
      <w:tr w:rsidR="00250223" w14:paraId="6775290C" w14:textId="77777777">
        <w:trPr>
          <w:trHeight w:val="100"/>
        </w:trPr>
        <w:tc>
          <w:tcPr>
            <w:tcW w:w="2856" w:type="dxa"/>
            <w:tcBorders>
              <w:top w:val="nil"/>
              <w:left w:val="nil"/>
              <w:bottom w:val="nil"/>
              <w:right w:val="nil"/>
            </w:tcBorders>
          </w:tcPr>
          <w:p w14:paraId="16F5A6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14:paraId="68F704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1E6AC4AE" w14:textId="77777777">
        <w:trPr>
          <w:trHeight w:val="100"/>
        </w:trPr>
        <w:tc>
          <w:tcPr>
            <w:tcW w:w="2856" w:type="dxa"/>
            <w:tcBorders>
              <w:top w:val="nil"/>
              <w:left w:val="nil"/>
              <w:bottom w:val="nil"/>
              <w:right w:val="nil"/>
            </w:tcBorders>
          </w:tcPr>
          <w:p w14:paraId="14B49D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FED6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7C896AA7" w14:textId="77777777">
        <w:trPr>
          <w:trHeight w:val="100"/>
        </w:trPr>
        <w:tc>
          <w:tcPr>
            <w:tcW w:w="2856" w:type="dxa"/>
            <w:tcBorders>
              <w:top w:val="nil"/>
              <w:left w:val="nil"/>
              <w:bottom w:val="nil"/>
              <w:right w:val="nil"/>
            </w:tcBorders>
          </w:tcPr>
          <w:p w14:paraId="0107FC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A6840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197BF80A" w14:textId="77777777">
        <w:trPr>
          <w:trHeight w:val="100"/>
        </w:trPr>
        <w:tc>
          <w:tcPr>
            <w:tcW w:w="2856" w:type="dxa"/>
            <w:tcBorders>
              <w:top w:val="nil"/>
              <w:left w:val="nil"/>
              <w:bottom w:val="nil"/>
              <w:right w:val="nil"/>
            </w:tcBorders>
          </w:tcPr>
          <w:p w14:paraId="3ECD91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F4086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6285 €          </w:t>
            </w:r>
          </w:p>
        </w:tc>
      </w:tr>
    </w:tbl>
    <w:p w14:paraId="43E752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Čech, R., Mačutek, J., Kubát, M., Koščová, M. (2022). Does an author leave a syntactic footprint? In: Misuraca, M., Scepi, G., Spano, M. (eds.), Proceedings of the 16th International Conference on Statistical Analysis of Textual Data. Volume 1 (pp. 221-228). Napoli: VADISTAT Press.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(2022). Why do parameter values in the Zipf-Mandelbrot distribution sometimes explode? Journal of Quantitative Linguistics 29(4), 413-424. </w:t>
      </w:r>
      <w:r>
        <w:rPr>
          <w:rFonts w:ascii="Times New Roman" w:hAnsi="Times New Roman" w:cs="Times New Roman"/>
          <w:sz w:val="24"/>
          <w:szCs w:val="24"/>
        </w:rPr>
        <w:br/>
        <w:t xml:space="preserve"> </w:t>
      </w:r>
      <w:r>
        <w:rPr>
          <w:rFonts w:ascii="Times New Roman" w:hAnsi="Times New Roman" w:cs="Times New Roman"/>
          <w:sz w:val="24"/>
          <w:szCs w:val="24"/>
        </w:rPr>
        <w:br/>
        <w:t xml:space="preserve">Mačutek, J., Wimmer, G., Koščová, M. (2022). On a parametrization of partial-sums discrete probability distributions. Mathematics 10(14), 2476. </w:t>
      </w:r>
      <w:r>
        <w:rPr>
          <w:rFonts w:ascii="Times New Roman" w:hAnsi="Times New Roman" w:cs="Times New Roman"/>
          <w:sz w:val="24"/>
          <w:szCs w:val="24"/>
        </w:rPr>
        <w:br/>
        <w:t xml:space="preserve"> </w:t>
      </w:r>
      <w:r>
        <w:rPr>
          <w:rFonts w:ascii="Times New Roman" w:hAnsi="Times New Roman" w:cs="Times New Roman"/>
          <w:sz w:val="24"/>
          <w:szCs w:val="24"/>
        </w:rPr>
        <w:br/>
        <w:t xml:space="preserve">PALENČÁR, J. - PALENČÁR, R. - CHYTIL, M. - WIMMER, Gejza, ml. - WIMMER, Gejza - WITKOVSKÝ, Viktor**. ISO linear calibration and measurement uncertainty of the result obtained with the calibrated instrument. In Measurement Science Review, 2022, vol. 22, no. 6, p. 293-307.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Viktor - WIMMER, Gejza. PolyCal - Matlab algorithm for comparative polynomial calibration and its applications. In Advanced Mathematical and Computational Tools in Metrology and Testing XII. - World Scientific Publishing ; Singapur, 2022, p. 501-512.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Grafové invarianty, symetrie a ohodnotenia</w:t>
      </w:r>
      <w:r>
        <w:rPr>
          <w:rFonts w:ascii="Times New Roman" w:hAnsi="Times New Roman" w:cs="Times New Roman"/>
          <w:sz w:val="24"/>
          <w:szCs w:val="24"/>
        </w:rPr>
        <w:t xml:space="preserve"> </w:t>
      </w:r>
      <w:r>
        <w:rPr>
          <w:rFonts w:ascii="Times New Roman" w:hAnsi="Times New Roman" w:cs="Times New Roman"/>
          <w:i/>
          <w:iCs/>
          <w:sz w:val="24"/>
          <w:szCs w:val="24"/>
        </w:rPr>
        <w:t>(Graph invariants, symmetries and labellings)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B74283B" w14:textId="77777777">
        <w:trPr>
          <w:trHeight w:val="100"/>
        </w:trPr>
        <w:tc>
          <w:tcPr>
            <w:tcW w:w="2856" w:type="dxa"/>
            <w:tcBorders>
              <w:top w:val="nil"/>
              <w:left w:val="nil"/>
              <w:bottom w:val="nil"/>
              <w:right w:val="nil"/>
            </w:tcBorders>
          </w:tcPr>
          <w:p w14:paraId="1C643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B6136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50223" w14:paraId="106D0DEB" w14:textId="77777777">
        <w:trPr>
          <w:trHeight w:val="100"/>
        </w:trPr>
        <w:tc>
          <w:tcPr>
            <w:tcW w:w="2856" w:type="dxa"/>
            <w:tcBorders>
              <w:top w:val="nil"/>
              <w:left w:val="nil"/>
              <w:bottom w:val="nil"/>
              <w:right w:val="nil"/>
            </w:tcBorders>
          </w:tcPr>
          <w:p w14:paraId="623862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8383C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DC68A2A" w14:textId="77777777">
        <w:trPr>
          <w:trHeight w:val="100"/>
        </w:trPr>
        <w:tc>
          <w:tcPr>
            <w:tcW w:w="2856" w:type="dxa"/>
            <w:tcBorders>
              <w:top w:val="nil"/>
              <w:left w:val="nil"/>
              <w:bottom w:val="nil"/>
              <w:right w:val="nil"/>
            </w:tcBorders>
          </w:tcPr>
          <w:p w14:paraId="42BBA4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3A64C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2/0078/20</w:t>
            </w:r>
          </w:p>
        </w:tc>
      </w:tr>
      <w:tr w:rsidR="00250223" w14:paraId="3BE29DF7" w14:textId="77777777">
        <w:trPr>
          <w:trHeight w:val="100"/>
        </w:trPr>
        <w:tc>
          <w:tcPr>
            <w:tcW w:w="2856" w:type="dxa"/>
            <w:tcBorders>
              <w:top w:val="nil"/>
              <w:left w:val="nil"/>
              <w:bottom w:val="nil"/>
              <w:right w:val="nil"/>
            </w:tcBorders>
          </w:tcPr>
          <w:p w14:paraId="14AF18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C59CB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95DE206" w14:textId="77777777">
        <w:trPr>
          <w:trHeight w:val="100"/>
        </w:trPr>
        <w:tc>
          <w:tcPr>
            <w:tcW w:w="2856" w:type="dxa"/>
            <w:tcBorders>
              <w:top w:val="nil"/>
              <w:left w:val="nil"/>
              <w:bottom w:val="nil"/>
              <w:right w:val="nil"/>
            </w:tcBorders>
          </w:tcPr>
          <w:p w14:paraId="7FD2D9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70156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1A75A4A" w14:textId="77777777">
        <w:trPr>
          <w:trHeight w:val="100"/>
        </w:trPr>
        <w:tc>
          <w:tcPr>
            <w:tcW w:w="2856" w:type="dxa"/>
            <w:tcBorders>
              <w:top w:val="nil"/>
              <w:left w:val="nil"/>
              <w:bottom w:val="nil"/>
              <w:right w:val="nil"/>
            </w:tcBorders>
          </w:tcPr>
          <w:p w14:paraId="51B4EA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486C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250223" w14:paraId="142DA8AC" w14:textId="77777777">
        <w:trPr>
          <w:trHeight w:val="100"/>
        </w:trPr>
        <w:tc>
          <w:tcPr>
            <w:tcW w:w="2856" w:type="dxa"/>
            <w:tcBorders>
              <w:top w:val="nil"/>
              <w:left w:val="nil"/>
              <w:bottom w:val="nil"/>
              <w:right w:val="nil"/>
            </w:tcBorders>
          </w:tcPr>
          <w:p w14:paraId="6C3FC1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4E730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1545 €          </w:t>
            </w:r>
          </w:p>
        </w:tc>
      </w:tr>
    </w:tbl>
    <w:p w14:paraId="36AC83AF"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Nedela, M. Škoviera, Cyclic connectivity, edge-elimination, and the twisted Isaacs graphs, Journal of Combinatorial Theory, Series B 155 (2022), 17-44. </w:t>
      </w:r>
      <w:r>
        <w:rPr>
          <w:rFonts w:ascii="Times New Roman" w:hAnsi="Times New Roman" w:cs="Times New Roman"/>
          <w:sz w:val="24"/>
          <w:szCs w:val="24"/>
        </w:rPr>
        <w:br/>
        <w:t xml:space="preserve">   DOI: https://doi.org/10.1016/j.jctb.2022.01.007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Karabáš, E. Máčajová, R. Nedela, M. Škoviera, Girth, oddness, and colouring defect of snarks, Discrete Mathematics 345 (2022), art. nr. 113040. </w:t>
      </w:r>
      <w:r>
        <w:rPr>
          <w:rFonts w:ascii="Times New Roman" w:hAnsi="Times New Roman" w:cs="Times New Roman"/>
          <w:sz w:val="24"/>
          <w:szCs w:val="24"/>
        </w:rPr>
        <w:br/>
        <w:t xml:space="preserve">   DOI: https://doi.org/10.1016/j.disc.2022.113040 </w:t>
      </w:r>
      <w:r>
        <w:rPr>
          <w:rFonts w:ascii="Times New Roman" w:hAnsi="Times New Roman" w:cs="Times New Roman"/>
          <w:sz w:val="24"/>
          <w:szCs w:val="24"/>
        </w:rPr>
        <w:br/>
        <w:t xml:space="preserve"> </w:t>
      </w:r>
      <w:r>
        <w:rPr>
          <w:rFonts w:ascii="Times New Roman" w:hAnsi="Times New Roman" w:cs="Times New Roman"/>
          <w:sz w:val="24"/>
          <w:szCs w:val="24"/>
        </w:rPr>
        <w:br/>
      </w:r>
    </w:p>
    <w:p w14:paraId="1344A911" w14:textId="77777777" w:rsidR="00F30D34" w:rsidRDefault="00F30D34">
      <w:pPr>
        <w:rPr>
          <w:rFonts w:ascii="Times New Roman" w:hAnsi="Times New Roman" w:cs="Times New Roman"/>
          <w:b/>
          <w:bCs/>
          <w:sz w:val="24"/>
          <w:szCs w:val="24"/>
        </w:rPr>
      </w:pPr>
      <w:r>
        <w:rPr>
          <w:rFonts w:ascii="Times New Roman" w:hAnsi="Times New Roman" w:cs="Times New Roman"/>
          <w:b/>
          <w:bCs/>
          <w:sz w:val="24"/>
          <w:szCs w:val="24"/>
        </w:rPr>
        <w:br w:type="page"/>
      </w:r>
    </w:p>
    <w:p w14:paraId="4C16B8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 Konvergencia blokových algoritmov pre kanonické dekompozície matíc</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6E4F098" w14:textId="77777777">
        <w:trPr>
          <w:trHeight w:val="100"/>
        </w:trPr>
        <w:tc>
          <w:tcPr>
            <w:tcW w:w="2856" w:type="dxa"/>
            <w:tcBorders>
              <w:top w:val="nil"/>
              <w:left w:val="nil"/>
              <w:bottom w:val="nil"/>
              <w:right w:val="nil"/>
            </w:tcBorders>
          </w:tcPr>
          <w:p w14:paraId="1EB12A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DA7BC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250223" w14:paraId="070EB57D" w14:textId="77777777">
        <w:trPr>
          <w:trHeight w:val="100"/>
        </w:trPr>
        <w:tc>
          <w:tcPr>
            <w:tcW w:w="2856" w:type="dxa"/>
            <w:tcBorders>
              <w:top w:val="nil"/>
              <w:left w:val="nil"/>
              <w:bottom w:val="nil"/>
              <w:right w:val="nil"/>
            </w:tcBorders>
          </w:tcPr>
          <w:p w14:paraId="47EEDC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19A49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31.12.2022</w:t>
            </w:r>
          </w:p>
        </w:tc>
      </w:tr>
      <w:tr w:rsidR="00250223" w14:paraId="24E38C34" w14:textId="77777777">
        <w:trPr>
          <w:trHeight w:val="100"/>
        </w:trPr>
        <w:tc>
          <w:tcPr>
            <w:tcW w:w="2856" w:type="dxa"/>
            <w:tcBorders>
              <w:top w:val="nil"/>
              <w:left w:val="nil"/>
              <w:bottom w:val="nil"/>
              <w:right w:val="nil"/>
            </w:tcBorders>
          </w:tcPr>
          <w:p w14:paraId="5A5538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26E19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2/0015/20</w:t>
            </w:r>
          </w:p>
        </w:tc>
      </w:tr>
      <w:tr w:rsidR="00250223" w14:paraId="1BD0D51F" w14:textId="77777777">
        <w:trPr>
          <w:trHeight w:val="100"/>
        </w:trPr>
        <w:tc>
          <w:tcPr>
            <w:tcW w:w="2856" w:type="dxa"/>
            <w:tcBorders>
              <w:top w:val="nil"/>
              <w:left w:val="nil"/>
              <w:bottom w:val="nil"/>
              <w:right w:val="nil"/>
            </w:tcBorders>
          </w:tcPr>
          <w:p w14:paraId="48867A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A2801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BC25654" w14:textId="77777777">
        <w:trPr>
          <w:trHeight w:val="100"/>
        </w:trPr>
        <w:tc>
          <w:tcPr>
            <w:tcW w:w="2856" w:type="dxa"/>
            <w:tcBorders>
              <w:top w:val="nil"/>
              <w:left w:val="nil"/>
              <w:bottom w:val="nil"/>
              <w:right w:val="nil"/>
            </w:tcBorders>
          </w:tcPr>
          <w:p w14:paraId="358CB7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26DDC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79AAD5D" w14:textId="77777777">
        <w:trPr>
          <w:trHeight w:val="100"/>
        </w:trPr>
        <w:tc>
          <w:tcPr>
            <w:tcW w:w="2856" w:type="dxa"/>
            <w:tcBorders>
              <w:top w:val="nil"/>
              <w:left w:val="nil"/>
              <w:bottom w:val="nil"/>
              <w:right w:val="nil"/>
            </w:tcBorders>
          </w:tcPr>
          <w:p w14:paraId="6976BE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B7E4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72D60439" w14:textId="77777777">
        <w:trPr>
          <w:trHeight w:val="100"/>
        </w:trPr>
        <w:tc>
          <w:tcPr>
            <w:tcW w:w="2856" w:type="dxa"/>
            <w:tcBorders>
              <w:top w:val="nil"/>
              <w:left w:val="nil"/>
              <w:bottom w:val="nil"/>
              <w:right w:val="nil"/>
            </w:tcBorders>
          </w:tcPr>
          <w:p w14:paraId="53F971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382FA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4183 €          </w:t>
            </w:r>
          </w:p>
        </w:tc>
      </w:tr>
    </w:tbl>
    <w:p w14:paraId="176CE3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OKŠA, Gabriel - YAMAMOTO, Yusaku - VAJTERŠIC, Marián. Convergence to Singular Triplets in the Two-Sided Block-Jacobi SVD Algorithm with Dynamic Ordering. In Siam Journal on Matrix Analysis and Applications, 2022, vol. 43, no. 3, p. 1238-1262. (2021: 1.908 - IF, Q2 - JCR, 1.320 - SJR, Q1 - SJR). ISSN 1095-7162. Dostupné na: https://doi.org/10.1137/21M1411895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Algebrické a topologické aspekty agregačných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B49848C" w14:textId="77777777">
        <w:trPr>
          <w:trHeight w:val="100"/>
        </w:trPr>
        <w:tc>
          <w:tcPr>
            <w:tcW w:w="2856" w:type="dxa"/>
            <w:tcBorders>
              <w:top w:val="nil"/>
              <w:left w:val="nil"/>
              <w:bottom w:val="nil"/>
              <w:right w:val="nil"/>
            </w:tcBorders>
          </w:tcPr>
          <w:p w14:paraId="476891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19990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r>
      <w:tr w:rsidR="00250223" w14:paraId="1935C4EF" w14:textId="77777777">
        <w:trPr>
          <w:trHeight w:val="100"/>
        </w:trPr>
        <w:tc>
          <w:tcPr>
            <w:tcW w:w="2856" w:type="dxa"/>
            <w:tcBorders>
              <w:top w:val="nil"/>
              <w:left w:val="nil"/>
              <w:bottom w:val="nil"/>
              <w:right w:val="nil"/>
            </w:tcBorders>
          </w:tcPr>
          <w:p w14:paraId="5E6EC6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AD42F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250223" w14:paraId="00C933E0" w14:textId="77777777">
        <w:trPr>
          <w:trHeight w:val="100"/>
        </w:trPr>
        <w:tc>
          <w:tcPr>
            <w:tcW w:w="2856" w:type="dxa"/>
            <w:tcBorders>
              <w:top w:val="nil"/>
              <w:left w:val="nil"/>
              <w:bottom w:val="nil"/>
              <w:right w:val="nil"/>
            </w:tcBorders>
          </w:tcPr>
          <w:p w14:paraId="3ED0CA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AF2D4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2/0097/20</w:t>
            </w:r>
          </w:p>
        </w:tc>
      </w:tr>
      <w:tr w:rsidR="00250223" w14:paraId="7C36D500" w14:textId="77777777">
        <w:trPr>
          <w:trHeight w:val="100"/>
        </w:trPr>
        <w:tc>
          <w:tcPr>
            <w:tcW w:w="2856" w:type="dxa"/>
            <w:tcBorders>
              <w:top w:val="nil"/>
              <w:left w:val="nil"/>
              <w:bottom w:val="nil"/>
              <w:right w:val="nil"/>
            </w:tcBorders>
          </w:tcPr>
          <w:p w14:paraId="41D7CE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F1037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396AF1BA" w14:textId="77777777">
        <w:trPr>
          <w:trHeight w:val="100"/>
        </w:trPr>
        <w:tc>
          <w:tcPr>
            <w:tcW w:w="2856" w:type="dxa"/>
            <w:tcBorders>
              <w:top w:val="nil"/>
              <w:left w:val="nil"/>
              <w:bottom w:val="nil"/>
              <w:right w:val="nil"/>
            </w:tcBorders>
          </w:tcPr>
          <w:p w14:paraId="5E9659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8F6A6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5130510E" w14:textId="77777777">
        <w:trPr>
          <w:trHeight w:val="100"/>
        </w:trPr>
        <w:tc>
          <w:tcPr>
            <w:tcW w:w="2856" w:type="dxa"/>
            <w:tcBorders>
              <w:top w:val="nil"/>
              <w:left w:val="nil"/>
              <w:bottom w:val="nil"/>
              <w:right w:val="nil"/>
            </w:tcBorders>
          </w:tcPr>
          <w:p w14:paraId="56C836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9EC16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79C1E3AB" w14:textId="77777777">
        <w:trPr>
          <w:trHeight w:val="100"/>
        </w:trPr>
        <w:tc>
          <w:tcPr>
            <w:tcW w:w="2856" w:type="dxa"/>
            <w:tcBorders>
              <w:top w:val="nil"/>
              <w:left w:val="nil"/>
              <w:bottom w:val="nil"/>
              <w:right w:val="nil"/>
            </w:tcBorders>
          </w:tcPr>
          <w:p w14:paraId="45A27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51B0C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8162 €          </w:t>
            </w:r>
          </w:p>
        </w:tc>
      </w:tr>
    </w:tbl>
    <w:p w14:paraId="1E481860"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Halaš, R. Mesiar, J. Pócs: On the number of aggregation functions on finite chains as a generalization of Dedekind numbers, online 1 December 2022, https://doi.org/10.1016/j.fss.2022.11.012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R. Halaš, J. Pócs, J. Pócsová: Remarks on Sugeno integrals on bounded lattices, Mathematics 2022, 10(17), 3078; https://doi.org/10.3390/math10173078 </w:t>
      </w:r>
      <w:r>
        <w:rPr>
          <w:rFonts w:ascii="Times New Roman" w:hAnsi="Times New Roman" w:cs="Times New Roman"/>
          <w:sz w:val="24"/>
          <w:szCs w:val="24"/>
        </w:rPr>
        <w:br/>
        <w:t xml:space="preserve"> </w:t>
      </w:r>
      <w:r>
        <w:rPr>
          <w:rFonts w:ascii="Times New Roman" w:hAnsi="Times New Roman" w:cs="Times New Roman"/>
          <w:sz w:val="24"/>
          <w:szCs w:val="24"/>
        </w:rPr>
        <w:br/>
        <w:t xml:space="preserve">3. R. Halaš, J. Pócs, J. Pócsová: On Join Dense Subsets of Certain Families of Aggregation Functions, Mathematics 2023, 11(1), 14; https://doi.org/10.3390/math11010014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Antoni, P Eliaš, S. Krajči, O. Krídlo: Heterogeneous formal context and its decomposition by heterogeneous fuzzy subsets, Fuzzy Sets and Systems 451 (2022), 361-384. https://doi.org/10.1016/j.fss.2022.05.015 </w:t>
      </w:r>
      <w:r>
        <w:rPr>
          <w:rFonts w:ascii="Times New Roman" w:hAnsi="Times New Roman" w:cs="Times New Roman"/>
          <w:sz w:val="24"/>
          <w:szCs w:val="24"/>
        </w:rPr>
        <w:br/>
        <w:t xml:space="preserve"> </w:t>
      </w:r>
      <w:r>
        <w:rPr>
          <w:rFonts w:ascii="Times New Roman" w:hAnsi="Times New Roman" w:cs="Times New Roman"/>
          <w:sz w:val="24"/>
          <w:szCs w:val="24"/>
        </w:rPr>
        <w:br/>
        <w:t xml:space="preserve">5. E. Halušková: On discrete properties of continuous monotone functions, accepted in Miskolc Mathematical Notes </w:t>
      </w:r>
      <w:r>
        <w:rPr>
          <w:rFonts w:ascii="Times New Roman" w:hAnsi="Times New Roman" w:cs="Times New Roman"/>
          <w:sz w:val="24"/>
          <w:szCs w:val="24"/>
        </w:rPr>
        <w:br/>
        <w:t xml:space="preserve"> </w:t>
      </w:r>
      <w:r>
        <w:rPr>
          <w:rFonts w:ascii="Times New Roman" w:hAnsi="Times New Roman" w:cs="Times New Roman"/>
          <w:sz w:val="24"/>
          <w:szCs w:val="24"/>
        </w:rPr>
        <w:br/>
      </w:r>
    </w:p>
    <w:p w14:paraId="4EDBDB17" w14:textId="77777777" w:rsidR="00F30D34" w:rsidRDefault="00F30D34">
      <w:pPr>
        <w:rPr>
          <w:rFonts w:ascii="Times New Roman" w:hAnsi="Times New Roman" w:cs="Times New Roman"/>
          <w:b/>
          <w:bCs/>
          <w:sz w:val="24"/>
          <w:szCs w:val="24"/>
        </w:rPr>
      </w:pPr>
      <w:r>
        <w:rPr>
          <w:rFonts w:ascii="Times New Roman" w:hAnsi="Times New Roman" w:cs="Times New Roman"/>
          <w:b/>
          <w:bCs/>
          <w:sz w:val="24"/>
          <w:szCs w:val="24"/>
        </w:rPr>
        <w:br w:type="page"/>
      </w:r>
    </w:p>
    <w:p w14:paraId="6370CE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11.) Drevený píšťalový fond historických organových pozitívov na Slovensku</w:t>
      </w:r>
      <w:r>
        <w:rPr>
          <w:rFonts w:ascii="Times New Roman" w:hAnsi="Times New Roman" w:cs="Times New Roman"/>
          <w:sz w:val="24"/>
          <w:szCs w:val="24"/>
        </w:rPr>
        <w:t xml:space="preserve"> </w:t>
      </w:r>
      <w:r>
        <w:rPr>
          <w:rFonts w:ascii="Times New Roman" w:hAnsi="Times New Roman" w:cs="Times New Roman"/>
          <w:i/>
          <w:iCs/>
          <w:sz w:val="24"/>
          <w:szCs w:val="24"/>
        </w:rPr>
        <w:t>(</w:t>
      </w:r>
      <w:r w:rsidRPr="005B0E24">
        <w:rPr>
          <w:rFonts w:ascii="Times New Roman" w:hAnsi="Times New Roman" w:cs="Times New Roman"/>
          <w:i/>
          <w:iCs/>
          <w:sz w:val="24"/>
          <w:szCs w:val="24"/>
          <w:lang w:val="en-US"/>
        </w:rPr>
        <w:t>Wooden pipe configuration of historic organ positives in Slovakia</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0DD010E" w14:textId="77777777">
        <w:trPr>
          <w:trHeight w:val="100"/>
        </w:trPr>
        <w:tc>
          <w:tcPr>
            <w:tcW w:w="2856" w:type="dxa"/>
            <w:tcBorders>
              <w:top w:val="nil"/>
              <w:left w:val="nil"/>
              <w:bottom w:val="nil"/>
              <w:right w:val="nil"/>
            </w:tcBorders>
          </w:tcPr>
          <w:p w14:paraId="79AA54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689D5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Štafura</w:t>
            </w:r>
          </w:p>
        </w:tc>
      </w:tr>
      <w:tr w:rsidR="00250223" w14:paraId="1CA75633" w14:textId="77777777">
        <w:trPr>
          <w:trHeight w:val="100"/>
        </w:trPr>
        <w:tc>
          <w:tcPr>
            <w:tcW w:w="2856" w:type="dxa"/>
            <w:tcBorders>
              <w:top w:val="nil"/>
              <w:left w:val="nil"/>
              <w:bottom w:val="nil"/>
              <w:right w:val="nil"/>
            </w:tcBorders>
          </w:tcPr>
          <w:p w14:paraId="797E44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7C09BD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250223" w14:paraId="24EFB133" w14:textId="77777777">
        <w:trPr>
          <w:trHeight w:val="100"/>
        </w:trPr>
        <w:tc>
          <w:tcPr>
            <w:tcW w:w="2856" w:type="dxa"/>
            <w:tcBorders>
              <w:top w:val="nil"/>
              <w:left w:val="nil"/>
              <w:bottom w:val="nil"/>
              <w:right w:val="nil"/>
            </w:tcBorders>
          </w:tcPr>
          <w:p w14:paraId="5AA2A3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611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38D21547" w14:textId="77777777">
        <w:trPr>
          <w:trHeight w:val="100"/>
        </w:trPr>
        <w:tc>
          <w:tcPr>
            <w:tcW w:w="2856" w:type="dxa"/>
            <w:tcBorders>
              <w:top w:val="nil"/>
              <w:left w:val="nil"/>
              <w:bottom w:val="nil"/>
              <w:right w:val="nil"/>
            </w:tcBorders>
          </w:tcPr>
          <w:p w14:paraId="1A6DB5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DE0E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2/0106/19</w:t>
            </w:r>
          </w:p>
        </w:tc>
      </w:tr>
      <w:tr w:rsidR="00250223" w14:paraId="52CCBB37" w14:textId="77777777">
        <w:trPr>
          <w:trHeight w:val="100"/>
        </w:trPr>
        <w:tc>
          <w:tcPr>
            <w:tcW w:w="2856" w:type="dxa"/>
            <w:tcBorders>
              <w:top w:val="nil"/>
              <w:left w:val="nil"/>
              <w:bottom w:val="nil"/>
              <w:right w:val="nil"/>
            </w:tcBorders>
          </w:tcPr>
          <w:p w14:paraId="6E8719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FF706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4C162F60" w14:textId="77777777">
        <w:trPr>
          <w:trHeight w:val="100"/>
        </w:trPr>
        <w:tc>
          <w:tcPr>
            <w:tcW w:w="2856" w:type="dxa"/>
            <w:tcBorders>
              <w:top w:val="nil"/>
              <w:left w:val="nil"/>
              <w:bottom w:val="nil"/>
              <w:right w:val="nil"/>
            </w:tcBorders>
          </w:tcPr>
          <w:p w14:paraId="133717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38E7B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hudobnej vedy SAV, v. v. i.</w:t>
            </w:r>
          </w:p>
        </w:tc>
      </w:tr>
      <w:tr w:rsidR="00250223" w14:paraId="161FC58F" w14:textId="77777777">
        <w:trPr>
          <w:trHeight w:val="100"/>
        </w:trPr>
        <w:tc>
          <w:tcPr>
            <w:tcW w:w="2856" w:type="dxa"/>
            <w:tcBorders>
              <w:top w:val="nil"/>
              <w:left w:val="nil"/>
              <w:bottom w:val="nil"/>
              <w:right w:val="nil"/>
            </w:tcBorders>
          </w:tcPr>
          <w:p w14:paraId="0A244A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D5AF9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50223" w14:paraId="77556B68" w14:textId="77777777">
        <w:trPr>
          <w:trHeight w:val="100"/>
        </w:trPr>
        <w:tc>
          <w:tcPr>
            <w:tcW w:w="2856" w:type="dxa"/>
            <w:tcBorders>
              <w:top w:val="nil"/>
              <w:left w:val="nil"/>
              <w:bottom w:val="nil"/>
              <w:right w:val="nil"/>
            </w:tcBorders>
          </w:tcPr>
          <w:p w14:paraId="5BEAB5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6362C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230677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Skúmal sa  </w:t>
      </w:r>
      <w:r>
        <w:rPr>
          <w:rFonts w:ascii="Times New Roman" w:hAnsi="Times New Roman" w:cs="Times New Roman"/>
          <w:sz w:val="24"/>
          <w:szCs w:val="24"/>
        </w:rPr>
        <w:br/>
        <w:t xml:space="preserve"> (1) organový zvuk ako usporiadaná Hilbertova vektorová algebra Fourierových radov (tónov) nad reálnymi číslami v jednom registri. Operácie sčítania a násobenia boli odvodené z kvintového kruhu,  </w:t>
      </w:r>
      <w:r>
        <w:rPr>
          <w:rFonts w:ascii="Times New Roman" w:hAnsi="Times New Roman" w:cs="Times New Roman"/>
          <w:sz w:val="24"/>
          <w:szCs w:val="24"/>
        </w:rPr>
        <w:br/>
        <w:t xml:space="preserve"> (2) dve usporiadania - lineárne, kvintový kruh,  </w:t>
      </w:r>
      <w:r>
        <w:rPr>
          <w:rFonts w:ascii="Times New Roman" w:hAnsi="Times New Roman" w:cs="Times New Roman"/>
          <w:sz w:val="24"/>
          <w:szCs w:val="24"/>
        </w:rPr>
        <w:br/>
        <w:t xml:space="preserve"> (3) podalgebry a invertibilné prvky,  </w:t>
      </w:r>
      <w:r>
        <w:rPr>
          <w:rFonts w:ascii="Times New Roman" w:hAnsi="Times New Roman" w:cs="Times New Roman"/>
          <w:sz w:val="24"/>
          <w:szCs w:val="24"/>
        </w:rPr>
        <w:br/>
        <w:t xml:space="preserve"> (4) 6 typov zovšeobecnených komplexných eliptických čísel,  </w:t>
      </w:r>
      <w:r>
        <w:rPr>
          <w:rFonts w:ascii="Times New Roman" w:hAnsi="Times New Roman" w:cs="Times New Roman"/>
          <w:sz w:val="24"/>
          <w:szCs w:val="24"/>
        </w:rPr>
        <w:br/>
        <w:t xml:space="preserve"> (5) rovnaký timbre tónov v jednom registri, </w:t>
      </w:r>
      <w:r>
        <w:rPr>
          <w:rFonts w:ascii="Times New Roman" w:hAnsi="Times New Roman" w:cs="Times New Roman"/>
          <w:sz w:val="24"/>
          <w:szCs w:val="24"/>
        </w:rPr>
        <w:br/>
        <w:t xml:space="preserve"> (6) organový zvuk množiny registrov píšťal s konštantnou menzúrou je lineárna varieta nad reálnymi číslami asociovaná s principálovým registrom.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Klasifikácia ansámblami z neurónových sietí</w:t>
      </w:r>
      <w:r>
        <w:rPr>
          <w:rFonts w:ascii="Times New Roman" w:hAnsi="Times New Roman" w:cs="Times New Roman"/>
          <w:sz w:val="24"/>
          <w:szCs w:val="24"/>
        </w:rPr>
        <w:t xml:space="preserve"> </w:t>
      </w:r>
      <w:r>
        <w:rPr>
          <w:rFonts w:ascii="Times New Roman" w:hAnsi="Times New Roman" w:cs="Times New Roman"/>
          <w:i/>
          <w:iCs/>
          <w:sz w:val="24"/>
          <w:szCs w:val="24"/>
        </w:rPr>
        <w:t>( Classification using ensembles of neural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D9E3480" w14:textId="77777777">
        <w:trPr>
          <w:trHeight w:val="100"/>
        </w:trPr>
        <w:tc>
          <w:tcPr>
            <w:tcW w:w="2856" w:type="dxa"/>
            <w:tcBorders>
              <w:top w:val="nil"/>
              <w:left w:val="nil"/>
              <w:bottom w:val="nil"/>
              <w:right w:val="nil"/>
            </w:tcBorders>
          </w:tcPr>
          <w:p w14:paraId="4A18F5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A8BBB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250223" w14:paraId="2241FC66" w14:textId="77777777">
        <w:trPr>
          <w:trHeight w:val="100"/>
        </w:trPr>
        <w:tc>
          <w:tcPr>
            <w:tcW w:w="2856" w:type="dxa"/>
            <w:tcBorders>
              <w:top w:val="nil"/>
              <w:left w:val="nil"/>
              <w:bottom w:val="nil"/>
              <w:right w:val="nil"/>
            </w:tcBorders>
          </w:tcPr>
          <w:p w14:paraId="5950C1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A2400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250223" w14:paraId="49ADEFC8" w14:textId="77777777">
        <w:trPr>
          <w:trHeight w:val="100"/>
        </w:trPr>
        <w:tc>
          <w:tcPr>
            <w:tcW w:w="2856" w:type="dxa"/>
            <w:tcBorders>
              <w:top w:val="nil"/>
              <w:left w:val="nil"/>
              <w:bottom w:val="nil"/>
              <w:right w:val="nil"/>
            </w:tcBorders>
          </w:tcPr>
          <w:p w14:paraId="587C8D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D5D91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2/0172/22</w:t>
            </w:r>
          </w:p>
        </w:tc>
      </w:tr>
      <w:tr w:rsidR="00250223" w14:paraId="6E1D0C2C" w14:textId="77777777">
        <w:trPr>
          <w:trHeight w:val="100"/>
        </w:trPr>
        <w:tc>
          <w:tcPr>
            <w:tcW w:w="2856" w:type="dxa"/>
            <w:tcBorders>
              <w:top w:val="nil"/>
              <w:left w:val="nil"/>
              <w:bottom w:val="nil"/>
              <w:right w:val="nil"/>
            </w:tcBorders>
          </w:tcPr>
          <w:p w14:paraId="30D4B4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B2B10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4D87B720" w14:textId="77777777">
        <w:trPr>
          <w:trHeight w:val="100"/>
        </w:trPr>
        <w:tc>
          <w:tcPr>
            <w:tcW w:w="2856" w:type="dxa"/>
            <w:tcBorders>
              <w:top w:val="nil"/>
              <w:left w:val="nil"/>
              <w:bottom w:val="nil"/>
              <w:right w:val="nil"/>
            </w:tcBorders>
          </w:tcPr>
          <w:p w14:paraId="6B68E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2B7BA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16AEB33D" w14:textId="77777777">
        <w:trPr>
          <w:trHeight w:val="100"/>
        </w:trPr>
        <w:tc>
          <w:tcPr>
            <w:tcW w:w="2856" w:type="dxa"/>
            <w:tcBorders>
              <w:top w:val="nil"/>
              <w:left w:val="nil"/>
              <w:bottom w:val="nil"/>
              <w:right w:val="nil"/>
            </w:tcBorders>
          </w:tcPr>
          <w:p w14:paraId="6A892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B55D3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0CC0D26C" w14:textId="77777777">
        <w:trPr>
          <w:trHeight w:val="100"/>
        </w:trPr>
        <w:tc>
          <w:tcPr>
            <w:tcW w:w="2856" w:type="dxa"/>
            <w:tcBorders>
              <w:top w:val="nil"/>
              <w:left w:val="nil"/>
              <w:bottom w:val="nil"/>
              <w:right w:val="nil"/>
            </w:tcBorders>
          </w:tcPr>
          <w:p w14:paraId="471EE3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7135C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1426 €          </w:t>
            </w:r>
          </w:p>
        </w:tc>
      </w:tr>
    </w:tbl>
    <w:p w14:paraId="5C553A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ŠUCH, Ondrej - FABRICIUS, René - TARÁBEK, Peter. Introducing students to out-of-distribution detection with deep neural networks. In ICETA 2022 Proceedings : Information and Communication Technologies in Learning. Ed. František Jakab. - New York, USA : IEEE, 2022, p. 621-627. ISBN 979-8-3503-2032-9.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Nové trendy v teórii agregovania a ich aplikácie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2ED40AA" w14:textId="77777777">
        <w:trPr>
          <w:trHeight w:val="100"/>
        </w:trPr>
        <w:tc>
          <w:tcPr>
            <w:tcW w:w="2856" w:type="dxa"/>
            <w:tcBorders>
              <w:top w:val="nil"/>
              <w:left w:val="nil"/>
              <w:bottom w:val="nil"/>
              <w:right w:val="nil"/>
            </w:tcBorders>
          </w:tcPr>
          <w:p w14:paraId="4CB4DB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1638B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250223" w14:paraId="19052299" w14:textId="77777777">
        <w:trPr>
          <w:trHeight w:val="100"/>
        </w:trPr>
        <w:tc>
          <w:tcPr>
            <w:tcW w:w="2856" w:type="dxa"/>
            <w:tcBorders>
              <w:top w:val="nil"/>
              <w:left w:val="nil"/>
              <w:bottom w:val="nil"/>
              <w:right w:val="nil"/>
            </w:tcBorders>
          </w:tcPr>
          <w:p w14:paraId="12D6AC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0A65B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1.1.2019 / 31.12.2022</w:t>
            </w:r>
          </w:p>
        </w:tc>
      </w:tr>
      <w:tr w:rsidR="00250223" w14:paraId="3A69FD7F" w14:textId="77777777">
        <w:trPr>
          <w:trHeight w:val="100"/>
        </w:trPr>
        <w:tc>
          <w:tcPr>
            <w:tcW w:w="2856" w:type="dxa"/>
            <w:tcBorders>
              <w:top w:val="nil"/>
              <w:left w:val="nil"/>
              <w:bottom w:val="nil"/>
              <w:right w:val="nil"/>
            </w:tcBorders>
          </w:tcPr>
          <w:p w14:paraId="750CF9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DBD83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1/0006/19</w:t>
            </w:r>
          </w:p>
        </w:tc>
      </w:tr>
      <w:tr w:rsidR="00250223" w14:paraId="5B8E9A53" w14:textId="77777777">
        <w:trPr>
          <w:trHeight w:val="100"/>
        </w:trPr>
        <w:tc>
          <w:tcPr>
            <w:tcW w:w="2856" w:type="dxa"/>
            <w:tcBorders>
              <w:top w:val="nil"/>
              <w:left w:val="nil"/>
              <w:bottom w:val="nil"/>
              <w:right w:val="nil"/>
            </w:tcBorders>
          </w:tcPr>
          <w:p w14:paraId="0F2EB5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14:paraId="0DFA6F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nie</w:t>
            </w:r>
          </w:p>
        </w:tc>
      </w:tr>
      <w:tr w:rsidR="00250223" w14:paraId="1ED0FA1E" w14:textId="77777777">
        <w:trPr>
          <w:trHeight w:val="100"/>
        </w:trPr>
        <w:tc>
          <w:tcPr>
            <w:tcW w:w="2856" w:type="dxa"/>
            <w:tcBorders>
              <w:top w:val="nil"/>
              <w:left w:val="nil"/>
              <w:bottom w:val="nil"/>
              <w:right w:val="nil"/>
            </w:tcBorders>
          </w:tcPr>
          <w:p w14:paraId="08C338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462D6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Stavebná fakulta STU</w:t>
            </w:r>
          </w:p>
        </w:tc>
      </w:tr>
      <w:tr w:rsidR="00250223" w14:paraId="2D398745" w14:textId="77777777">
        <w:trPr>
          <w:trHeight w:val="100"/>
        </w:trPr>
        <w:tc>
          <w:tcPr>
            <w:tcW w:w="2856" w:type="dxa"/>
            <w:tcBorders>
              <w:top w:val="nil"/>
              <w:left w:val="nil"/>
              <w:bottom w:val="nil"/>
              <w:right w:val="nil"/>
            </w:tcBorders>
          </w:tcPr>
          <w:p w14:paraId="52180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FF676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50223" w14:paraId="755523D7" w14:textId="77777777">
        <w:trPr>
          <w:trHeight w:val="100"/>
        </w:trPr>
        <w:tc>
          <w:tcPr>
            <w:tcW w:w="2856" w:type="dxa"/>
            <w:tcBorders>
              <w:top w:val="nil"/>
              <w:left w:val="nil"/>
              <w:bottom w:val="nil"/>
              <w:right w:val="nil"/>
            </w:tcBorders>
          </w:tcPr>
          <w:p w14:paraId="13073D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7CB8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1929 €          </w:t>
            </w:r>
          </w:p>
        </w:tc>
      </w:tr>
    </w:tbl>
    <w:p w14:paraId="5E4CE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FERNANDEZ-PERALTA, Raquel - MASSANET, Sebastia - MESIAROVÁ-ZEMÁNKOVÁ, Andrea - MIR, Arnau. A general framework for the characterization of (S,N)-implications with a non-continuous negation based on completions of t-conorms. In Fuzzy Sets and Systems, 2022, vol. 441, p. 1-32. (2021: 4.462 - IF, Q1 - JCR, 1.338 - SJR, Q1 - SJR). ISSN 0165-0114. Dostupné na: https://doi.org/10.1016/j.fss.2021.06.009 </w:t>
      </w:r>
      <w:r>
        <w:rPr>
          <w:rFonts w:ascii="Times New Roman" w:hAnsi="Times New Roman" w:cs="Times New Roman"/>
          <w:sz w:val="24"/>
          <w:szCs w:val="24"/>
        </w:rPr>
        <w:br/>
        <w:t xml:space="preserve"> </w:t>
      </w:r>
      <w:r>
        <w:rPr>
          <w:rFonts w:ascii="Times New Roman" w:hAnsi="Times New Roman" w:cs="Times New Roman"/>
          <w:sz w:val="24"/>
          <w:szCs w:val="24"/>
        </w:rPr>
        <w:br/>
        <w:t xml:space="preserve">2. MESIAROVÁ-ZEMÁNKOVÁ, Andrea. Characterization of idempotent n-uninorms. In Fuzzy Sets and Systems, 2022, vol. 427, p. 1-22. (2021: 4.462 - IF, Q1 - JCR, 1.338 - SJR, Q1 - SJR). ISSN 0165-0114. Dostupné na: https://doi.org/10.1016/j.fss.2020.12.019 </w:t>
      </w:r>
      <w:r>
        <w:rPr>
          <w:rFonts w:ascii="Times New Roman" w:hAnsi="Times New Roman" w:cs="Times New Roman"/>
          <w:sz w:val="24"/>
          <w:szCs w:val="24"/>
        </w:rPr>
        <w:br/>
        <w:t xml:space="preserve"> </w:t>
      </w:r>
      <w:r>
        <w:rPr>
          <w:rFonts w:ascii="Times New Roman" w:hAnsi="Times New Roman" w:cs="Times New Roman"/>
          <w:sz w:val="24"/>
          <w:szCs w:val="24"/>
        </w:rPr>
        <w:br/>
        <w:t xml:space="preserve">3. MESIAROVÁ-ZEMÁNKOVÁ, Andrea. Characterizing Functions of n-Uninorms With Continuous Underlying Functions. In IEEE Transactions on Fuzzy Systems, 2022, vol. 30, no. 5, p. 1239-1247. (2021: 12.253 - IF, Q1 - JCR, 4.080 - SJR, Q1 - SJR). ISSN 1063-6706. Dostupné na: https://doi.org/10.1109/TFUZZ.2021.3057231 </w:t>
      </w:r>
      <w:r>
        <w:rPr>
          <w:rFonts w:ascii="Times New Roman" w:hAnsi="Times New Roman" w:cs="Times New Roman"/>
          <w:sz w:val="24"/>
          <w:szCs w:val="24"/>
        </w:rPr>
        <w:br/>
        <w:t xml:space="preserve"> </w:t>
      </w:r>
      <w:r>
        <w:rPr>
          <w:rFonts w:ascii="Times New Roman" w:hAnsi="Times New Roman" w:cs="Times New Roman"/>
          <w:sz w:val="24"/>
          <w:szCs w:val="24"/>
        </w:rPr>
        <w:br/>
        <w:t xml:space="preserve">4. MESIAROVÁ-ZEMÁNKOVÁ, Andrea** - MESIAR, Radko - SU, Y. Ordinal sum constructions for aggregation functions on the real unit interval. In Iranian Journal of Fuzzy Systems, 2022, vol. 19, no. 1, p. 83-96. (2021: 2.006 - IF, Q1 - JCR, 0.491 - SJR, Q2 - SJR). ISSN 1735-0654. Dostupné na: https://doi.org/10.22111/IJFS.2022.6553 </w:t>
      </w:r>
      <w:r>
        <w:rPr>
          <w:rFonts w:ascii="Times New Roman" w:hAnsi="Times New Roman" w:cs="Times New Roman"/>
          <w:sz w:val="24"/>
          <w:szCs w:val="24"/>
        </w:rPr>
        <w:br/>
        <w:t xml:space="preserve"> </w:t>
      </w:r>
      <w:r>
        <w:rPr>
          <w:rFonts w:ascii="Times New Roman" w:hAnsi="Times New Roman" w:cs="Times New Roman"/>
          <w:sz w:val="24"/>
          <w:szCs w:val="24"/>
        </w:rPr>
        <w:br/>
        <w:t xml:space="preserve">5. MESIAROVÁ-ZEMÁNKOVÁ, Andrea. Commutative, associative and non-decreasing functions continuous around diagonal. In Iranian Journal of Fuzzy Systems, 2022, vol. 19, no. 2, p. 31-48. (2021: 2.006 - IF, Q1 - JCR, 0.491 - SJR, Q2 - SJR). ISSN 1735-0654. Dostupné na: https://doi.org/10.22111/IJFS.2022.6786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14:paraId="47E762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Pravdepodobnostné, algebrické a kvantovo-mechanické metódy určovania neurčitosti</w:t>
      </w:r>
      <w:r>
        <w:rPr>
          <w:rFonts w:ascii="Times New Roman" w:hAnsi="Times New Roman" w:cs="Times New Roman"/>
          <w:sz w:val="24"/>
          <w:szCs w:val="24"/>
        </w:rPr>
        <w:t xml:space="preserve"> </w:t>
      </w:r>
      <w:r>
        <w:rPr>
          <w:rFonts w:ascii="Times New Roman" w:hAnsi="Times New Roman" w:cs="Times New Roman"/>
          <w:i/>
          <w:iCs/>
          <w:sz w:val="24"/>
          <w:szCs w:val="24"/>
        </w:rPr>
        <w:t>(Probabilistic, Algebraic and Quantum Mechanical Methods of Uncertainty Determination)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E3E31E7" w14:textId="77777777">
        <w:trPr>
          <w:trHeight w:val="100"/>
        </w:trPr>
        <w:tc>
          <w:tcPr>
            <w:tcW w:w="2856" w:type="dxa"/>
            <w:tcBorders>
              <w:top w:val="nil"/>
              <w:left w:val="nil"/>
              <w:bottom w:val="nil"/>
              <w:right w:val="nil"/>
            </w:tcBorders>
          </w:tcPr>
          <w:p w14:paraId="12BA04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55B64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250223" w14:paraId="023B091F" w14:textId="77777777">
        <w:trPr>
          <w:trHeight w:val="100"/>
        </w:trPr>
        <w:tc>
          <w:tcPr>
            <w:tcW w:w="2856" w:type="dxa"/>
            <w:tcBorders>
              <w:top w:val="nil"/>
              <w:left w:val="nil"/>
              <w:bottom w:val="nil"/>
              <w:right w:val="nil"/>
            </w:tcBorders>
          </w:tcPr>
          <w:p w14:paraId="530D25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A5C4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50223" w14:paraId="353966E8" w14:textId="77777777">
        <w:trPr>
          <w:trHeight w:val="100"/>
        </w:trPr>
        <w:tc>
          <w:tcPr>
            <w:tcW w:w="2856" w:type="dxa"/>
            <w:tcBorders>
              <w:top w:val="nil"/>
              <w:left w:val="nil"/>
              <w:bottom w:val="nil"/>
              <w:right w:val="nil"/>
            </w:tcBorders>
          </w:tcPr>
          <w:p w14:paraId="2DD98E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E3228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APVV-20-0069</w:t>
            </w:r>
          </w:p>
        </w:tc>
      </w:tr>
      <w:tr w:rsidR="00250223" w14:paraId="3CF3DDAB" w14:textId="77777777">
        <w:trPr>
          <w:trHeight w:val="100"/>
        </w:trPr>
        <w:tc>
          <w:tcPr>
            <w:tcW w:w="2856" w:type="dxa"/>
            <w:tcBorders>
              <w:top w:val="nil"/>
              <w:left w:val="nil"/>
              <w:bottom w:val="nil"/>
              <w:right w:val="nil"/>
            </w:tcBorders>
          </w:tcPr>
          <w:p w14:paraId="762D96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DF7F8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04C45FD6" w14:textId="77777777">
        <w:trPr>
          <w:trHeight w:val="100"/>
        </w:trPr>
        <w:tc>
          <w:tcPr>
            <w:tcW w:w="2856" w:type="dxa"/>
            <w:tcBorders>
              <w:top w:val="nil"/>
              <w:left w:val="nil"/>
              <w:bottom w:val="nil"/>
              <w:right w:val="nil"/>
            </w:tcBorders>
          </w:tcPr>
          <w:p w14:paraId="728BC5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73343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7E470630" w14:textId="77777777">
        <w:trPr>
          <w:trHeight w:val="100"/>
        </w:trPr>
        <w:tc>
          <w:tcPr>
            <w:tcW w:w="2856" w:type="dxa"/>
            <w:tcBorders>
              <w:top w:val="nil"/>
              <w:left w:val="nil"/>
              <w:bottom w:val="nil"/>
              <w:right w:val="nil"/>
            </w:tcBorders>
          </w:tcPr>
          <w:p w14:paraId="7C9D52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A698C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F9DB60D" w14:textId="77777777">
        <w:trPr>
          <w:trHeight w:val="100"/>
        </w:trPr>
        <w:tc>
          <w:tcPr>
            <w:tcW w:w="2856" w:type="dxa"/>
            <w:tcBorders>
              <w:top w:val="nil"/>
              <w:left w:val="nil"/>
              <w:bottom w:val="nil"/>
              <w:right w:val="nil"/>
            </w:tcBorders>
          </w:tcPr>
          <w:p w14:paraId="05C55F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FFB88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25877 €          </w:t>
            </w:r>
          </w:p>
        </w:tc>
      </w:tr>
    </w:tbl>
    <w:p w14:paraId="105DF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1. </w:t>
      </w:r>
      <w:r>
        <w:rPr>
          <w:rFonts w:ascii="Times New Roman" w:hAnsi="Times New Roman" w:cs="Times New Roman"/>
          <w:sz w:val="24"/>
          <w:szCs w:val="24"/>
        </w:rPr>
        <w:t>A. Dvurečenskij, States on weak pseudo EMV-algebras. I. States and states morphisms, Iranian J. Fuzzy Systems 19 (2022), 1</w:t>
      </w:r>
      <w:r w:rsidR="005B0E24">
        <w:rPr>
          <w:rFonts w:ascii="Times New Roman" w:hAnsi="Times New Roman" w:cs="Times New Roman"/>
          <w:sz w:val="24"/>
          <w:szCs w:val="24"/>
        </w:rPr>
        <w:t>–</w:t>
      </w:r>
      <w:r>
        <w:rPr>
          <w:rFonts w:ascii="Times New Roman" w:hAnsi="Times New Roman" w:cs="Times New Roman"/>
          <w:sz w:val="24"/>
          <w:szCs w:val="24"/>
        </w:rPr>
        <w:t xml:space="preserve">15.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lastRenderedPageBreak/>
        <w:t xml:space="preserve">2. </w:t>
      </w:r>
      <w:r>
        <w:rPr>
          <w:rFonts w:ascii="Times New Roman" w:hAnsi="Times New Roman" w:cs="Times New Roman"/>
          <w:sz w:val="24"/>
          <w:szCs w:val="24"/>
        </w:rPr>
        <w:t>A. Dvurečenskij, States on weak pseudo EMV-algebras. II. Representations of states, Iranian J. Fuzzy Systems 19 (2022), 17</w:t>
      </w:r>
      <w:r w:rsidR="005B0E24">
        <w:rPr>
          <w:rFonts w:ascii="Times New Roman" w:hAnsi="Times New Roman" w:cs="Times New Roman"/>
          <w:sz w:val="24"/>
          <w:szCs w:val="24"/>
        </w:rPr>
        <w:t>–</w:t>
      </w:r>
      <w:r>
        <w:rPr>
          <w:rFonts w:ascii="Times New Roman" w:hAnsi="Times New Roman" w:cs="Times New Roman"/>
          <w:sz w:val="24"/>
          <w:szCs w:val="24"/>
        </w:rPr>
        <w:t xml:space="preserve">26.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3. </w:t>
      </w:r>
      <w:r>
        <w:rPr>
          <w:rFonts w:ascii="Times New Roman" w:hAnsi="Times New Roman" w:cs="Times New Roman"/>
          <w:sz w:val="24"/>
          <w:szCs w:val="24"/>
        </w:rPr>
        <w:t>A. Dvurečenskij, O. Zahiri, Pierce sheaves of pseudo EMV-algebras, Soft Computing  26 (2022), 8351</w:t>
      </w:r>
      <w:r w:rsidR="005B0E24">
        <w:rPr>
          <w:rFonts w:ascii="Times New Roman" w:hAnsi="Times New Roman" w:cs="Times New Roman"/>
          <w:sz w:val="24"/>
          <w:szCs w:val="24"/>
        </w:rPr>
        <w:t>–</w:t>
      </w:r>
      <w:r>
        <w:rPr>
          <w:rFonts w:ascii="Times New Roman" w:hAnsi="Times New Roman" w:cs="Times New Roman"/>
          <w:sz w:val="24"/>
          <w:szCs w:val="24"/>
        </w:rPr>
        <w:t xml:space="preserve">8369.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4. </w:t>
      </w:r>
      <w:r>
        <w:rPr>
          <w:rFonts w:ascii="Times New Roman" w:hAnsi="Times New Roman" w:cs="Times New Roman"/>
          <w:sz w:val="24"/>
          <w:szCs w:val="24"/>
        </w:rPr>
        <w:t xml:space="preserve">A. Dvurečenskij, D. Lachman, Homogeneous effect algebras and observables vs spectral resolutions, Inter. J. Theor. Phys. 61 (2022), Art. Num. 214.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5. </w:t>
      </w:r>
      <w:r>
        <w:rPr>
          <w:rFonts w:ascii="Times New Roman" w:hAnsi="Times New Roman" w:cs="Times New Roman"/>
          <w:sz w:val="24"/>
          <w:szCs w:val="24"/>
        </w:rPr>
        <w:t>A. Dvurečenskij, A short note on categorical equivalences of proper weak pseudo EMV-algebras, J. Algebraic Hyperstructures and Logical Algebras 3 (2022), 35</w:t>
      </w:r>
      <w:r w:rsidR="005B0E24">
        <w:rPr>
          <w:rFonts w:ascii="Times New Roman" w:hAnsi="Times New Roman" w:cs="Times New Roman"/>
          <w:sz w:val="24"/>
          <w:szCs w:val="24"/>
        </w:rPr>
        <w:t>–</w:t>
      </w:r>
      <w:r>
        <w:rPr>
          <w:rFonts w:ascii="Times New Roman" w:hAnsi="Times New Roman" w:cs="Times New Roman"/>
          <w:sz w:val="24"/>
          <w:szCs w:val="24"/>
        </w:rPr>
        <w:t xml:space="preserve">44.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6. </w:t>
      </w:r>
      <w:r>
        <w:rPr>
          <w:rFonts w:ascii="Times New Roman" w:hAnsi="Times New Roman" w:cs="Times New Roman"/>
          <w:sz w:val="24"/>
          <w:szCs w:val="24"/>
        </w:rPr>
        <w:t xml:space="preserve">A. Jenčová, Assemblages and steering in general probabilistic theories, J. Phys. A: Math. Theor. 55 (2022), 434001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7. </w:t>
      </w:r>
      <w:r>
        <w:rPr>
          <w:rFonts w:ascii="Times New Roman" w:hAnsi="Times New Roman" w:cs="Times New Roman"/>
          <w:sz w:val="24"/>
          <w:szCs w:val="24"/>
        </w:rPr>
        <w:t xml:space="preserve">R. Halaš, J. Pócs, J. Pócsová, Remarks on Sugeno integrals on bounded lattices, Mathematics 2022, 10(17), 3078 </w:t>
      </w:r>
      <w:r>
        <w:rPr>
          <w:rFonts w:ascii="Times New Roman" w:hAnsi="Times New Roman" w:cs="Times New Roman"/>
          <w:sz w:val="24"/>
          <w:szCs w:val="24"/>
        </w:rPr>
        <w:br/>
        <w:t xml:space="preserve"> </w:t>
      </w:r>
      <w:r>
        <w:rPr>
          <w:rFonts w:ascii="Times New Roman" w:hAnsi="Times New Roman" w:cs="Times New Roman"/>
          <w:sz w:val="24"/>
          <w:szCs w:val="24"/>
        </w:rPr>
        <w:br/>
      </w:r>
      <w:r w:rsidR="00C23E84">
        <w:rPr>
          <w:rFonts w:ascii="Times New Roman" w:hAnsi="Times New Roman" w:cs="Times New Roman"/>
          <w:sz w:val="24"/>
          <w:szCs w:val="24"/>
        </w:rPr>
        <w:t xml:space="preserve">8. </w:t>
      </w:r>
      <w:r>
        <w:rPr>
          <w:rFonts w:ascii="Times New Roman" w:hAnsi="Times New Roman" w:cs="Times New Roman"/>
          <w:sz w:val="24"/>
          <w:szCs w:val="24"/>
        </w:rPr>
        <w:t>G. Jenča: Orthomodular posets are algebras over bounded posets with involution, Soft Computing 26 (2022), 491</w:t>
      </w:r>
      <w:r w:rsidR="005B0E24">
        <w:rPr>
          <w:rFonts w:ascii="Times New Roman" w:hAnsi="Times New Roman" w:cs="Times New Roman"/>
          <w:sz w:val="24"/>
          <w:szCs w:val="24"/>
        </w:rPr>
        <w:t>–</w:t>
      </w:r>
      <w:r>
        <w:rPr>
          <w:rFonts w:ascii="Times New Roman" w:hAnsi="Times New Roman" w:cs="Times New Roman"/>
          <w:sz w:val="24"/>
          <w:szCs w:val="24"/>
        </w:rPr>
        <w:t xml:space="preserve">498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Topologické štruktúry a priestory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and spaces of functions)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0EC6FD5" w14:textId="77777777">
        <w:trPr>
          <w:trHeight w:val="100"/>
        </w:trPr>
        <w:tc>
          <w:tcPr>
            <w:tcW w:w="2856" w:type="dxa"/>
            <w:tcBorders>
              <w:top w:val="nil"/>
              <w:left w:val="nil"/>
              <w:bottom w:val="nil"/>
              <w:right w:val="nil"/>
            </w:tcBorders>
          </w:tcPr>
          <w:p w14:paraId="00F345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FCE1A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250223" w14:paraId="056A4A26" w14:textId="77777777">
        <w:trPr>
          <w:trHeight w:val="100"/>
        </w:trPr>
        <w:tc>
          <w:tcPr>
            <w:tcW w:w="2856" w:type="dxa"/>
            <w:tcBorders>
              <w:top w:val="nil"/>
              <w:left w:val="nil"/>
              <w:bottom w:val="nil"/>
              <w:right w:val="nil"/>
            </w:tcBorders>
          </w:tcPr>
          <w:p w14:paraId="398B33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3EEF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250223" w14:paraId="7F18AA1D" w14:textId="77777777">
        <w:trPr>
          <w:trHeight w:val="100"/>
        </w:trPr>
        <w:tc>
          <w:tcPr>
            <w:tcW w:w="2856" w:type="dxa"/>
            <w:tcBorders>
              <w:top w:val="nil"/>
              <w:left w:val="nil"/>
              <w:bottom w:val="nil"/>
              <w:right w:val="nil"/>
            </w:tcBorders>
          </w:tcPr>
          <w:p w14:paraId="59AB3B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908BB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APVV-20-0045</w:t>
            </w:r>
          </w:p>
        </w:tc>
      </w:tr>
      <w:tr w:rsidR="00250223" w14:paraId="13853BA3" w14:textId="77777777">
        <w:trPr>
          <w:trHeight w:val="100"/>
        </w:trPr>
        <w:tc>
          <w:tcPr>
            <w:tcW w:w="2856" w:type="dxa"/>
            <w:tcBorders>
              <w:top w:val="nil"/>
              <w:left w:val="nil"/>
              <w:bottom w:val="nil"/>
              <w:right w:val="nil"/>
            </w:tcBorders>
          </w:tcPr>
          <w:p w14:paraId="70431F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A0F2E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7CB3EC78" w14:textId="77777777">
        <w:trPr>
          <w:trHeight w:val="100"/>
        </w:trPr>
        <w:tc>
          <w:tcPr>
            <w:tcW w:w="2856" w:type="dxa"/>
            <w:tcBorders>
              <w:top w:val="nil"/>
              <w:left w:val="nil"/>
              <w:bottom w:val="nil"/>
              <w:right w:val="nil"/>
            </w:tcBorders>
          </w:tcPr>
          <w:p w14:paraId="794D98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0EFDB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076C6D91" w14:textId="77777777">
        <w:trPr>
          <w:trHeight w:val="100"/>
        </w:trPr>
        <w:tc>
          <w:tcPr>
            <w:tcW w:w="2856" w:type="dxa"/>
            <w:tcBorders>
              <w:top w:val="nil"/>
              <w:left w:val="nil"/>
              <w:bottom w:val="nil"/>
              <w:right w:val="nil"/>
            </w:tcBorders>
          </w:tcPr>
          <w:p w14:paraId="1D83BA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A4B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3C4FA407" w14:textId="77777777">
        <w:trPr>
          <w:trHeight w:val="100"/>
        </w:trPr>
        <w:tc>
          <w:tcPr>
            <w:tcW w:w="2856" w:type="dxa"/>
            <w:tcBorders>
              <w:top w:val="nil"/>
              <w:left w:val="nil"/>
              <w:bottom w:val="nil"/>
              <w:right w:val="nil"/>
            </w:tcBorders>
          </w:tcPr>
          <w:p w14:paraId="65B40A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712EE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11250 €          </w:t>
            </w:r>
          </w:p>
        </w:tc>
      </w:tr>
    </w:tbl>
    <w:p w14:paraId="56548180" w14:textId="77777777" w:rsidR="00F30D34"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Ľubica Holá, Alireza Kamel Mirmostafaee, Joint continuity of separately continuous mappings,  Topology and its Applications, 2022, 107881 </w:t>
      </w:r>
      <w:r>
        <w:rPr>
          <w:rFonts w:ascii="Times New Roman" w:hAnsi="Times New Roman" w:cs="Times New Roman"/>
          <w:sz w:val="24"/>
          <w:szCs w:val="24"/>
        </w:rPr>
        <w:br/>
        <w:t xml:space="preserve"> </w:t>
      </w:r>
      <w:r>
        <w:rPr>
          <w:rFonts w:ascii="Times New Roman" w:hAnsi="Times New Roman" w:cs="Times New Roman"/>
          <w:sz w:val="24"/>
          <w:szCs w:val="24"/>
        </w:rPr>
        <w:br/>
        <w:t>- V našom článku Ľ. Holá, B. Novotný, FRÉCHET SUBSPACES OF MINIMAL USCO AND MINIMAL CUSCO MAPS  sme študovali topológie rovnomernej konvergencie na bornológiach na priestore minimálnych usco a minimálnych cusco zobrazení. Našli sme postačujúce podmienky pre metrizovateľnosť a úpln</w:t>
      </w:r>
      <w:r w:rsidR="00C23E84">
        <w:rPr>
          <w:rFonts w:ascii="Times New Roman" w:hAnsi="Times New Roman" w:cs="Times New Roman"/>
          <w:sz w:val="24"/>
          <w:szCs w:val="24"/>
        </w:rPr>
        <w:t>ú</w:t>
      </w:r>
      <w:r>
        <w:rPr>
          <w:rFonts w:ascii="Times New Roman" w:hAnsi="Times New Roman" w:cs="Times New Roman"/>
          <w:sz w:val="24"/>
          <w:szCs w:val="24"/>
        </w:rPr>
        <w:t xml:space="preserve"> metrizovateľnosť týchto priestorov. Študovali sme tiež Frechetovsk</w:t>
      </w:r>
      <w:r w:rsidR="00C23E84">
        <w:rPr>
          <w:rFonts w:ascii="Times New Roman" w:hAnsi="Times New Roman" w:cs="Times New Roman"/>
          <w:sz w:val="24"/>
          <w:szCs w:val="24"/>
        </w:rPr>
        <w:t>é</w:t>
      </w:r>
      <w:r>
        <w:rPr>
          <w:rFonts w:ascii="Times New Roman" w:hAnsi="Times New Roman" w:cs="Times New Roman"/>
          <w:sz w:val="24"/>
          <w:szCs w:val="24"/>
        </w:rPr>
        <w:t xml:space="preserve"> podpriestory minimálnych usco a minimálnych cusco zobrazení. </w:t>
      </w:r>
      <w:r>
        <w:rPr>
          <w:rFonts w:ascii="Times New Roman" w:hAnsi="Times New Roman" w:cs="Times New Roman"/>
          <w:sz w:val="24"/>
          <w:szCs w:val="24"/>
        </w:rPr>
        <w:br/>
        <w:t xml:space="preserve"> </w:t>
      </w:r>
      <w:r>
        <w:rPr>
          <w:rFonts w:ascii="Times New Roman" w:hAnsi="Times New Roman" w:cs="Times New Roman"/>
          <w:sz w:val="24"/>
          <w:szCs w:val="24"/>
        </w:rPr>
        <w:br/>
        <w:t xml:space="preserve">- Ľ. Holá,  D. Holý a B. Novotný v práci, Spaces of minimal usco and cusco maps as topological vector spaces, študovali topológiu rovnomernej konvergencie na kompaktoch na priestoroch minimálnych usco a cusco zobrazení. Dokázali, že priestory minimálnych usco a minimálnych cusco zobrazení z lokálne kompaktného priestoru do Frechetovho priestoru sú izomorfné ako topologické vektorové priestory. Keď definičný obor je hemikompakt, oba priestory sú Frechetove.  </w:t>
      </w:r>
      <w:r>
        <w:rPr>
          <w:rFonts w:ascii="Times New Roman" w:hAnsi="Times New Roman" w:cs="Times New Roman"/>
          <w:sz w:val="24"/>
          <w:szCs w:val="24"/>
        </w:rPr>
        <w:br/>
        <w:t xml:space="preserve"> </w:t>
      </w:r>
      <w:r>
        <w:rPr>
          <w:rFonts w:ascii="Times New Roman" w:hAnsi="Times New Roman" w:cs="Times New Roman"/>
          <w:sz w:val="24"/>
          <w:szCs w:val="24"/>
        </w:rPr>
        <w:br/>
      </w:r>
    </w:p>
    <w:p w14:paraId="02F8E6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Práca bola prijatá na publikovanie ako kapitola v knihe Advances in topology and their interdisciplinary applications, Springer </w:t>
      </w:r>
      <w:r>
        <w:rPr>
          <w:rFonts w:ascii="Times New Roman" w:hAnsi="Times New Roman" w:cs="Times New Roman"/>
          <w:sz w:val="24"/>
          <w:szCs w:val="24"/>
        </w:rPr>
        <w:br/>
      </w:r>
      <w:r>
        <w:rPr>
          <w:rFonts w:ascii="Times New Roman" w:hAnsi="Times New Roman" w:cs="Times New Roman"/>
          <w:b/>
          <w:bCs/>
          <w:sz w:val="24"/>
          <w:szCs w:val="24"/>
        </w:rPr>
        <w:lastRenderedPageBreak/>
        <w:t>16.) Výnimočné štruktúry v diskrétnej matematike</w:t>
      </w:r>
      <w:r>
        <w:rPr>
          <w:rFonts w:ascii="Times New Roman" w:hAnsi="Times New Roman" w:cs="Times New Roman"/>
          <w:sz w:val="24"/>
          <w:szCs w:val="24"/>
        </w:rPr>
        <w:t xml:space="preserve"> </w:t>
      </w:r>
      <w:r>
        <w:rPr>
          <w:rFonts w:ascii="Times New Roman" w:hAnsi="Times New Roman" w:cs="Times New Roman"/>
          <w:i/>
          <w:iCs/>
          <w:sz w:val="24"/>
          <w:szCs w:val="24"/>
        </w:rPr>
        <w:t>(Exceptional structures in discrete mathematics)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B79A9C4" w14:textId="77777777">
        <w:trPr>
          <w:trHeight w:val="100"/>
        </w:trPr>
        <w:tc>
          <w:tcPr>
            <w:tcW w:w="2856" w:type="dxa"/>
            <w:tcBorders>
              <w:top w:val="nil"/>
              <w:left w:val="nil"/>
              <w:bottom w:val="nil"/>
              <w:right w:val="nil"/>
            </w:tcBorders>
          </w:tcPr>
          <w:p w14:paraId="21C249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87F2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250223" w14:paraId="32F7CF64" w14:textId="77777777">
        <w:trPr>
          <w:trHeight w:val="100"/>
        </w:trPr>
        <w:tc>
          <w:tcPr>
            <w:tcW w:w="2856" w:type="dxa"/>
            <w:tcBorders>
              <w:top w:val="nil"/>
              <w:left w:val="nil"/>
              <w:bottom w:val="nil"/>
              <w:right w:val="nil"/>
            </w:tcBorders>
          </w:tcPr>
          <w:p w14:paraId="457286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590E6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50223" w14:paraId="5394FA08" w14:textId="77777777">
        <w:trPr>
          <w:trHeight w:val="100"/>
        </w:trPr>
        <w:tc>
          <w:tcPr>
            <w:tcW w:w="2856" w:type="dxa"/>
            <w:tcBorders>
              <w:top w:val="nil"/>
              <w:left w:val="nil"/>
              <w:bottom w:val="nil"/>
              <w:right w:val="nil"/>
            </w:tcBorders>
          </w:tcPr>
          <w:p w14:paraId="67DBF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CF163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APVV-19-0308</w:t>
            </w:r>
          </w:p>
        </w:tc>
      </w:tr>
      <w:tr w:rsidR="00250223" w14:paraId="29D081BA" w14:textId="77777777">
        <w:trPr>
          <w:trHeight w:val="100"/>
        </w:trPr>
        <w:tc>
          <w:tcPr>
            <w:tcW w:w="2856" w:type="dxa"/>
            <w:tcBorders>
              <w:top w:val="nil"/>
              <w:left w:val="nil"/>
              <w:bottom w:val="nil"/>
              <w:right w:val="nil"/>
            </w:tcBorders>
          </w:tcPr>
          <w:p w14:paraId="1548F6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B16EE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6D9FAA4" w14:textId="77777777">
        <w:trPr>
          <w:trHeight w:val="100"/>
        </w:trPr>
        <w:tc>
          <w:tcPr>
            <w:tcW w:w="2856" w:type="dxa"/>
            <w:tcBorders>
              <w:top w:val="nil"/>
              <w:left w:val="nil"/>
              <w:bottom w:val="nil"/>
              <w:right w:val="nil"/>
            </w:tcBorders>
          </w:tcPr>
          <w:p w14:paraId="3F0D8C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5D77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250223" w14:paraId="0F6F1379" w14:textId="77777777">
        <w:trPr>
          <w:trHeight w:val="100"/>
        </w:trPr>
        <w:tc>
          <w:tcPr>
            <w:tcW w:w="2856" w:type="dxa"/>
            <w:tcBorders>
              <w:top w:val="nil"/>
              <w:left w:val="nil"/>
              <w:bottom w:val="nil"/>
              <w:right w:val="nil"/>
            </w:tcBorders>
          </w:tcPr>
          <w:p w14:paraId="637129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4224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250223" w14:paraId="16765CF2" w14:textId="77777777">
        <w:trPr>
          <w:trHeight w:val="100"/>
        </w:trPr>
        <w:tc>
          <w:tcPr>
            <w:tcW w:w="2856" w:type="dxa"/>
            <w:tcBorders>
              <w:top w:val="nil"/>
              <w:left w:val="nil"/>
              <w:bottom w:val="nil"/>
              <w:right w:val="nil"/>
            </w:tcBorders>
          </w:tcPr>
          <w:p w14:paraId="334AB4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3F26E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3600 €          </w:t>
            </w:r>
          </w:p>
        </w:tc>
      </w:tr>
    </w:tbl>
    <w:p w14:paraId="55D87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Nedela, M. Škoviera, Cyclic connectivity, edge-elimination, and the twisted Isaacs graphs, Journal of Combinatorial Theory, Series B 155 (2022), 17-44. </w:t>
      </w:r>
      <w:r>
        <w:rPr>
          <w:rFonts w:ascii="Times New Roman" w:hAnsi="Times New Roman" w:cs="Times New Roman"/>
          <w:sz w:val="24"/>
          <w:szCs w:val="24"/>
        </w:rPr>
        <w:br/>
        <w:t xml:space="preserve">   DOI: https://doi.org/10.1016/j.jctb.2022.01.007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Karabáš, E. Máčajová, R. Nedela, M. Škoviera, Girth, oddness, and colouring defect of snarks, Discrete Mathematics 345 (2022), art. nr. 113040. </w:t>
      </w:r>
      <w:r>
        <w:rPr>
          <w:rFonts w:ascii="Times New Roman" w:hAnsi="Times New Roman" w:cs="Times New Roman"/>
          <w:sz w:val="24"/>
          <w:szCs w:val="24"/>
        </w:rPr>
        <w:br/>
        <w:t xml:space="preserve">   DOI: https://doi.org/10.1016/j.disc.2022.113040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Ontologická reprezentácia pre bezpečnosť informačných systémov</w:t>
      </w:r>
      <w:r>
        <w:rPr>
          <w:rFonts w:ascii="Times New Roman" w:hAnsi="Times New Roman" w:cs="Times New Roman"/>
          <w:sz w:val="24"/>
          <w:szCs w:val="24"/>
        </w:rPr>
        <w:t xml:space="preserve"> </w:t>
      </w:r>
      <w:r>
        <w:rPr>
          <w:rFonts w:ascii="Times New Roman" w:hAnsi="Times New Roman" w:cs="Times New Roman"/>
          <w:i/>
          <w:iCs/>
          <w:sz w:val="24"/>
          <w:szCs w:val="24"/>
        </w:rPr>
        <w:t>(Ontological representation for security of information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590ECE53" w14:textId="77777777">
        <w:trPr>
          <w:trHeight w:val="100"/>
        </w:trPr>
        <w:tc>
          <w:tcPr>
            <w:tcW w:w="2856" w:type="dxa"/>
            <w:tcBorders>
              <w:top w:val="nil"/>
              <w:left w:val="nil"/>
              <w:bottom w:val="nil"/>
              <w:right w:val="nil"/>
            </w:tcBorders>
          </w:tcPr>
          <w:p w14:paraId="6D0D1B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AD56E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B397F41" w14:textId="77777777">
        <w:trPr>
          <w:trHeight w:val="100"/>
        </w:trPr>
        <w:tc>
          <w:tcPr>
            <w:tcW w:w="2856" w:type="dxa"/>
            <w:tcBorders>
              <w:top w:val="nil"/>
              <w:left w:val="nil"/>
              <w:bottom w:val="nil"/>
              <w:right w:val="nil"/>
            </w:tcBorders>
          </w:tcPr>
          <w:p w14:paraId="280E22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1588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250223" w14:paraId="055CA691" w14:textId="77777777">
        <w:trPr>
          <w:trHeight w:val="100"/>
        </w:trPr>
        <w:tc>
          <w:tcPr>
            <w:tcW w:w="2856" w:type="dxa"/>
            <w:tcBorders>
              <w:top w:val="nil"/>
              <w:left w:val="nil"/>
              <w:bottom w:val="nil"/>
              <w:right w:val="nil"/>
            </w:tcBorders>
          </w:tcPr>
          <w:p w14:paraId="67D3E3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6BABF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APVV-19-0220</w:t>
            </w:r>
          </w:p>
        </w:tc>
      </w:tr>
      <w:tr w:rsidR="00250223" w14:paraId="7747410D" w14:textId="77777777">
        <w:trPr>
          <w:trHeight w:val="100"/>
        </w:trPr>
        <w:tc>
          <w:tcPr>
            <w:tcW w:w="2856" w:type="dxa"/>
            <w:tcBorders>
              <w:top w:val="nil"/>
              <w:left w:val="nil"/>
              <w:bottom w:val="nil"/>
              <w:right w:val="nil"/>
            </w:tcBorders>
          </w:tcPr>
          <w:p w14:paraId="4E6EB7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8887D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1D971ABA" w14:textId="77777777">
        <w:trPr>
          <w:trHeight w:val="100"/>
        </w:trPr>
        <w:tc>
          <w:tcPr>
            <w:tcW w:w="2856" w:type="dxa"/>
            <w:tcBorders>
              <w:top w:val="nil"/>
              <w:left w:val="nil"/>
              <w:bottom w:val="nil"/>
              <w:right w:val="nil"/>
            </w:tcBorders>
          </w:tcPr>
          <w:p w14:paraId="039794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91D21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FEI STU Bratislava</w:t>
            </w:r>
          </w:p>
        </w:tc>
      </w:tr>
      <w:tr w:rsidR="00250223" w14:paraId="1D392516" w14:textId="77777777">
        <w:trPr>
          <w:trHeight w:val="100"/>
        </w:trPr>
        <w:tc>
          <w:tcPr>
            <w:tcW w:w="2856" w:type="dxa"/>
            <w:tcBorders>
              <w:top w:val="nil"/>
              <w:left w:val="nil"/>
              <w:bottom w:val="nil"/>
              <w:right w:val="nil"/>
            </w:tcBorders>
          </w:tcPr>
          <w:p w14:paraId="48E90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FE91E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3AE06AF4" w14:textId="77777777">
        <w:trPr>
          <w:trHeight w:val="100"/>
        </w:trPr>
        <w:tc>
          <w:tcPr>
            <w:tcW w:w="2856" w:type="dxa"/>
            <w:tcBorders>
              <w:top w:val="nil"/>
              <w:left w:val="nil"/>
              <w:bottom w:val="nil"/>
              <w:right w:val="nil"/>
            </w:tcBorders>
          </w:tcPr>
          <w:p w14:paraId="34506F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CC69F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6262 €          </w:t>
            </w:r>
          </w:p>
        </w:tc>
      </w:tr>
    </w:tbl>
    <w:p w14:paraId="4E73DA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Efektívne výpočtové metódy pre charakterizáciu materiálov v nanomierke</w:t>
      </w:r>
      <w:r>
        <w:rPr>
          <w:rFonts w:ascii="Times New Roman" w:hAnsi="Times New Roman" w:cs="Times New Roman"/>
          <w:sz w:val="24"/>
          <w:szCs w:val="24"/>
        </w:rPr>
        <w:t xml:space="preserve"> </w:t>
      </w:r>
      <w:r>
        <w:rPr>
          <w:rFonts w:ascii="Times New Roman" w:hAnsi="Times New Roman" w:cs="Times New Roman"/>
          <w:i/>
          <w:iCs/>
          <w:sz w:val="24"/>
          <w:szCs w:val="24"/>
        </w:rPr>
        <w:t>(Efficient computation methods for nanoscale material characterization)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0506C158" w14:textId="77777777">
        <w:trPr>
          <w:trHeight w:val="100"/>
        </w:trPr>
        <w:tc>
          <w:tcPr>
            <w:tcW w:w="2856" w:type="dxa"/>
            <w:tcBorders>
              <w:top w:val="nil"/>
              <w:left w:val="nil"/>
              <w:bottom w:val="nil"/>
              <w:right w:val="nil"/>
            </w:tcBorders>
          </w:tcPr>
          <w:p w14:paraId="4D921B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931C2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01BBEB57" w14:textId="77777777">
        <w:trPr>
          <w:trHeight w:val="100"/>
        </w:trPr>
        <w:tc>
          <w:tcPr>
            <w:tcW w:w="2856" w:type="dxa"/>
            <w:tcBorders>
              <w:top w:val="nil"/>
              <w:left w:val="nil"/>
              <w:bottom w:val="nil"/>
              <w:right w:val="nil"/>
            </w:tcBorders>
          </w:tcPr>
          <w:p w14:paraId="6F33F3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7137D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30.6.2025</w:t>
            </w:r>
          </w:p>
        </w:tc>
      </w:tr>
      <w:tr w:rsidR="00250223" w14:paraId="2233DA0C" w14:textId="77777777">
        <w:trPr>
          <w:trHeight w:val="100"/>
        </w:trPr>
        <w:tc>
          <w:tcPr>
            <w:tcW w:w="2856" w:type="dxa"/>
            <w:tcBorders>
              <w:top w:val="nil"/>
              <w:left w:val="nil"/>
              <w:bottom w:val="nil"/>
              <w:right w:val="nil"/>
            </w:tcBorders>
          </w:tcPr>
          <w:p w14:paraId="21402A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5B2AA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SK-CZ-RD-21-0109</w:t>
            </w:r>
          </w:p>
        </w:tc>
      </w:tr>
      <w:tr w:rsidR="00250223" w14:paraId="40048574" w14:textId="77777777">
        <w:trPr>
          <w:trHeight w:val="100"/>
        </w:trPr>
        <w:tc>
          <w:tcPr>
            <w:tcW w:w="2856" w:type="dxa"/>
            <w:tcBorders>
              <w:top w:val="nil"/>
              <w:left w:val="nil"/>
              <w:bottom w:val="nil"/>
              <w:right w:val="nil"/>
            </w:tcBorders>
          </w:tcPr>
          <w:p w14:paraId="3A40B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10CB8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66009FA0" w14:textId="77777777">
        <w:trPr>
          <w:trHeight w:val="100"/>
        </w:trPr>
        <w:tc>
          <w:tcPr>
            <w:tcW w:w="2856" w:type="dxa"/>
            <w:tcBorders>
              <w:top w:val="nil"/>
              <w:left w:val="nil"/>
              <w:bottom w:val="nil"/>
              <w:right w:val="nil"/>
            </w:tcBorders>
          </w:tcPr>
          <w:p w14:paraId="08807A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3EFEA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30090835" w14:textId="77777777">
        <w:trPr>
          <w:trHeight w:val="100"/>
        </w:trPr>
        <w:tc>
          <w:tcPr>
            <w:tcW w:w="2856" w:type="dxa"/>
            <w:tcBorders>
              <w:top w:val="nil"/>
              <w:left w:val="nil"/>
              <w:bottom w:val="nil"/>
              <w:right w:val="nil"/>
            </w:tcBorders>
          </w:tcPr>
          <w:p w14:paraId="40F8A3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D931E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D8F2F9B" w14:textId="77777777">
        <w:trPr>
          <w:trHeight w:val="100"/>
        </w:trPr>
        <w:tc>
          <w:tcPr>
            <w:tcW w:w="2856" w:type="dxa"/>
            <w:tcBorders>
              <w:top w:val="nil"/>
              <w:left w:val="nil"/>
              <w:bottom w:val="nil"/>
              <w:right w:val="nil"/>
            </w:tcBorders>
          </w:tcPr>
          <w:p w14:paraId="658C9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D8C61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4248 €          </w:t>
            </w:r>
          </w:p>
        </w:tc>
      </w:tr>
    </w:tbl>
    <w:p w14:paraId="29224F3C"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Jedným z hlavných cieľov našich výskumov bolo študovať problém lineárnej porovnávacej kalibrácie a analyzovať neistotu výsledkov meraní získaných pomocou kalibrovaného prístroja. Kalibrácia, </w:t>
      </w:r>
      <w:r>
        <w:rPr>
          <w:rFonts w:ascii="Times New Roman" w:hAnsi="Times New Roman" w:cs="Times New Roman"/>
          <w:sz w:val="24"/>
          <w:szCs w:val="24"/>
        </w:rPr>
        <w:lastRenderedPageBreak/>
        <w:t>odhad parametrov a následná analýza neistoty výsledkov meraní získaných pomocou kalibrovaného prístroja boli vykonané podľa technickej špecifikácie ISO 28037:2010 (ISO) a porovnané s prístupom založeným na metóde Monte Carlo (MCM) podľa JCGM 101:2008 ( GUM S1) a JCGM 102:2011 (GUM S2). Naša simulačná štúdia sa zameriava na empirické pravdepodobnosti pokrytia intervalov pokrytia ISO a MCM a vplyv veľkosti vzorky, ako aj na konzistentnosť výsledkov s ohľadom na rôzne kombinácie neistôt meraní. V nedávnom článku Klauenbergovej a kol. (Measurement 2022), autori zistili, že matica neistoty odhadov parametrov odvodená z ISO sa striktne neriadi zákonom šírenia neistoty (LPU), ako je definovaný v JCGM 100:2008 (GUM) a jeho doplnkoch. To môže viesť k významným rozdielom najmä v situáciách s veľkými kombinovanými neistotami merania príslušných premenných. Autori uvádzajú, že neistoty parametrov kalibračnej priamky správne odvodených na základe LPU sú vždy väčšie ako neistoty založené na prístupe ISO. To je však v</w:t>
      </w:r>
      <w:r w:rsidR="00F30D34">
        <w:rPr>
          <w:rFonts w:ascii="Times New Roman" w:hAnsi="Times New Roman" w:cs="Times New Roman"/>
          <w:sz w:val="24"/>
          <w:szCs w:val="24"/>
        </w:rPr>
        <w:t> </w:t>
      </w:r>
      <w:r>
        <w:rPr>
          <w:rFonts w:ascii="Times New Roman" w:hAnsi="Times New Roman" w:cs="Times New Roman"/>
          <w:sz w:val="24"/>
          <w:szCs w:val="24"/>
        </w:rPr>
        <w:t xml:space="preserve">rozpore s našimi predbežnými pozorovaniami, že intervaly pokrytia založené na ISO majú tendenciu byť trochu konzervatívne (t. j. majú vyššiu pravdepodobnosť pokrytia skutočných parametrov, ako sa očakávalo). To si vyžaduje ďalšie skúmanie a porovnanie empirických pravdepodobností pokrytia a iných štatistických vlastností navrhovaných prístupov pre oveľa širší rozsah návrhov.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Linear Calibration Methods and the Measurement Uncertainty: Comparison of the Empirical Coverage Probabilities, MATHMET 2022, Paríž, 2-4. 11. 2022 </w:t>
      </w:r>
      <w:r>
        <w:rPr>
          <w:rFonts w:ascii="Times New Roman" w:hAnsi="Times New Roman" w:cs="Times New Roman"/>
          <w:sz w:val="24"/>
          <w:szCs w:val="24"/>
        </w:rPr>
        <w:br/>
        <w:t xml:space="preserve"> </w:t>
      </w:r>
      <w:r>
        <w:rPr>
          <w:rFonts w:ascii="Times New Roman" w:hAnsi="Times New Roman" w:cs="Times New Roman"/>
          <w:sz w:val="24"/>
          <w:szCs w:val="24"/>
        </w:rPr>
        <w:br/>
        <w:t>Kvantifikácia neistoty je dôležitou súčasťou každého procesu merania a je nevyhnutná na</w:t>
      </w:r>
      <w:r w:rsidR="00F30D34">
        <w:rPr>
          <w:rFonts w:ascii="Times New Roman" w:hAnsi="Times New Roman" w:cs="Times New Roman"/>
          <w:sz w:val="24"/>
          <w:szCs w:val="24"/>
        </w:rPr>
        <w:t> </w:t>
      </w:r>
      <w:r>
        <w:rPr>
          <w:rFonts w:ascii="Times New Roman" w:hAnsi="Times New Roman" w:cs="Times New Roman"/>
          <w:sz w:val="24"/>
          <w:szCs w:val="24"/>
        </w:rPr>
        <w:t>porovnávanie výsledkov získaných rôznymi metódami, prístrojmi alebo laboratóriami. Bežné metódy, ako sú napríklad nelineárne metódy najmenších štvorcov, nie sú schopné dostatočne dobre spracovať neistoty v závislých aj nezávislých premenných. Vyvinuli sme a podstatne vylepšili nový algoritmus pre hodnotenie neistoty v prístrojových meraniach in</w:t>
      </w:r>
      <w:r w:rsidR="005B0E24">
        <w:rPr>
          <w:rFonts w:ascii="Times New Roman" w:hAnsi="Times New Roman" w:cs="Times New Roman"/>
          <w:sz w:val="24"/>
          <w:szCs w:val="24"/>
        </w:rPr>
        <w:t>š</w:t>
      </w:r>
      <w:r>
        <w:rPr>
          <w:rFonts w:ascii="Times New Roman" w:hAnsi="Times New Roman" w:cs="Times New Roman"/>
          <w:sz w:val="24"/>
          <w:szCs w:val="24"/>
        </w:rPr>
        <w:t xml:space="preserve">trumentovanej indentácie - OEFPIL. Výrazne sme zrýchlili novú metódu výpočtu pre fitovanie nelineárnej funkcie na dáta so všeobecnou kovariančnou štruktúrou a aplikovali sme túto metódu na Oliver-Pharrovu analýzu kriviek. Realizovali sme porovnanie medzi tromi rôznymi metódami fitovania (NLS, ODR a OEFPIL). OEFPIL nie je citlivá na výber závislých a nezávislých premenných. Výsledky budeme publikovať vo vedeckých časopisoch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Výskum možnosti digitálnej transformácie kontinuálnych dopravných systémov</w:t>
      </w:r>
      <w:r>
        <w:rPr>
          <w:rFonts w:ascii="Times New Roman" w:hAnsi="Times New Roman" w:cs="Times New Roman"/>
          <w:sz w:val="24"/>
          <w:szCs w:val="24"/>
        </w:rPr>
        <w:t xml:space="preserve"> </w:t>
      </w:r>
      <w:r>
        <w:rPr>
          <w:rFonts w:ascii="Times New Roman" w:hAnsi="Times New Roman" w:cs="Times New Roman"/>
          <w:i/>
          <w:iCs/>
          <w:sz w:val="24"/>
          <w:szCs w:val="24"/>
        </w:rPr>
        <w:t>(Research the possibility of digital transformation of continuous transport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FC81F9B" w14:textId="77777777">
        <w:trPr>
          <w:trHeight w:val="100"/>
        </w:trPr>
        <w:tc>
          <w:tcPr>
            <w:tcW w:w="2856" w:type="dxa"/>
            <w:tcBorders>
              <w:top w:val="nil"/>
              <w:left w:val="nil"/>
              <w:bottom w:val="nil"/>
              <w:right w:val="nil"/>
            </w:tcBorders>
          </w:tcPr>
          <w:p w14:paraId="244689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11362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57DFD367" w14:textId="77777777">
        <w:trPr>
          <w:trHeight w:val="100"/>
        </w:trPr>
        <w:tc>
          <w:tcPr>
            <w:tcW w:w="2856" w:type="dxa"/>
            <w:tcBorders>
              <w:top w:val="nil"/>
              <w:left w:val="nil"/>
              <w:bottom w:val="nil"/>
              <w:right w:val="nil"/>
            </w:tcBorders>
          </w:tcPr>
          <w:p w14:paraId="5B7145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859C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30.6.2026</w:t>
            </w:r>
          </w:p>
        </w:tc>
      </w:tr>
      <w:tr w:rsidR="00250223" w14:paraId="2D3E202C" w14:textId="77777777">
        <w:trPr>
          <w:trHeight w:val="100"/>
        </w:trPr>
        <w:tc>
          <w:tcPr>
            <w:tcW w:w="2856" w:type="dxa"/>
            <w:tcBorders>
              <w:top w:val="nil"/>
              <w:left w:val="nil"/>
              <w:bottom w:val="nil"/>
              <w:right w:val="nil"/>
            </w:tcBorders>
          </w:tcPr>
          <w:p w14:paraId="40BDFF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4070B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APVV-21-0195</w:t>
            </w:r>
          </w:p>
        </w:tc>
      </w:tr>
      <w:tr w:rsidR="00250223" w14:paraId="1AC9B0D6" w14:textId="77777777">
        <w:trPr>
          <w:trHeight w:val="100"/>
        </w:trPr>
        <w:tc>
          <w:tcPr>
            <w:tcW w:w="2856" w:type="dxa"/>
            <w:tcBorders>
              <w:top w:val="nil"/>
              <w:left w:val="nil"/>
              <w:bottom w:val="nil"/>
              <w:right w:val="nil"/>
            </w:tcBorders>
          </w:tcPr>
          <w:p w14:paraId="436506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5BD50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7E9784A" w14:textId="77777777">
        <w:trPr>
          <w:trHeight w:val="100"/>
        </w:trPr>
        <w:tc>
          <w:tcPr>
            <w:tcW w:w="2856" w:type="dxa"/>
            <w:tcBorders>
              <w:top w:val="nil"/>
              <w:left w:val="nil"/>
              <w:bottom w:val="nil"/>
              <w:right w:val="nil"/>
            </w:tcBorders>
          </w:tcPr>
          <w:p w14:paraId="4691BE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04666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28EE4240" w14:textId="77777777">
        <w:trPr>
          <w:trHeight w:val="100"/>
        </w:trPr>
        <w:tc>
          <w:tcPr>
            <w:tcW w:w="2856" w:type="dxa"/>
            <w:tcBorders>
              <w:top w:val="nil"/>
              <w:left w:val="nil"/>
              <w:bottom w:val="nil"/>
              <w:right w:val="nil"/>
            </w:tcBorders>
          </w:tcPr>
          <w:p w14:paraId="22B85E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61B1B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560C4B93" w14:textId="77777777">
        <w:trPr>
          <w:trHeight w:val="100"/>
        </w:trPr>
        <w:tc>
          <w:tcPr>
            <w:tcW w:w="2856" w:type="dxa"/>
            <w:tcBorders>
              <w:top w:val="nil"/>
              <w:left w:val="nil"/>
              <w:bottom w:val="nil"/>
              <w:right w:val="nil"/>
            </w:tcBorders>
          </w:tcPr>
          <w:p w14:paraId="57704D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A681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1246 €          </w:t>
            </w:r>
          </w:p>
        </w:tc>
      </w:tr>
    </w:tbl>
    <w:p w14:paraId="30BC1BF9" w14:textId="77777777" w:rsidR="00F30D34"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B89E3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 Vývoj inovatívnych metód pre primárnu metrológiu momentu sily aplikáciou silových účinkov konvenčnej etalonáže</w:t>
      </w:r>
      <w:r>
        <w:rPr>
          <w:rFonts w:ascii="Times New Roman" w:hAnsi="Times New Roman" w:cs="Times New Roman"/>
          <w:sz w:val="24"/>
          <w:szCs w:val="24"/>
        </w:rPr>
        <w:t xml:space="preserve"> </w:t>
      </w:r>
      <w:r>
        <w:rPr>
          <w:rFonts w:ascii="Times New Roman" w:hAnsi="Times New Roman" w:cs="Times New Roman"/>
          <w:i/>
          <w:iCs/>
          <w:sz w:val="24"/>
          <w:szCs w:val="24"/>
        </w:rPr>
        <w:t>(Development of innovative methods for primary metrology torque forces by force effects of the conventional standards)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17D39F49" w14:textId="77777777">
        <w:trPr>
          <w:trHeight w:val="100"/>
        </w:trPr>
        <w:tc>
          <w:tcPr>
            <w:tcW w:w="2856" w:type="dxa"/>
            <w:tcBorders>
              <w:top w:val="nil"/>
              <w:left w:val="nil"/>
              <w:bottom w:val="nil"/>
              <w:right w:val="nil"/>
            </w:tcBorders>
          </w:tcPr>
          <w:p w14:paraId="33EC0F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22671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4146EC2C" w14:textId="77777777">
        <w:trPr>
          <w:trHeight w:val="100"/>
        </w:trPr>
        <w:tc>
          <w:tcPr>
            <w:tcW w:w="2856" w:type="dxa"/>
            <w:tcBorders>
              <w:top w:val="nil"/>
              <w:left w:val="nil"/>
              <w:bottom w:val="nil"/>
              <w:right w:val="nil"/>
            </w:tcBorders>
          </w:tcPr>
          <w:p w14:paraId="2C9270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8FBDC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1.7.2019 / 30.6.2022</w:t>
            </w:r>
          </w:p>
        </w:tc>
      </w:tr>
      <w:tr w:rsidR="00250223" w14:paraId="1BAAD333" w14:textId="77777777">
        <w:trPr>
          <w:trHeight w:val="100"/>
        </w:trPr>
        <w:tc>
          <w:tcPr>
            <w:tcW w:w="2856" w:type="dxa"/>
            <w:tcBorders>
              <w:top w:val="nil"/>
              <w:left w:val="nil"/>
              <w:bottom w:val="nil"/>
              <w:right w:val="nil"/>
            </w:tcBorders>
          </w:tcPr>
          <w:p w14:paraId="58DF2D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4DC8A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APVV-18-0066</w:t>
            </w:r>
          </w:p>
        </w:tc>
      </w:tr>
      <w:tr w:rsidR="00250223" w14:paraId="0FA4C3E9" w14:textId="77777777">
        <w:trPr>
          <w:trHeight w:val="100"/>
        </w:trPr>
        <w:tc>
          <w:tcPr>
            <w:tcW w:w="2856" w:type="dxa"/>
            <w:tcBorders>
              <w:top w:val="nil"/>
              <w:left w:val="nil"/>
              <w:bottom w:val="nil"/>
              <w:right w:val="nil"/>
            </w:tcBorders>
          </w:tcPr>
          <w:p w14:paraId="03751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E1390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A3E3B57" w14:textId="77777777">
        <w:trPr>
          <w:trHeight w:val="100"/>
        </w:trPr>
        <w:tc>
          <w:tcPr>
            <w:tcW w:w="2856" w:type="dxa"/>
            <w:tcBorders>
              <w:top w:val="nil"/>
              <w:left w:val="nil"/>
              <w:bottom w:val="nil"/>
              <w:right w:val="nil"/>
            </w:tcBorders>
          </w:tcPr>
          <w:p w14:paraId="3EFC70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584FF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legálna metrológia, n.o.</w:t>
            </w:r>
          </w:p>
        </w:tc>
      </w:tr>
      <w:tr w:rsidR="00250223" w14:paraId="2510EDD6" w14:textId="77777777">
        <w:trPr>
          <w:trHeight w:val="100"/>
        </w:trPr>
        <w:tc>
          <w:tcPr>
            <w:tcW w:w="2856" w:type="dxa"/>
            <w:tcBorders>
              <w:top w:val="nil"/>
              <w:left w:val="nil"/>
              <w:bottom w:val="nil"/>
              <w:right w:val="nil"/>
            </w:tcBorders>
          </w:tcPr>
          <w:p w14:paraId="107731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7C329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Slovensko: 4</w:t>
            </w:r>
          </w:p>
        </w:tc>
      </w:tr>
      <w:tr w:rsidR="00250223" w14:paraId="7A7D9325" w14:textId="77777777">
        <w:trPr>
          <w:trHeight w:val="100"/>
        </w:trPr>
        <w:tc>
          <w:tcPr>
            <w:tcW w:w="2856" w:type="dxa"/>
            <w:tcBorders>
              <w:top w:val="nil"/>
              <w:left w:val="nil"/>
              <w:bottom w:val="nil"/>
              <w:right w:val="nil"/>
            </w:tcBorders>
          </w:tcPr>
          <w:p w14:paraId="1580EF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E7D5D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1820 €          </w:t>
            </w:r>
          </w:p>
        </w:tc>
      </w:tr>
    </w:tbl>
    <w:p w14:paraId="3E82F2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WITKOVSKÝ, Viktor – WIMMER, G. PolyCal – Matlab algorithm for comparative polynomial calibration and its applications. In Advanced Mathematical and Computational Tools in Metrology and Testing XII: Series on Advances in Mathematics for Applied Sciences – Vol. 90. Editors: F. Pavese, A.B. Forbes, N.F. Zhang, A.G. Chunovkina. – World Scientific, 2022, p. 501-512. ISBN 978-981-124-237-3.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CHUNOVKINA, A. –  STEPANOV, A. – WIMMER, G. On estimation of linear regression confidence bands: Analytical solution and Monte Carlo simulation, In: Advanced Mathematical and Computational Tools in Metrology and Testing XII : Series on Advances in Mathematics for Applied Sciences Vol. 90. Editors: F. Pavese, A.B. Forbes, N.F. Zhang, A.G. Chunovkina. – World Scientific, 2022, p. 188-196. ISBN 978-981-124-237-3. </w:t>
      </w:r>
      <w:r>
        <w:rPr>
          <w:rFonts w:ascii="Times New Roman" w:hAnsi="Times New Roman" w:cs="Times New Roman"/>
          <w:sz w:val="24"/>
          <w:szCs w:val="24"/>
        </w:rPr>
        <w:br/>
        <w:t xml:space="preserve"> </w:t>
      </w:r>
      <w:r>
        <w:rPr>
          <w:rFonts w:ascii="Times New Roman" w:hAnsi="Times New Roman" w:cs="Times New Roman"/>
          <w:sz w:val="24"/>
          <w:szCs w:val="24"/>
        </w:rPr>
        <w:br/>
        <w:t xml:space="preserve">• Ostatné vedecké publikácie. Abstrakty, publikácie na zahraničných konferenciách </w:t>
      </w:r>
      <w:r>
        <w:rPr>
          <w:rFonts w:ascii="Times New Roman" w:hAnsi="Times New Roman" w:cs="Times New Roman"/>
          <w:sz w:val="24"/>
          <w:szCs w:val="24"/>
        </w:rPr>
        <w:br/>
        <w:t xml:space="preserve"> </w:t>
      </w:r>
      <w:r>
        <w:rPr>
          <w:rFonts w:ascii="Times New Roman" w:hAnsi="Times New Roman" w:cs="Times New Roman"/>
          <w:sz w:val="24"/>
          <w:szCs w:val="24"/>
        </w:rPr>
        <w:br/>
        <w:t xml:space="preserve">WITKOVSKÝ, V. – WIMMER, G. A note on computing the exact distribution of the bootstrap mean. In: Antoch, J., Dohnal, G., Hlubinka, D., editors, Sborník abstraktu. ROBUST 2022, 22. letní škola JČMF. Volyně, ČR, 12-17. jún, 2022, 17. </w:t>
      </w:r>
      <w:r>
        <w:rPr>
          <w:rFonts w:ascii="Times New Roman" w:hAnsi="Times New Roman" w:cs="Times New Roman"/>
          <w:sz w:val="24"/>
          <w:szCs w:val="24"/>
        </w:rPr>
        <w:br/>
        <w:t xml:space="preserve"> </w:t>
      </w:r>
      <w:r>
        <w:rPr>
          <w:rFonts w:ascii="Times New Roman" w:hAnsi="Times New Roman" w:cs="Times New Roman"/>
          <w:sz w:val="24"/>
          <w:szCs w:val="24"/>
        </w:rPr>
        <w:br/>
        <w:t xml:space="preserve">WIMMER, G. – WITKOVSKÝ, V. Lineárny model v prípade nie normálnych rozdelení meraní, In: Antoch, J., Dohnal, G., Hlubinka, D., editors, Sborník abstraktu. ROBUST 2022, 22. letní škola JČMF. Volyně, ČR, 12-17. jún, 2022, 16.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Pokročilé matematické a štatistické metódy pre meranie a metrológiu</w:t>
      </w:r>
      <w:r>
        <w:rPr>
          <w:rFonts w:ascii="Times New Roman" w:hAnsi="Times New Roman" w:cs="Times New Roman"/>
          <w:sz w:val="24"/>
          <w:szCs w:val="24"/>
        </w:rPr>
        <w:t xml:space="preserve"> </w:t>
      </w:r>
      <w:r>
        <w:rPr>
          <w:rFonts w:ascii="Times New Roman" w:hAnsi="Times New Roman" w:cs="Times New Roman"/>
          <w:i/>
          <w:iCs/>
          <w:sz w:val="24"/>
          <w:szCs w:val="24"/>
        </w:rPr>
        <w:t>(Advanced mathematical and statistical methods for measument and metrology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776109E6" w14:textId="77777777">
        <w:trPr>
          <w:trHeight w:val="100"/>
        </w:trPr>
        <w:tc>
          <w:tcPr>
            <w:tcW w:w="2856" w:type="dxa"/>
            <w:tcBorders>
              <w:top w:val="nil"/>
              <w:left w:val="nil"/>
              <w:bottom w:val="nil"/>
              <w:right w:val="nil"/>
            </w:tcBorders>
          </w:tcPr>
          <w:p w14:paraId="4097F6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0CD19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250223" w14:paraId="138F0CA7" w14:textId="77777777">
        <w:trPr>
          <w:trHeight w:val="100"/>
        </w:trPr>
        <w:tc>
          <w:tcPr>
            <w:tcW w:w="2856" w:type="dxa"/>
            <w:tcBorders>
              <w:top w:val="nil"/>
              <w:left w:val="nil"/>
              <w:bottom w:val="nil"/>
              <w:right w:val="nil"/>
            </w:tcBorders>
          </w:tcPr>
          <w:p w14:paraId="60C5BD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1CF58F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250223" w14:paraId="22E57B24" w14:textId="77777777">
        <w:trPr>
          <w:trHeight w:val="100"/>
        </w:trPr>
        <w:tc>
          <w:tcPr>
            <w:tcW w:w="2856" w:type="dxa"/>
            <w:tcBorders>
              <w:top w:val="nil"/>
              <w:left w:val="nil"/>
              <w:bottom w:val="nil"/>
              <w:right w:val="nil"/>
            </w:tcBorders>
          </w:tcPr>
          <w:p w14:paraId="71E50C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B19AB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31.12.2025</w:t>
            </w:r>
          </w:p>
        </w:tc>
      </w:tr>
      <w:tr w:rsidR="00250223" w14:paraId="27331150" w14:textId="77777777">
        <w:trPr>
          <w:trHeight w:val="100"/>
        </w:trPr>
        <w:tc>
          <w:tcPr>
            <w:tcW w:w="2856" w:type="dxa"/>
            <w:tcBorders>
              <w:top w:val="nil"/>
              <w:left w:val="nil"/>
              <w:bottom w:val="nil"/>
              <w:right w:val="nil"/>
            </w:tcBorders>
          </w:tcPr>
          <w:p w14:paraId="58B1D8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9B9C7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APVV-21-0216</w:t>
            </w:r>
          </w:p>
        </w:tc>
      </w:tr>
      <w:tr w:rsidR="00250223" w14:paraId="70E37AF4" w14:textId="77777777">
        <w:trPr>
          <w:trHeight w:val="100"/>
        </w:trPr>
        <w:tc>
          <w:tcPr>
            <w:tcW w:w="2856" w:type="dxa"/>
            <w:tcBorders>
              <w:top w:val="nil"/>
              <w:left w:val="nil"/>
              <w:bottom w:val="nil"/>
              <w:right w:val="nil"/>
            </w:tcBorders>
          </w:tcPr>
          <w:p w14:paraId="6D2BFD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BBB70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BBEA032" w14:textId="77777777">
        <w:trPr>
          <w:trHeight w:val="100"/>
        </w:trPr>
        <w:tc>
          <w:tcPr>
            <w:tcW w:w="2856" w:type="dxa"/>
            <w:tcBorders>
              <w:top w:val="nil"/>
              <w:left w:val="nil"/>
              <w:bottom w:val="nil"/>
              <w:right w:val="nil"/>
            </w:tcBorders>
          </w:tcPr>
          <w:p w14:paraId="61F0E6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1D963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merania SAV, v. v. i.</w:t>
            </w:r>
          </w:p>
        </w:tc>
      </w:tr>
      <w:tr w:rsidR="00250223" w14:paraId="6E8B7958" w14:textId="77777777">
        <w:trPr>
          <w:trHeight w:val="100"/>
        </w:trPr>
        <w:tc>
          <w:tcPr>
            <w:tcW w:w="2856" w:type="dxa"/>
            <w:tcBorders>
              <w:top w:val="nil"/>
              <w:left w:val="nil"/>
              <w:bottom w:val="nil"/>
              <w:right w:val="nil"/>
            </w:tcBorders>
          </w:tcPr>
          <w:p w14:paraId="1B1478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B6F0E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1C3236A5" w14:textId="77777777">
        <w:trPr>
          <w:trHeight w:val="100"/>
        </w:trPr>
        <w:tc>
          <w:tcPr>
            <w:tcW w:w="2856" w:type="dxa"/>
            <w:tcBorders>
              <w:top w:val="nil"/>
              <w:left w:val="nil"/>
              <w:bottom w:val="nil"/>
              <w:right w:val="nil"/>
            </w:tcBorders>
          </w:tcPr>
          <w:p w14:paraId="77BB1E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07FA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7809 €          </w:t>
            </w:r>
          </w:p>
        </w:tc>
      </w:tr>
    </w:tbl>
    <w:p w14:paraId="4D672C29" w14:textId="77777777" w:rsidR="00250223" w:rsidRDefault="00A0256D" w:rsidP="00F30D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Zaoberali sme sa numerickými metódami na výpočet (presnej) distribúcie numerickou inverziou charakteristickej funkcie. Vyvinul sa k tomu nástroj Characteristics Functions Toolbox </w:t>
      </w:r>
      <w:r>
        <w:rPr>
          <w:rFonts w:ascii="Times New Roman" w:hAnsi="Times New Roman" w:cs="Times New Roman"/>
          <w:sz w:val="24"/>
          <w:szCs w:val="24"/>
        </w:rPr>
        <w:lastRenderedPageBreak/>
        <w:t xml:space="preserve">(CharFunTool) – algoritmus v softvéri MATLAB na vyhodnotenie charakteristic-kých funkcií a ich kombinácií a na ich numerickú inverziu. Zamerali sme sa aj na možné aplikácie založené na použití empirických charakteristických funkcií. Metóda je vhodná aj pre rýchly výpočet bootstrapovej distribúcie priemeru vzorky ako aj pre iné lineárne funkcie, napr. pre výberové momenty. Navrhovaná metóda je presná, keď sa aplikuje na mriežkové distribúcie (t. j. v ktorých každá možná hodnota môže byť vyjadrená v tvare a + bn, kde b ? 0 a n je celé číslo).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A note on computing the exact distribution of the bootstrap mean, ROBUST 2022, Volyně, 12-17. 6. 2022 </w:t>
      </w:r>
      <w:r>
        <w:rPr>
          <w:rFonts w:ascii="Times New Roman" w:hAnsi="Times New Roman" w:cs="Times New Roman"/>
          <w:sz w:val="24"/>
          <w:szCs w:val="24"/>
        </w:rPr>
        <w:br/>
        <w:t xml:space="preserve"> </w:t>
      </w:r>
      <w:r>
        <w:rPr>
          <w:rFonts w:ascii="Times New Roman" w:hAnsi="Times New Roman" w:cs="Times New Roman"/>
          <w:sz w:val="24"/>
          <w:szCs w:val="24"/>
        </w:rPr>
        <w:br/>
        <w:t>Analyzovali sme regulárny lineárny model Y* = X</w:t>
      </w:r>
      <w:r w:rsidR="007D68AF">
        <w:rPr>
          <w:rFonts w:ascii="Times New Roman" w:hAnsi="Times New Roman" w:cs="Times New Roman"/>
          <w:sz w:val="24"/>
          <w:szCs w:val="24"/>
        </w:rPr>
        <w:t>β</w:t>
      </w:r>
      <w:r>
        <w:rPr>
          <w:rFonts w:ascii="Times New Roman" w:hAnsi="Times New Roman" w:cs="Times New Roman"/>
          <w:sz w:val="24"/>
          <w:szCs w:val="24"/>
        </w:rPr>
        <w:t xml:space="preserve"> +</w:t>
      </w:r>
      <w:r w:rsidR="007D68AF">
        <w:rPr>
          <w:rFonts w:ascii="Times New Roman" w:hAnsi="Times New Roman" w:cs="Times New Roman"/>
          <w:sz w:val="24"/>
          <w:szCs w:val="24"/>
        </w:rPr>
        <w:t xml:space="preserve"> ε</w:t>
      </w:r>
      <w:r>
        <w:rPr>
          <w:rFonts w:ascii="Times New Roman" w:hAnsi="Times New Roman" w:cs="Times New Roman"/>
          <w:sz w:val="24"/>
          <w:szCs w:val="24"/>
        </w:rPr>
        <w:t xml:space="preserve">*, pričom sme predpokladali, že vektor chýb </w:t>
      </w:r>
      <w:r w:rsidR="007D68AF">
        <w:rPr>
          <w:rFonts w:ascii="Times New Roman" w:hAnsi="Times New Roman" w:cs="Times New Roman"/>
          <w:sz w:val="24"/>
          <w:szCs w:val="24"/>
        </w:rPr>
        <w:t>ε*</w:t>
      </w:r>
      <w:r>
        <w:rPr>
          <w:rFonts w:ascii="Times New Roman" w:hAnsi="Times New Roman" w:cs="Times New Roman"/>
          <w:sz w:val="24"/>
          <w:szCs w:val="24"/>
        </w:rPr>
        <w:t xml:space="preserve"> je známa lineárna kombinácia nezávislých náhodných premenných a rozdelenie každej z nich poznáme. Uvažovaný model patrí v metrológii medzi základné modely merania. Uvažujme lineárnu funkciu parametra </w:t>
      </w:r>
      <w:r w:rsidR="007D68AF">
        <w:rPr>
          <w:rFonts w:ascii="Times New Roman" w:hAnsi="Times New Roman" w:cs="Times New Roman"/>
          <w:sz w:val="24"/>
          <w:szCs w:val="24"/>
        </w:rPr>
        <w:t>β</w:t>
      </w:r>
      <w:r>
        <w:rPr>
          <w:rFonts w:ascii="Times New Roman" w:hAnsi="Times New Roman" w:cs="Times New Roman"/>
          <w:sz w:val="24"/>
          <w:szCs w:val="24"/>
        </w:rPr>
        <w:t xml:space="preserve">, teda </w:t>
      </w:r>
      <w:r w:rsidR="007D68AF">
        <w:rPr>
          <w:rFonts w:ascii="Times New Roman" w:hAnsi="Times New Roman" w:cs="Times New Roman"/>
          <w:sz w:val="24"/>
          <w:szCs w:val="24"/>
        </w:rPr>
        <w:t>θ</w:t>
      </w:r>
      <w:r>
        <w:rPr>
          <w:rFonts w:ascii="Times New Roman" w:hAnsi="Times New Roman" w:cs="Times New Roman"/>
          <w:sz w:val="24"/>
          <w:szCs w:val="24"/>
        </w:rPr>
        <w:t xml:space="preserve"> = d</w:t>
      </w:r>
      <w:r w:rsidR="007D68AF">
        <w:rPr>
          <w:rFonts w:ascii="Times New Roman" w:hAnsi="Times New Roman" w:cs="Times New Roman"/>
          <w:sz w:val="24"/>
          <w:szCs w:val="24"/>
          <w:lang w:val="en-US"/>
        </w:rPr>
        <w:t>’</w:t>
      </w:r>
      <w:r w:rsidR="007D68AF">
        <w:rPr>
          <w:rFonts w:ascii="Times New Roman" w:hAnsi="Times New Roman" w:cs="Times New Roman"/>
          <w:sz w:val="24"/>
          <w:szCs w:val="24"/>
        </w:rPr>
        <w:t>β</w:t>
      </w:r>
      <w:r>
        <w:rPr>
          <w:rFonts w:ascii="Times New Roman" w:hAnsi="Times New Roman" w:cs="Times New Roman"/>
          <w:sz w:val="24"/>
          <w:szCs w:val="24"/>
        </w:rPr>
        <w:t>. Jej najlepší nevychýlený lineárny odhad označme ^</w:t>
      </w:r>
      <w:r w:rsidR="007D68AF">
        <w:rPr>
          <w:rFonts w:ascii="Times New Roman" w:hAnsi="Times New Roman" w:cs="Times New Roman"/>
          <w:sz w:val="24"/>
          <w:szCs w:val="24"/>
        </w:rPr>
        <w:t>θ</w:t>
      </w:r>
      <w:r>
        <w:rPr>
          <w:rFonts w:ascii="Times New Roman" w:hAnsi="Times New Roman" w:cs="Times New Roman"/>
          <w:sz w:val="24"/>
          <w:szCs w:val="24"/>
        </w:rPr>
        <w:t xml:space="preserve">. Hustotu a distribučnú funkciu náhodnej veličiny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 ^</w:t>
      </w:r>
      <w:r w:rsidR="007D68AF">
        <w:rPr>
          <w:rFonts w:ascii="Times New Roman" w:hAnsi="Times New Roman" w:cs="Times New Roman"/>
          <w:sz w:val="24"/>
          <w:szCs w:val="24"/>
        </w:rPr>
        <w:t>θ</w:t>
      </w:r>
      <w:r>
        <w:rPr>
          <w:rFonts w:ascii="Times New Roman" w:hAnsi="Times New Roman" w:cs="Times New Roman"/>
          <w:sz w:val="24"/>
          <w:szCs w:val="24"/>
        </w:rPr>
        <w:t xml:space="preserve"> </w:t>
      </w:r>
      <w:r w:rsidR="007D68AF">
        <w:rPr>
          <w:rFonts w:ascii="Times New Roman" w:hAnsi="Times New Roman" w:cs="Times New Roman"/>
          <w:sz w:val="24"/>
          <w:szCs w:val="24"/>
        </w:rPr>
        <w:t>–</w:t>
      </w:r>
      <w:r>
        <w:rPr>
          <w:rFonts w:ascii="Times New Roman" w:hAnsi="Times New Roman" w:cs="Times New Roman"/>
          <w:sz w:val="24"/>
          <w:szCs w:val="24"/>
        </w:rPr>
        <w:t xml:space="preserve"> </w:t>
      </w:r>
      <w:r w:rsidR="007D68AF">
        <w:rPr>
          <w:rFonts w:ascii="Times New Roman" w:hAnsi="Times New Roman" w:cs="Times New Roman"/>
          <w:sz w:val="24"/>
          <w:szCs w:val="24"/>
        </w:rPr>
        <w:t>θ</w:t>
      </w:r>
      <w:r>
        <w:rPr>
          <w:rFonts w:ascii="Times New Roman" w:hAnsi="Times New Roman" w:cs="Times New Roman"/>
          <w:sz w:val="24"/>
          <w:szCs w:val="24"/>
        </w:rPr>
        <w:t xml:space="preserve"> stanovíme metódou CFA (Characteristic Function Approach) ako numerickú inverziu charakteristickej funkcie náhodnej veličiny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Na určenie hľadanej hustoty a/alebo distribučnej funkcie </w:t>
      </w:r>
      <w:r w:rsidR="007D68AF" w:rsidRPr="007D68AF">
        <w:rPr>
          <w:rFonts w:ascii="Times New Roman" w:hAnsi="Times New Roman" w:cs="Times New Roman"/>
          <w:sz w:val="24"/>
          <w:szCs w:val="24"/>
          <w:vertAlign w:val="superscript"/>
        </w:rPr>
        <w:t>~</w:t>
      </w:r>
      <w:r w:rsidR="007D68AF">
        <w:rPr>
          <w:rFonts w:ascii="Times New Roman" w:hAnsi="Times New Roman" w:cs="Times New Roman"/>
          <w:sz w:val="24"/>
          <w:szCs w:val="24"/>
        </w:rPr>
        <w:t>θ</w:t>
      </w:r>
      <w:r>
        <w:rPr>
          <w:rFonts w:ascii="Times New Roman" w:hAnsi="Times New Roman" w:cs="Times New Roman"/>
          <w:sz w:val="24"/>
          <w:szCs w:val="24"/>
        </w:rPr>
        <w:t xml:space="preserve"> možno využiť softvér CharFunTool. Celý postup sme ilustrovali na modeli priameho merania jednej veličiny.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Wimmer G., Witkovský V.: Lineárny model v prípade nie normálnych rozdelení meraní, ROBUST 2022, Volyně, 12-17. 6. 2022 </w:t>
      </w:r>
      <w:r>
        <w:rPr>
          <w:rFonts w:ascii="Times New Roman" w:hAnsi="Times New Roman" w:cs="Times New Roman"/>
          <w:sz w:val="24"/>
          <w:szCs w:val="24"/>
        </w:rPr>
        <w:br/>
        <w:t xml:space="preserve"> </w:t>
      </w:r>
      <w:r>
        <w:rPr>
          <w:rFonts w:ascii="Times New Roman" w:hAnsi="Times New Roman" w:cs="Times New Roman"/>
          <w:sz w:val="24"/>
          <w:szCs w:val="24"/>
        </w:rPr>
        <w:br/>
        <w:t>Jedným z hlavných cieľov našich výskumov bolo študovať problém lineárnej porovnávacej kalibrácie a analyzovať neistotu výsledkov meraní získaných pomocou kalibrovaného prístroja. Kalibrácia, odhad parametrov a následná analýza neistoty výsledkov meraní získaných pomocou kalibrovaného prístroja boli vykonané podľa technickej špecifikácie ISO 28037:2010 (ISO) a porovnané s prístupom založeným na metóde Monte Carlo (MCM) podľa JCGM 101:2008 ( GUM S1) a JCGM 102:2011 (GUM S2). Naša simulačná štúdia sa zameriava na empirické pravdepodobnosti pokrytia intervalov pokrytia ISO a MCM a vplyv veľkosti vzorky, ako aj na konzistentnosť výsledkov s ohľadom na rôzne kombinácie neistôt meraní. V nedávnom článku Klauenbergovej a kol. (Measurement 2022), autori zistili, že matica neistoty odhadov parametrov odvodená z ISO sa striktne neriadi zákonom šírenia neistoty (LPU), ako je definovaný v JCGM 100:2008 (GUM) a jeho doplnkoch. To môže viesť k významným rozdielom najmä v situáciách s veľkými kombinovanými neistotami merania príslušných premenných. Autori uvádzajú, že neistoty parametrov kalibračnej priamky správne odvodených na základe LPU sú vždy väčšie ako neistoty založené na prístupe ISO. To je však v</w:t>
      </w:r>
      <w:r w:rsidR="00F30D34">
        <w:rPr>
          <w:rFonts w:ascii="Times New Roman" w:hAnsi="Times New Roman" w:cs="Times New Roman"/>
          <w:sz w:val="24"/>
          <w:szCs w:val="24"/>
        </w:rPr>
        <w:t> </w:t>
      </w:r>
      <w:r>
        <w:rPr>
          <w:rFonts w:ascii="Times New Roman" w:hAnsi="Times New Roman" w:cs="Times New Roman"/>
          <w:sz w:val="24"/>
          <w:szCs w:val="24"/>
        </w:rPr>
        <w:t xml:space="preserve">rozpore s našimi predbežnými pozorovaniami, že intervaly pokrytia založené na ISO majú tendenciu byť trochu konzervatívne (t. j. majú vyššiu pravdepodobnosť pokrytia skutočných parametrov, ako sa očakávalo). To si vyžaduje ďalšie skúmanie a porovnanie empirických pravdepodobností pokrytia a iných štatistických vlastností navrhovaných prístupov pre oveľa širší rozsah návrhov.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Linear Calibration Methods and the Measurement Uncertainty: Comparison of the Empirical Coverage Probabilities, MATHMET 2022, Paríž, 2-4. 11. 2022 </w:t>
      </w:r>
      <w:r>
        <w:rPr>
          <w:rFonts w:ascii="Times New Roman" w:hAnsi="Times New Roman" w:cs="Times New Roman"/>
          <w:sz w:val="24"/>
          <w:szCs w:val="24"/>
        </w:rPr>
        <w:br/>
        <w:t xml:space="preserve"> </w:t>
      </w:r>
      <w:r>
        <w:rPr>
          <w:rFonts w:ascii="Times New Roman" w:hAnsi="Times New Roman" w:cs="Times New Roman"/>
          <w:sz w:val="24"/>
          <w:szCs w:val="24"/>
        </w:rPr>
        <w:br/>
        <w:t xml:space="preserve">- Skúmali sme rôzne aspekty a problémy lineárnej kalibrácie s chybami v oboch premenných. Prezentovali sme alternatívny prístup k odhadu parametrov a určovaniu matice neistoty a vysvetlili sme explicitný vzťah medzi približnými maticami neistoty založenými na technickej špecifikácii ISO 28037:2010 a zákonom šírenia neistoty (LPU) na základe JCGM 100:2008 (GUM) a jeho doplnkoch.  </w:t>
      </w:r>
      <w:r>
        <w:rPr>
          <w:rFonts w:ascii="Times New Roman" w:hAnsi="Times New Roman" w:cs="Times New Roman"/>
          <w:sz w:val="24"/>
          <w:szCs w:val="24"/>
        </w:rPr>
        <w:br/>
        <w:t>- Uvažovali sme koncept lineárneho porovnávacieho kalibračného modelu, ako je uvedený v</w:t>
      </w:r>
      <w:r w:rsidR="00F30D34">
        <w:rPr>
          <w:rFonts w:ascii="Times New Roman" w:hAnsi="Times New Roman" w:cs="Times New Roman"/>
          <w:sz w:val="24"/>
          <w:szCs w:val="24"/>
        </w:rPr>
        <w:t> </w:t>
      </w:r>
      <w:r>
        <w:rPr>
          <w:rFonts w:ascii="Times New Roman" w:hAnsi="Times New Roman" w:cs="Times New Roman"/>
          <w:sz w:val="24"/>
          <w:szCs w:val="24"/>
        </w:rPr>
        <w:t xml:space="preserve">technickej špecifikácii ISO 28037:2010 a iteračný algoritmus na získanie vážených odhadov najmenších štvorcov (WTLS) parametrov modelu spolu s maticou neistôty pre parametre. Nazývame ju ISO maticou neistôt. </w:t>
      </w:r>
      <w:r>
        <w:rPr>
          <w:rFonts w:ascii="Times New Roman" w:hAnsi="Times New Roman" w:cs="Times New Roman"/>
          <w:sz w:val="24"/>
          <w:szCs w:val="24"/>
        </w:rPr>
        <w:br/>
      </w:r>
      <w:r>
        <w:rPr>
          <w:rFonts w:ascii="Times New Roman" w:hAnsi="Times New Roman" w:cs="Times New Roman"/>
          <w:sz w:val="24"/>
          <w:szCs w:val="24"/>
        </w:rPr>
        <w:lastRenderedPageBreak/>
        <w:t xml:space="preserve">- Zvažovali sme alternatívny, aj keď ekvivalentný prístup, v ktorom sú odhady parametrov modelu spolu s ich kovariančnou maticou určené za predpokladu, že regresný model chýb v premenných je správne (iteračne) linearizovaný a určili sme BLUE (najlepšie lineárne nevychýlené odhady) parametrov modelu spolu s ich kovariančnou maticou. </w:t>
      </w:r>
      <w:r>
        <w:rPr>
          <w:rFonts w:ascii="Times New Roman" w:hAnsi="Times New Roman" w:cs="Times New Roman"/>
          <w:sz w:val="24"/>
          <w:szCs w:val="24"/>
        </w:rPr>
        <w:br/>
        <w:t xml:space="preserve">- Porovnali sme maticu neistôt ISO s maticou neistoty LPU odvodenou z implicitného modelu merania a vytvorili sme medzi nimi jedinečný vzťah. </w:t>
      </w:r>
      <w:r>
        <w:rPr>
          <w:rFonts w:ascii="Times New Roman" w:hAnsi="Times New Roman" w:cs="Times New Roman"/>
          <w:sz w:val="24"/>
          <w:szCs w:val="24"/>
        </w:rPr>
        <w:br/>
        <w:t xml:space="preserve">Výsledky boli prednesené v príspevku </w:t>
      </w:r>
      <w:r>
        <w:rPr>
          <w:rFonts w:ascii="Times New Roman" w:hAnsi="Times New Roman" w:cs="Times New Roman"/>
          <w:sz w:val="24"/>
          <w:szCs w:val="24"/>
        </w:rPr>
        <w:br/>
        <w:t xml:space="preserve">Witkovský V., Wimmer G.: Comparison of Alternative Measurement Uncertainty Matrices for Parameters of the Straight-Line Calibration Function, KHARKIV NATIONAL UNIVERSITY OF RADIO ELECTRONICS, NATIONAL SCIENTIFIC CENTRE “INSTITUTE OF METROLOGY”, TECHNICAL UNIVERSITY OF SOFIA, UNION OF THE METROLOGISTS IN BULGARIA, KHARKIV, 7-8. 12. 2022 </w:t>
      </w:r>
      <w:r>
        <w:rPr>
          <w:rFonts w:ascii="Times New Roman" w:hAnsi="Times New Roman" w:cs="Times New Roman"/>
          <w:sz w:val="24"/>
          <w:szCs w:val="24"/>
        </w:rPr>
        <w:br/>
        <w:t xml:space="preserve"> </w:t>
      </w:r>
      <w:r>
        <w:rPr>
          <w:rFonts w:ascii="Times New Roman" w:hAnsi="Times New Roman" w:cs="Times New Roman"/>
          <w:sz w:val="24"/>
          <w:szCs w:val="24"/>
        </w:rPr>
        <w:br/>
        <w:t>Zaoberali sme sa problémom lineárnej porovnávacej kalibrácie, špeciálnym prípadom lineárnej kalibrácie, kde sú obe veličiny merané s chybami, a analýzou neistoty výsledkov merania získaných pomocou kalibrovaného prístroja. Koncept je vysvetlený podrobne pomocou kalibračného experimentu tlakového prevodníka a následnej analýzy neistôt merania. V tejto súvislosti sa</w:t>
      </w:r>
      <w:r w:rsidR="00F30D34">
        <w:rPr>
          <w:rFonts w:ascii="Times New Roman" w:hAnsi="Times New Roman" w:cs="Times New Roman"/>
          <w:sz w:val="24"/>
          <w:szCs w:val="24"/>
        </w:rPr>
        <w:t> </w:t>
      </w:r>
      <w:r>
        <w:rPr>
          <w:rFonts w:ascii="Times New Roman" w:hAnsi="Times New Roman" w:cs="Times New Roman"/>
          <w:sz w:val="24"/>
          <w:szCs w:val="24"/>
        </w:rPr>
        <w:t>kalibrácia a merania s kalibrovaným prístrojom vykonávajú podľa technickej špecifikácie ISO 28037:2010 (tu označovaná ako lineárna kalibrácia ISO), na základe približného lineárneho kalibračného modelu a aplikácie zákona šírenia neistoty (LPU) v tomto približnom modeli. Alternatívne sa odhady parametrov kalibračnej priamky, ich štandardné neistoty, intervaly pokrytia a súvisiace rozdelenia pravdepodobnosti získajú pomocou metódy Monte Carlo (MCM) založenej na zákone šírenia rozdelenia (LPD). Tu získame aj rozdelenia pravdepodobnosti a interval pokrytia pre veličiny namerané kalibrovaným prístrojom. Okrem toho, motivovaní štruktúrou modelu tohto konkrétneho príkladu, sme vykonali simulačnú štúdiu, ktorá prezentuje empirické pravdepodobnosti pokrytia intervalov pokrytia ISO a MCM a skúma vplyv veľkosti vzorky, t. j. počtu kalibračných bodov v rozsahu merania a rôznych kombinácií neistôt merania. Táto štúdia vo všeobecnosti potvrdzuje dobré vlastnosti a platnosť technickej špecifikácie ISO v uvažovanom (obmedzenom) rámci experimentálnych návrhov motivovaných aplikáciou v reálnom svete, s malými neistotami vo</w:t>
      </w:r>
      <w:r w:rsidR="00F30D34">
        <w:rPr>
          <w:rFonts w:ascii="Times New Roman" w:hAnsi="Times New Roman" w:cs="Times New Roman"/>
          <w:sz w:val="24"/>
          <w:szCs w:val="24"/>
        </w:rPr>
        <w:t> </w:t>
      </w:r>
      <w:r>
        <w:rPr>
          <w:rFonts w:ascii="Times New Roman" w:hAnsi="Times New Roman" w:cs="Times New Roman"/>
          <w:sz w:val="24"/>
          <w:szCs w:val="24"/>
        </w:rPr>
        <w:t xml:space="preserve">vzťahu k rozsahu merania. Tiež upozorňujeme na potenciálne slabiny tejto metódy, ktoré si vyžadujú zvýšenú pozornosť používateľov a zdôrazňujú potrebu ďalšieho výskumu v tejto oblasti. </w:t>
      </w:r>
      <w:r>
        <w:rPr>
          <w:rFonts w:ascii="Times New Roman" w:hAnsi="Times New Roman" w:cs="Times New Roman"/>
          <w:sz w:val="24"/>
          <w:szCs w:val="24"/>
        </w:rPr>
        <w:br/>
        <w:t xml:space="preserve">Výsledky boli publikované v </w:t>
      </w:r>
      <w:r>
        <w:rPr>
          <w:rFonts w:ascii="Times New Roman" w:hAnsi="Times New Roman" w:cs="Times New Roman"/>
          <w:sz w:val="24"/>
          <w:szCs w:val="24"/>
        </w:rPr>
        <w:br/>
        <w:t xml:space="preserve">Palenčár, J., Palenčár, R., Chytil, M., Wimmer, G., Wimmer, G., Witkovský, V.: </w:t>
      </w:r>
      <w:r>
        <w:rPr>
          <w:rFonts w:ascii="Times New Roman" w:hAnsi="Times New Roman" w:cs="Times New Roman"/>
          <w:sz w:val="24"/>
          <w:szCs w:val="24"/>
        </w:rPr>
        <w:br/>
        <w:t xml:space="preserve">ISO linear calibration and measurement uncertainty of the result obtained with the calibrated instrument, Measurement Science Review. Vol. 22, no. 6, p. 293-307 (2022), </w:t>
      </w:r>
      <w:r>
        <w:rPr>
          <w:rFonts w:ascii="Times New Roman" w:hAnsi="Times New Roman" w:cs="Times New Roman"/>
          <w:sz w:val="24"/>
          <w:szCs w:val="24"/>
        </w:rPr>
        <w:br/>
        <w:t xml:space="preserve">IF 2021: 1.697, SJR Kvartil: Q3 ; JCR Kvartil: Q3, SLR: 0.376, WOS, SCOPUS,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Štrukturálne fondy EÚ Zdravotníctvo</w:t>
      </w:r>
      <w:r>
        <w:rPr>
          <w:rFonts w:ascii="Times New Roman" w:hAnsi="Times New Roman" w:cs="Times New Roman"/>
          <w:sz w:val="24"/>
          <w:szCs w:val="24"/>
        </w:rPr>
        <w:t xml:space="preserve"> </w:t>
      </w:r>
      <w:r>
        <w:rPr>
          <w:rFonts w:ascii="Times New Roman" w:hAnsi="Times New Roman" w:cs="Times New Roman"/>
          <w:sz w:val="24"/>
          <w:szCs w:val="24"/>
        </w:rPr>
        <w:br/>
      </w:r>
    </w:p>
    <w:p w14:paraId="0A1601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InoCHF – výskum a vývoj v oblasti inovatívnych technológií v manažmente pacientov s CHF</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427C524E" w14:textId="77777777">
        <w:trPr>
          <w:trHeight w:val="100"/>
        </w:trPr>
        <w:tc>
          <w:tcPr>
            <w:tcW w:w="2856" w:type="dxa"/>
            <w:tcBorders>
              <w:top w:val="nil"/>
              <w:left w:val="nil"/>
              <w:bottom w:val="nil"/>
              <w:right w:val="nil"/>
            </w:tcBorders>
          </w:tcPr>
          <w:p w14:paraId="093245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891F5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A2C5193" w14:textId="77777777">
        <w:trPr>
          <w:trHeight w:val="100"/>
        </w:trPr>
        <w:tc>
          <w:tcPr>
            <w:tcW w:w="2856" w:type="dxa"/>
            <w:tcBorders>
              <w:top w:val="nil"/>
              <w:left w:val="nil"/>
              <w:bottom w:val="nil"/>
              <w:right w:val="nil"/>
            </w:tcBorders>
          </w:tcPr>
          <w:p w14:paraId="366E51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12D19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1.3.2022 / 30.9.2023</w:t>
            </w:r>
          </w:p>
        </w:tc>
      </w:tr>
      <w:tr w:rsidR="00250223" w14:paraId="1AEC7A69" w14:textId="77777777">
        <w:trPr>
          <w:trHeight w:val="100"/>
        </w:trPr>
        <w:tc>
          <w:tcPr>
            <w:tcW w:w="2856" w:type="dxa"/>
            <w:tcBorders>
              <w:top w:val="nil"/>
              <w:left w:val="nil"/>
              <w:bottom w:val="nil"/>
              <w:right w:val="nil"/>
            </w:tcBorders>
          </w:tcPr>
          <w:p w14:paraId="114280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F437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NFP313010BWH2</w:t>
            </w:r>
          </w:p>
        </w:tc>
      </w:tr>
      <w:tr w:rsidR="00250223" w14:paraId="2894C4D0" w14:textId="77777777">
        <w:trPr>
          <w:trHeight w:val="100"/>
        </w:trPr>
        <w:tc>
          <w:tcPr>
            <w:tcW w:w="2856" w:type="dxa"/>
            <w:tcBorders>
              <w:top w:val="nil"/>
              <w:left w:val="nil"/>
              <w:bottom w:val="nil"/>
              <w:right w:val="nil"/>
            </w:tcBorders>
          </w:tcPr>
          <w:p w14:paraId="7D20CA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E03F3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095B3A35" w14:textId="77777777">
        <w:trPr>
          <w:trHeight w:val="100"/>
        </w:trPr>
        <w:tc>
          <w:tcPr>
            <w:tcW w:w="2856" w:type="dxa"/>
            <w:tcBorders>
              <w:top w:val="nil"/>
              <w:left w:val="nil"/>
              <w:bottom w:val="nil"/>
              <w:right w:val="nil"/>
            </w:tcBorders>
          </w:tcPr>
          <w:p w14:paraId="6E4F33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7F7F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Trnavská univerzita v Trnave</w:t>
            </w:r>
          </w:p>
        </w:tc>
      </w:tr>
      <w:tr w:rsidR="00250223" w14:paraId="4C60EAC4" w14:textId="77777777">
        <w:trPr>
          <w:trHeight w:val="100"/>
        </w:trPr>
        <w:tc>
          <w:tcPr>
            <w:tcW w:w="2856" w:type="dxa"/>
            <w:tcBorders>
              <w:top w:val="nil"/>
              <w:left w:val="nil"/>
              <w:bottom w:val="nil"/>
              <w:right w:val="nil"/>
            </w:tcBorders>
          </w:tcPr>
          <w:p w14:paraId="0BD4C3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C4A60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250223" w14:paraId="055DBAAD" w14:textId="77777777">
        <w:trPr>
          <w:trHeight w:val="100"/>
        </w:trPr>
        <w:tc>
          <w:tcPr>
            <w:tcW w:w="2856" w:type="dxa"/>
            <w:tcBorders>
              <w:top w:val="nil"/>
              <w:left w:val="nil"/>
              <w:bottom w:val="nil"/>
              <w:right w:val="nil"/>
            </w:tcBorders>
          </w:tcPr>
          <w:p w14:paraId="3D1B46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A6F92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77CF3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ŠPVV</w:t>
      </w:r>
      <w:r>
        <w:rPr>
          <w:rFonts w:ascii="Times New Roman" w:hAnsi="Times New Roman" w:cs="Times New Roman"/>
          <w:sz w:val="24"/>
          <w:szCs w:val="24"/>
        </w:rPr>
        <w:t xml:space="preserve"> </w:t>
      </w:r>
      <w:r>
        <w:rPr>
          <w:rFonts w:ascii="Times New Roman" w:hAnsi="Times New Roman" w:cs="Times New Roman"/>
          <w:sz w:val="24"/>
          <w:szCs w:val="24"/>
        </w:rPr>
        <w:br/>
      </w:r>
    </w:p>
    <w:p w14:paraId="63F27E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Príprava Národného programu kvantových technológií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2298DA5C" w14:textId="77777777">
        <w:trPr>
          <w:trHeight w:val="100"/>
        </w:trPr>
        <w:tc>
          <w:tcPr>
            <w:tcW w:w="2856" w:type="dxa"/>
            <w:tcBorders>
              <w:top w:val="nil"/>
              <w:left w:val="nil"/>
              <w:bottom w:val="nil"/>
              <w:right w:val="nil"/>
            </w:tcBorders>
          </w:tcPr>
          <w:p w14:paraId="68EBF1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EAA33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0EABC134" w14:textId="77777777">
        <w:trPr>
          <w:trHeight w:val="100"/>
        </w:trPr>
        <w:tc>
          <w:tcPr>
            <w:tcW w:w="2856" w:type="dxa"/>
            <w:tcBorders>
              <w:top w:val="nil"/>
              <w:left w:val="nil"/>
              <w:bottom w:val="nil"/>
              <w:right w:val="nil"/>
            </w:tcBorders>
          </w:tcPr>
          <w:p w14:paraId="5CFDB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D0B89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1.1.2018 / </w:t>
            </w:r>
          </w:p>
        </w:tc>
      </w:tr>
      <w:tr w:rsidR="00250223" w14:paraId="41B16D76" w14:textId="77777777">
        <w:trPr>
          <w:trHeight w:val="100"/>
        </w:trPr>
        <w:tc>
          <w:tcPr>
            <w:tcW w:w="2856" w:type="dxa"/>
            <w:tcBorders>
              <w:top w:val="nil"/>
              <w:left w:val="nil"/>
              <w:bottom w:val="nil"/>
              <w:right w:val="nil"/>
            </w:tcBorders>
          </w:tcPr>
          <w:p w14:paraId="6E1FA7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F7B211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08505BB8" w14:textId="77777777">
        <w:trPr>
          <w:trHeight w:val="100"/>
        </w:trPr>
        <w:tc>
          <w:tcPr>
            <w:tcW w:w="2856" w:type="dxa"/>
            <w:tcBorders>
              <w:top w:val="nil"/>
              <w:left w:val="nil"/>
              <w:bottom w:val="nil"/>
              <w:right w:val="nil"/>
            </w:tcBorders>
          </w:tcPr>
          <w:p w14:paraId="4EC116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07F22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250223" w14:paraId="33D118E3" w14:textId="77777777">
        <w:trPr>
          <w:trHeight w:val="100"/>
        </w:trPr>
        <w:tc>
          <w:tcPr>
            <w:tcW w:w="2856" w:type="dxa"/>
            <w:tcBorders>
              <w:top w:val="nil"/>
              <w:left w:val="nil"/>
              <w:bottom w:val="nil"/>
              <w:right w:val="nil"/>
            </w:tcBorders>
          </w:tcPr>
          <w:p w14:paraId="0DDB5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38FEF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Slovenská národná výskumná platforma kvantových technológií QUTE</w:t>
            </w:r>
          </w:p>
        </w:tc>
      </w:tr>
      <w:tr w:rsidR="00250223" w14:paraId="7D595843" w14:textId="77777777">
        <w:trPr>
          <w:trHeight w:val="100"/>
        </w:trPr>
        <w:tc>
          <w:tcPr>
            <w:tcW w:w="2856" w:type="dxa"/>
            <w:tcBorders>
              <w:top w:val="nil"/>
              <w:left w:val="nil"/>
              <w:bottom w:val="nil"/>
              <w:right w:val="nil"/>
            </w:tcBorders>
          </w:tcPr>
          <w:p w14:paraId="77B48B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45073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250223" w14:paraId="358A07EA" w14:textId="77777777">
        <w:trPr>
          <w:trHeight w:val="100"/>
        </w:trPr>
        <w:tc>
          <w:tcPr>
            <w:tcW w:w="2856" w:type="dxa"/>
            <w:tcBorders>
              <w:top w:val="nil"/>
              <w:left w:val="nil"/>
              <w:bottom w:val="nil"/>
              <w:right w:val="nil"/>
            </w:tcBorders>
          </w:tcPr>
          <w:p w14:paraId="679BED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3E725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0B5E6A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14:paraId="40212B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Využitie konceptu digitálneho dvojčaťa v manažmente zdravotného stavu rizikových skupín tehotných žien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6CBB4508" w14:textId="77777777">
        <w:trPr>
          <w:trHeight w:val="100"/>
        </w:trPr>
        <w:tc>
          <w:tcPr>
            <w:tcW w:w="2856" w:type="dxa"/>
            <w:tcBorders>
              <w:top w:val="nil"/>
              <w:left w:val="nil"/>
              <w:bottom w:val="nil"/>
              <w:right w:val="nil"/>
            </w:tcBorders>
          </w:tcPr>
          <w:p w14:paraId="538B9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D09D1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250223" w14:paraId="751FC90C" w14:textId="77777777">
        <w:trPr>
          <w:trHeight w:val="100"/>
        </w:trPr>
        <w:tc>
          <w:tcPr>
            <w:tcW w:w="2856" w:type="dxa"/>
            <w:tcBorders>
              <w:top w:val="nil"/>
              <w:left w:val="nil"/>
              <w:bottom w:val="nil"/>
              <w:right w:val="nil"/>
            </w:tcBorders>
          </w:tcPr>
          <w:p w14:paraId="67542B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0E42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1.6.2022 / 31.12.2023</w:t>
            </w:r>
          </w:p>
        </w:tc>
      </w:tr>
      <w:tr w:rsidR="00250223" w14:paraId="3335F0C4" w14:textId="77777777">
        <w:trPr>
          <w:trHeight w:val="100"/>
        </w:trPr>
        <w:tc>
          <w:tcPr>
            <w:tcW w:w="2856" w:type="dxa"/>
            <w:tcBorders>
              <w:top w:val="nil"/>
              <w:left w:val="nil"/>
              <w:bottom w:val="nil"/>
              <w:right w:val="nil"/>
            </w:tcBorders>
          </w:tcPr>
          <w:p w14:paraId="5F70BD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310B68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r>
      <w:tr w:rsidR="00250223" w14:paraId="1F336A9F" w14:textId="77777777">
        <w:trPr>
          <w:trHeight w:val="100"/>
        </w:trPr>
        <w:tc>
          <w:tcPr>
            <w:tcW w:w="2856" w:type="dxa"/>
            <w:tcBorders>
              <w:top w:val="nil"/>
              <w:left w:val="nil"/>
              <w:bottom w:val="nil"/>
              <w:right w:val="nil"/>
            </w:tcBorders>
          </w:tcPr>
          <w:p w14:paraId="376265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4E63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1A640E97" w14:textId="77777777">
        <w:trPr>
          <w:trHeight w:val="100"/>
        </w:trPr>
        <w:tc>
          <w:tcPr>
            <w:tcW w:w="2856" w:type="dxa"/>
            <w:tcBorders>
              <w:top w:val="nil"/>
              <w:left w:val="nil"/>
              <w:bottom w:val="nil"/>
              <w:right w:val="nil"/>
            </w:tcBorders>
          </w:tcPr>
          <w:p w14:paraId="128E14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FAEA7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77E6685" w14:textId="77777777">
        <w:trPr>
          <w:trHeight w:val="100"/>
        </w:trPr>
        <w:tc>
          <w:tcPr>
            <w:tcW w:w="2856" w:type="dxa"/>
            <w:tcBorders>
              <w:top w:val="nil"/>
              <w:left w:val="nil"/>
              <w:bottom w:val="nil"/>
              <w:right w:val="nil"/>
            </w:tcBorders>
          </w:tcPr>
          <w:p w14:paraId="0B906F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F20C6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250223" w14:paraId="687A28D8" w14:textId="77777777">
        <w:trPr>
          <w:trHeight w:val="100"/>
        </w:trPr>
        <w:tc>
          <w:tcPr>
            <w:tcW w:w="2856" w:type="dxa"/>
            <w:tcBorders>
              <w:top w:val="nil"/>
              <w:left w:val="nil"/>
              <w:bottom w:val="nil"/>
              <w:right w:val="nil"/>
            </w:tcBorders>
          </w:tcPr>
          <w:p w14:paraId="772FE6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3A192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MÚ SAV, v. v. i.: 26844 €          </w:t>
            </w:r>
          </w:p>
        </w:tc>
      </w:tr>
    </w:tbl>
    <w:p w14:paraId="317DE5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Príprava softvérového riešenia a rozhraní pre prenos údajov. </w:t>
      </w:r>
      <w:r>
        <w:rPr>
          <w:rFonts w:ascii="Times New Roman" w:hAnsi="Times New Roman" w:cs="Times New Roman"/>
          <w:sz w:val="24"/>
          <w:szCs w:val="24"/>
        </w:rPr>
        <w:br/>
        <w:t xml:space="preserve">- Príprava predikčných modelov na hodnotenie stavu pacientky.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50223" w14:paraId="3555AABB" w14:textId="77777777">
        <w:trPr>
          <w:trHeight w:val="100"/>
        </w:trPr>
        <w:tc>
          <w:tcPr>
            <w:tcW w:w="2856" w:type="dxa"/>
            <w:tcBorders>
              <w:top w:val="nil"/>
              <w:left w:val="nil"/>
              <w:bottom w:val="nil"/>
              <w:right w:val="nil"/>
            </w:tcBorders>
          </w:tcPr>
          <w:p w14:paraId="45E787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4919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250223" w14:paraId="6A020D57" w14:textId="77777777">
        <w:trPr>
          <w:trHeight w:val="100"/>
        </w:trPr>
        <w:tc>
          <w:tcPr>
            <w:tcW w:w="2856" w:type="dxa"/>
            <w:tcBorders>
              <w:top w:val="nil"/>
              <w:left w:val="nil"/>
              <w:bottom w:val="nil"/>
              <w:right w:val="nil"/>
            </w:tcBorders>
          </w:tcPr>
          <w:p w14:paraId="328394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CD3F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250223" w14:paraId="220D215D" w14:textId="77777777">
        <w:trPr>
          <w:trHeight w:val="100"/>
        </w:trPr>
        <w:tc>
          <w:tcPr>
            <w:tcW w:w="2856" w:type="dxa"/>
            <w:tcBorders>
              <w:top w:val="nil"/>
              <w:left w:val="nil"/>
              <w:bottom w:val="nil"/>
              <w:right w:val="nil"/>
            </w:tcBorders>
          </w:tcPr>
          <w:p w14:paraId="6BC6BF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2ADD6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1239</w:t>
            </w:r>
          </w:p>
        </w:tc>
      </w:tr>
      <w:tr w:rsidR="00250223" w14:paraId="2825733D" w14:textId="77777777">
        <w:trPr>
          <w:trHeight w:val="100"/>
        </w:trPr>
        <w:tc>
          <w:tcPr>
            <w:tcW w:w="2856" w:type="dxa"/>
            <w:tcBorders>
              <w:top w:val="nil"/>
              <w:left w:val="nil"/>
              <w:bottom w:val="nil"/>
              <w:right w:val="nil"/>
            </w:tcBorders>
          </w:tcPr>
          <w:p w14:paraId="6CC5B8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84272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250223" w14:paraId="6D25ABE7" w14:textId="77777777">
        <w:trPr>
          <w:trHeight w:val="100"/>
        </w:trPr>
        <w:tc>
          <w:tcPr>
            <w:tcW w:w="2856" w:type="dxa"/>
            <w:tcBorders>
              <w:top w:val="nil"/>
              <w:left w:val="nil"/>
              <w:bottom w:val="nil"/>
              <w:right w:val="nil"/>
            </w:tcBorders>
          </w:tcPr>
          <w:p w14:paraId="3FC2C6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E4020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250223" w14:paraId="6A8ECA0F" w14:textId="77777777">
        <w:trPr>
          <w:trHeight w:val="100"/>
        </w:trPr>
        <w:tc>
          <w:tcPr>
            <w:tcW w:w="2856" w:type="dxa"/>
            <w:tcBorders>
              <w:top w:val="nil"/>
              <w:left w:val="nil"/>
              <w:bottom w:val="nil"/>
              <w:right w:val="nil"/>
            </w:tcBorders>
          </w:tcPr>
          <w:p w14:paraId="5940B8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14:paraId="22E948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250223" w14:paraId="1E8A8087" w14:textId="77777777">
        <w:trPr>
          <w:trHeight w:val="100"/>
        </w:trPr>
        <w:tc>
          <w:tcPr>
            <w:tcW w:w="2856" w:type="dxa"/>
            <w:tcBorders>
              <w:top w:val="nil"/>
              <w:left w:val="nil"/>
              <w:bottom w:val="nil"/>
              <w:right w:val="nil"/>
            </w:tcBorders>
          </w:tcPr>
          <w:p w14:paraId="02EA9B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D681F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427183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3"/>
      <w:bookmarkEnd w:id="21"/>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7BD52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5AD8F63" w14:textId="77777777">
        <w:trPr>
          <w:trHeight w:val="100"/>
        </w:trPr>
        <w:tc>
          <w:tcPr>
            <w:tcW w:w="1410" w:type="dxa"/>
            <w:tcBorders>
              <w:top w:val="nil"/>
              <w:left w:val="nil"/>
              <w:bottom w:val="nil"/>
              <w:right w:val="nil"/>
            </w:tcBorders>
          </w:tcPr>
          <w:p w14:paraId="5514DA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14:paraId="1C0923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PAŠTÉKA, Milan</w:t>
            </w:r>
            <w:r>
              <w:rPr>
                <w:rFonts w:ascii="Times New Roman" w:hAnsi="Times New Roman" w:cs="Times New Roman"/>
                <w:sz w:val="24"/>
                <w:szCs w:val="24"/>
              </w:rPr>
              <w:t>. Úvod do Galoisovej teórie. Rec. Jaroslav Hančl, Ladislav Mišík. 1. vyd. Bratislava : VEDA, vydavateľstvo SAV, 2021. 136 s. ISBN 978-80-224-1919-2</w:t>
            </w:r>
          </w:p>
        </w:tc>
      </w:tr>
    </w:tbl>
    <w:p w14:paraId="0E628E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4C72D4" w14:textId="77777777">
        <w:trPr>
          <w:trHeight w:val="100"/>
        </w:trPr>
        <w:tc>
          <w:tcPr>
            <w:tcW w:w="1410" w:type="dxa"/>
            <w:tcBorders>
              <w:top w:val="nil"/>
              <w:left w:val="nil"/>
              <w:bottom w:val="nil"/>
              <w:right w:val="nil"/>
            </w:tcBorders>
          </w:tcPr>
          <w:p w14:paraId="76018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34A05E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ANTONI, Ľubomír** - </w:t>
            </w:r>
            <w:r>
              <w:rPr>
                <w:rFonts w:ascii="Times New Roman" w:hAnsi="Times New Roman" w:cs="Times New Roman"/>
                <w:sz w:val="24"/>
                <w:szCs w:val="24"/>
                <w:u w:val="single"/>
              </w:rPr>
              <w:t>ELIAŠ, Peter</w:t>
            </w:r>
            <w:r>
              <w:rPr>
                <w:rFonts w:ascii="Times New Roman" w:hAnsi="Times New Roman" w:cs="Times New Roman"/>
                <w:sz w:val="24"/>
                <w:szCs w:val="24"/>
              </w:rPr>
              <w:t xml:space="preserve"> - KRAJČI, Stanislav - KRÍDLO, Ondrej. Heterogeneous formal context and its decomposition by heterogeneous fuzzy subsets. In Fuzzy Sets and Systems, 2022, vol. 451, p. 361-384. (2021: 4.462 - IF, Q1 - JCR, 1.338 - SJR, Q1 - SJR). ISSN 0165-0114. Dostupné na: </w:t>
            </w:r>
            <w:hyperlink r:id="rId121" w:history="1">
              <w:r>
                <w:rPr>
                  <w:rFonts w:ascii="Times New Roman" w:hAnsi="Times New Roman" w:cs="Times New Roman"/>
                  <w:color w:val="7F7F7F"/>
                  <w:sz w:val="24"/>
                  <w:szCs w:val="24"/>
                </w:rPr>
                <w:t>https://doi.org/10.1016/j.fss.2022.05.015</w:t>
              </w:r>
            </w:hyperlink>
          </w:p>
        </w:tc>
      </w:tr>
      <w:tr w:rsidR="00250223" w14:paraId="306384E9" w14:textId="77777777">
        <w:trPr>
          <w:trHeight w:val="100"/>
        </w:trPr>
        <w:tc>
          <w:tcPr>
            <w:tcW w:w="1410" w:type="dxa"/>
            <w:tcBorders>
              <w:top w:val="nil"/>
              <w:left w:val="nil"/>
              <w:bottom w:val="nil"/>
              <w:right w:val="nil"/>
            </w:tcBorders>
          </w:tcPr>
          <w:p w14:paraId="1ADDD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4C8BF5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General Melnikov Approach to Implicit ODE´s. In Journal of Dynamics and Differential Equations, 2022, vol. 34, p. 365-397. (2021: 1.819 - IF, Q1 - JCR, 1.173 - SJR, Q1 - SJR). ISSN 1040-7294. Dostupné na: </w:t>
            </w:r>
            <w:hyperlink r:id="rId122" w:history="1">
              <w:r>
                <w:rPr>
                  <w:rFonts w:ascii="Times New Roman" w:hAnsi="Times New Roman" w:cs="Times New Roman"/>
                  <w:color w:val="7F7F7F"/>
                  <w:sz w:val="24"/>
                  <w:szCs w:val="24"/>
                </w:rPr>
                <w:t>https://doi.org/10.1007/s10884-020-09859-y</w:t>
              </w:r>
            </w:hyperlink>
          </w:p>
        </w:tc>
      </w:tr>
      <w:tr w:rsidR="00250223" w14:paraId="3CC82EE3" w14:textId="77777777">
        <w:trPr>
          <w:trHeight w:val="100"/>
        </w:trPr>
        <w:tc>
          <w:tcPr>
            <w:tcW w:w="1410" w:type="dxa"/>
            <w:tcBorders>
              <w:top w:val="nil"/>
              <w:left w:val="nil"/>
              <w:bottom w:val="nil"/>
              <w:right w:val="nil"/>
            </w:tcBorders>
          </w:tcPr>
          <w:p w14:paraId="74EEBA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05843A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BLUHM, Andreas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NECHITA, Ion. Incompatibility in General Probabilistic Theories, Generalized Spectrahedra, and Tensor Norms. In Communications in Mathematical Physics, 2022, vol. 393, p. 1125-1198. (2021: 2.361 - IF, Q1 - JCR, 1.274 - SJR, Q1 - SJR). ISSN 0010-3616. Dostupné na: </w:t>
            </w:r>
            <w:hyperlink r:id="rId123" w:history="1">
              <w:r>
                <w:rPr>
                  <w:rFonts w:ascii="Times New Roman" w:hAnsi="Times New Roman" w:cs="Times New Roman"/>
                  <w:color w:val="7F7F7F"/>
                  <w:sz w:val="24"/>
                  <w:szCs w:val="24"/>
                </w:rPr>
                <w:t>https://doi.org/10.1007/s00220-022-04379-w</w:t>
              </w:r>
            </w:hyperlink>
          </w:p>
        </w:tc>
      </w:tr>
      <w:tr w:rsidR="00250223" w14:paraId="6180CD36" w14:textId="77777777">
        <w:trPr>
          <w:trHeight w:val="100"/>
        </w:trPr>
        <w:tc>
          <w:tcPr>
            <w:tcW w:w="1410" w:type="dxa"/>
            <w:tcBorders>
              <w:top w:val="nil"/>
              <w:left w:val="nil"/>
              <w:bottom w:val="nil"/>
              <w:right w:val="nil"/>
            </w:tcBorders>
          </w:tcPr>
          <w:p w14:paraId="66BB7C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419A8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Asymptotic Properties of Kneser Solutions to Third-Order Delay Differential Equations. In Journal of Applied Analysis and Computation, 2022, vol. 12, no. 5, p. 2024-2032. (2021: 1.429 - IF, Q2 - JCR, 0.433 - SJR, Q2 - SJR). ISSN 2156-907X. Dostupné na: </w:t>
            </w:r>
            <w:hyperlink r:id="rId124" w:history="1">
              <w:r>
                <w:rPr>
                  <w:rFonts w:ascii="Times New Roman" w:hAnsi="Times New Roman" w:cs="Times New Roman"/>
                  <w:color w:val="7F7F7F"/>
                  <w:sz w:val="24"/>
                  <w:szCs w:val="24"/>
                </w:rPr>
                <w:t>https://doi.org/10.11948/20210439</w:t>
              </w:r>
            </w:hyperlink>
          </w:p>
        </w:tc>
      </w:tr>
      <w:tr w:rsidR="00250223" w14:paraId="0CB7A440" w14:textId="77777777">
        <w:trPr>
          <w:trHeight w:val="100"/>
        </w:trPr>
        <w:tc>
          <w:tcPr>
            <w:tcW w:w="1410" w:type="dxa"/>
            <w:tcBorders>
              <w:top w:val="nil"/>
              <w:left w:val="nil"/>
              <w:bottom w:val="nil"/>
              <w:right w:val="nil"/>
            </w:tcBorders>
          </w:tcPr>
          <w:p w14:paraId="254D8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2935B6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KILIC, Nurten. Nonoscillatory Solutions of Higher-Order Fractional Differential Equations. In Mediterranean Journal of Mathematics, 2022, vol. 19, no. 3, art. no. 142. (2021: 1.305 - IF, Q2 - JCR, 0.593 - SJR, Q2 - SJR). ISSN 1660-5446. Dostupné na: </w:t>
            </w:r>
            <w:hyperlink r:id="rId125" w:history="1">
              <w:r>
                <w:rPr>
                  <w:rFonts w:ascii="Times New Roman" w:hAnsi="Times New Roman" w:cs="Times New Roman"/>
                  <w:color w:val="7F7F7F"/>
                  <w:sz w:val="24"/>
                  <w:szCs w:val="24"/>
                </w:rPr>
                <w:t>https://doi.org/10.1007/s00009-022-02047-w</w:t>
              </w:r>
            </w:hyperlink>
          </w:p>
        </w:tc>
      </w:tr>
      <w:tr w:rsidR="00250223" w14:paraId="43C6B473" w14:textId="77777777">
        <w:trPr>
          <w:trHeight w:val="100"/>
        </w:trPr>
        <w:tc>
          <w:tcPr>
            <w:tcW w:w="1410" w:type="dxa"/>
            <w:tcBorders>
              <w:top w:val="nil"/>
              <w:left w:val="nil"/>
              <w:bottom w:val="nil"/>
              <w:right w:val="nil"/>
            </w:tcBorders>
          </w:tcPr>
          <w:p w14:paraId="7C24F2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306F95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Dong - WANG, JinRong**. Iterative learning control for impulsive multi-agent systems with varying trial lengths. In Nonlinear Analysis : Modelling and Control, 2022, vol. 27, no. 3, p. 445-465. (2021: 2.217 - IF, Q1 - JCR, 0.602 - SJR, Q2 - SJR). ISSN 1392-5113. Dostupné na: </w:t>
            </w:r>
            <w:hyperlink r:id="rId126" w:history="1">
              <w:r>
                <w:rPr>
                  <w:rFonts w:ascii="Times New Roman" w:hAnsi="Times New Roman" w:cs="Times New Roman"/>
                  <w:color w:val="7F7F7F"/>
                  <w:sz w:val="24"/>
                  <w:szCs w:val="24"/>
                </w:rPr>
                <w:t>https://doi.org/10.15388/namc.2022.27.25475</w:t>
              </w:r>
            </w:hyperlink>
          </w:p>
        </w:tc>
      </w:tr>
      <w:tr w:rsidR="00250223" w14:paraId="4F0945FC" w14:textId="77777777">
        <w:trPr>
          <w:trHeight w:val="100"/>
        </w:trPr>
        <w:tc>
          <w:tcPr>
            <w:tcW w:w="1410" w:type="dxa"/>
            <w:tcBorders>
              <w:top w:val="nil"/>
              <w:left w:val="nil"/>
              <w:bottom w:val="nil"/>
              <w:right w:val="nil"/>
            </w:tcBorders>
          </w:tcPr>
          <w:p w14:paraId="39058A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248CF7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Exact Solvability Conditions for the Non-Local Initial Value Problem for Systems of Linear Fractional Functional Differential Equations. In Mathematics, 2022, vol. 10, art. no. 1759. (2021: 2.592 - IF, Q1 - JCR, 0.538 - SJR, Q2 - SJR). ISSN 2227-7390. Dostupné na: </w:t>
            </w:r>
            <w:hyperlink r:id="rId127" w:history="1">
              <w:r>
                <w:rPr>
                  <w:rFonts w:ascii="Times New Roman" w:hAnsi="Times New Roman" w:cs="Times New Roman"/>
                  <w:color w:val="7F7F7F"/>
                  <w:sz w:val="24"/>
                  <w:szCs w:val="24"/>
                </w:rPr>
                <w:t>https://doi.org/10.3390/math10101759</w:t>
              </w:r>
            </w:hyperlink>
          </w:p>
        </w:tc>
      </w:tr>
    </w:tbl>
    <w:p w14:paraId="31CEA818"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02AA81" w14:textId="77777777">
        <w:trPr>
          <w:trHeight w:val="100"/>
        </w:trPr>
        <w:tc>
          <w:tcPr>
            <w:tcW w:w="1410" w:type="dxa"/>
            <w:tcBorders>
              <w:top w:val="nil"/>
              <w:left w:val="nil"/>
              <w:bottom w:val="nil"/>
              <w:right w:val="nil"/>
            </w:tcBorders>
          </w:tcPr>
          <w:p w14:paraId="601368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ADCA08</w:t>
            </w:r>
          </w:p>
        </w:tc>
        <w:tc>
          <w:tcPr>
            <w:tcW w:w="8193" w:type="dxa"/>
            <w:tcBorders>
              <w:top w:val="nil"/>
              <w:left w:val="nil"/>
              <w:bottom w:val="nil"/>
              <w:right w:val="nil"/>
            </w:tcBorders>
          </w:tcPr>
          <w:p w14:paraId="639CD0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Homogeneous Effect Algebras and Observables vs Spectral Resolutions. In International Journal of Theoretical Physics, 2022, vol. 61, art. no. 214, p. 1-31. (2021: 1.308 - IF, Q4 - JCR, 0.313 - SJR, Q3 - SJR). ISSN 0020-7748. Dostupné na: </w:t>
            </w:r>
            <w:hyperlink r:id="rId128" w:history="1">
              <w:r>
                <w:rPr>
                  <w:rFonts w:ascii="Times New Roman" w:hAnsi="Times New Roman" w:cs="Times New Roman"/>
                  <w:color w:val="7F7F7F"/>
                  <w:sz w:val="24"/>
                  <w:szCs w:val="24"/>
                </w:rPr>
                <w:t>https://doi.org/10.1007/s10773-022-05185-9</w:t>
              </w:r>
            </w:hyperlink>
          </w:p>
        </w:tc>
      </w:tr>
      <w:tr w:rsidR="00250223" w14:paraId="115272F1" w14:textId="77777777">
        <w:trPr>
          <w:trHeight w:val="100"/>
        </w:trPr>
        <w:tc>
          <w:tcPr>
            <w:tcW w:w="1410" w:type="dxa"/>
            <w:tcBorders>
              <w:top w:val="nil"/>
              <w:left w:val="nil"/>
              <w:bottom w:val="nil"/>
              <w:right w:val="nil"/>
            </w:tcBorders>
          </w:tcPr>
          <w:p w14:paraId="0B53D7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2A8026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Pierce sheaves of pseudo EMV-algebras. In Soft Computing, 2022, vol. 26, p. 8351-8369. (2021: 3.732 - IF, Q2 - JCR, 0.879 - SJR, Q2 - SJR). ISSN 1432-7643. Dostupné na: </w:t>
            </w:r>
            <w:hyperlink r:id="rId129" w:history="1">
              <w:r>
                <w:rPr>
                  <w:rFonts w:ascii="Times New Roman" w:hAnsi="Times New Roman" w:cs="Times New Roman"/>
                  <w:color w:val="7F7F7F"/>
                  <w:sz w:val="24"/>
                  <w:szCs w:val="24"/>
                </w:rPr>
                <w:t>https://doi.org/10.1007/s00500-022-07271-w</w:t>
              </w:r>
            </w:hyperlink>
          </w:p>
        </w:tc>
      </w:tr>
      <w:tr w:rsidR="00250223" w14:paraId="46F62B15" w14:textId="77777777">
        <w:trPr>
          <w:trHeight w:val="100"/>
        </w:trPr>
        <w:tc>
          <w:tcPr>
            <w:tcW w:w="1410" w:type="dxa"/>
            <w:tcBorders>
              <w:top w:val="nil"/>
              <w:left w:val="nil"/>
              <w:bottom w:val="nil"/>
              <w:right w:val="nil"/>
            </w:tcBorders>
          </w:tcPr>
          <w:p w14:paraId="23104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43199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n-dimensional observables on k-perfect MV-algebras and k-perfect effect algebras. I. Characteristic points. In Fuzzy Sets and Systems, 2022, vol. 442, p. 1-16. (2021: 4.462 - IF, Q1 - JCR, 1.338 - SJR, Q1 - SJR). ISSN 0165-0114. Dostupné na: </w:t>
            </w:r>
            <w:hyperlink r:id="rId130" w:history="1">
              <w:r>
                <w:rPr>
                  <w:rFonts w:ascii="Times New Roman" w:hAnsi="Times New Roman" w:cs="Times New Roman"/>
                  <w:color w:val="7F7F7F"/>
                  <w:sz w:val="24"/>
                  <w:szCs w:val="24"/>
                </w:rPr>
                <w:t>https://doi.org/10.1016/j.fss.2021.05.005</w:t>
              </w:r>
            </w:hyperlink>
          </w:p>
        </w:tc>
      </w:tr>
      <w:tr w:rsidR="00250223" w14:paraId="6193698E" w14:textId="77777777">
        <w:trPr>
          <w:trHeight w:val="100"/>
        </w:trPr>
        <w:tc>
          <w:tcPr>
            <w:tcW w:w="1410" w:type="dxa"/>
            <w:tcBorders>
              <w:top w:val="nil"/>
              <w:left w:val="nil"/>
              <w:bottom w:val="nil"/>
              <w:right w:val="nil"/>
            </w:tcBorders>
          </w:tcPr>
          <w:p w14:paraId="6CDF95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588782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n-dimensional observables on k-perfect MV-algebras and k-perfect effect algebras. II. One-to-one correspondence. In Fuzzy Sets and Systems, 2022, vol. 442, p. 17-42. (2021: 4.462 - IF, Q1 - JCR, 1.338 - SJR, Q1 - SJR). ISSN 0165-0114. Dostupné na: </w:t>
            </w:r>
            <w:hyperlink r:id="rId131" w:history="1">
              <w:r>
                <w:rPr>
                  <w:rFonts w:ascii="Times New Roman" w:hAnsi="Times New Roman" w:cs="Times New Roman"/>
                  <w:color w:val="7F7F7F"/>
                  <w:sz w:val="24"/>
                  <w:szCs w:val="24"/>
                </w:rPr>
                <w:t>https://doi.org/10.1016/j.fss.2021.08.027</w:t>
              </w:r>
            </w:hyperlink>
          </w:p>
        </w:tc>
      </w:tr>
      <w:tr w:rsidR="00250223" w14:paraId="50C7FED7" w14:textId="77777777">
        <w:trPr>
          <w:trHeight w:val="100"/>
        </w:trPr>
        <w:tc>
          <w:tcPr>
            <w:tcW w:w="1410" w:type="dxa"/>
            <w:tcBorders>
              <w:top w:val="nil"/>
              <w:left w:val="nil"/>
              <w:bottom w:val="nil"/>
              <w:right w:val="nil"/>
            </w:tcBorders>
          </w:tcPr>
          <w:p w14:paraId="6F455C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53070E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DANCA, Marius-F. - WANG, JinRong. Caputo delta weakly fractional difference equations. In Fractional Calculus and Applied Analysis, 2022, vol. 25, p. 2222-2240. (2021: 3.451 - IF, Q1 - JCR, 1.435 - SJR, Q1 - SJR). ISSN 1311-0454. Dostupné na: </w:t>
            </w:r>
            <w:hyperlink r:id="rId132" w:history="1">
              <w:r>
                <w:rPr>
                  <w:rFonts w:ascii="Times New Roman" w:hAnsi="Times New Roman" w:cs="Times New Roman"/>
                  <w:color w:val="7F7F7F"/>
                  <w:sz w:val="24"/>
                  <w:szCs w:val="24"/>
                </w:rPr>
                <w:t>https://doi.org/10.1007/s13540-022-00093-5</w:t>
              </w:r>
            </w:hyperlink>
          </w:p>
        </w:tc>
      </w:tr>
      <w:tr w:rsidR="00250223" w14:paraId="5E08A924" w14:textId="77777777">
        <w:trPr>
          <w:trHeight w:val="100"/>
        </w:trPr>
        <w:tc>
          <w:tcPr>
            <w:tcW w:w="1410" w:type="dxa"/>
            <w:tcBorders>
              <w:top w:val="nil"/>
              <w:left w:val="nil"/>
              <w:bottom w:val="nil"/>
              <w:right w:val="nil"/>
            </w:tcBorders>
          </w:tcPr>
          <w:p w14:paraId="238850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3F7A9D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LI, Qixiang - WANG, JinRong**. Existence and Ulam-Hyers stability of positive solutions for a nonlinear model for the Antarctic Circumpolar Current. In Monatshefte für Mathematik, 2022, vol. 197, no. 3, p. 419-434. (2021: 0.901 - IF, Q3 - JCR, 0.607 - SJR, Q2 - SJR). ISSN 0026-9255. Dostupné na: </w:t>
            </w:r>
            <w:hyperlink r:id="rId133" w:history="1">
              <w:r>
                <w:rPr>
                  <w:rFonts w:ascii="Times New Roman" w:hAnsi="Times New Roman" w:cs="Times New Roman"/>
                  <w:color w:val="7F7F7F"/>
                  <w:sz w:val="24"/>
                  <w:szCs w:val="24"/>
                </w:rPr>
                <w:t>https://doi.org/10.1007/s00605-021-01618-5</w:t>
              </w:r>
            </w:hyperlink>
          </w:p>
        </w:tc>
      </w:tr>
      <w:tr w:rsidR="00250223" w14:paraId="7A822CAD" w14:textId="77777777">
        <w:trPr>
          <w:trHeight w:val="100"/>
        </w:trPr>
        <w:tc>
          <w:tcPr>
            <w:tcW w:w="1410" w:type="dxa"/>
            <w:tcBorders>
              <w:top w:val="nil"/>
              <w:left w:val="nil"/>
              <w:bottom w:val="nil"/>
              <w:right w:val="nil"/>
            </w:tcBorders>
          </w:tcPr>
          <w:p w14:paraId="0D4DBE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7A8FD2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LIU, Kui - WANG, JinRong**. (ω, T)-periodic solutions of impulsive evolution equations. In Evolution Equations and Control Theory, 2022, vol. 11, no. 2, p. 415-437. (2021: 1.169 - IF, Q2 - JCR, 0.606 - SJR, Q2 - SJR). ISSN 2163-2480. Dostupné na: </w:t>
            </w:r>
            <w:hyperlink r:id="rId134" w:history="1">
              <w:r>
                <w:rPr>
                  <w:rFonts w:ascii="Times New Roman" w:hAnsi="Times New Roman" w:cs="Times New Roman"/>
                  <w:color w:val="7F7F7F"/>
                  <w:sz w:val="24"/>
                  <w:szCs w:val="24"/>
                </w:rPr>
                <w:t>https://doi.org/10.3934/eect.2021006</w:t>
              </w:r>
            </w:hyperlink>
          </w:p>
        </w:tc>
      </w:tr>
      <w:tr w:rsidR="00250223" w14:paraId="53091847" w14:textId="77777777">
        <w:trPr>
          <w:trHeight w:val="100"/>
        </w:trPr>
        <w:tc>
          <w:tcPr>
            <w:tcW w:w="1410" w:type="dxa"/>
            <w:tcBorders>
              <w:top w:val="nil"/>
              <w:left w:val="nil"/>
              <w:bottom w:val="nil"/>
              <w:right w:val="nil"/>
            </w:tcBorders>
          </w:tcPr>
          <w:p w14:paraId="6EF8EF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5EF75F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ZHANG, W. Existence of Solutions for Nonlinear Elliptic Equations Modeling the Steady Flow of the Antarctic Circumpolar Current. In Differential and Integral Equations, 2022, vol. 35, no. 5-6, p. 277-298. (2021: 1.263 - IF, Q2 - JCR, 1.037 - SJR, Q1 - SJR). ISSN 0893-4983. Dostupné na internete: </w:t>
            </w:r>
            <w:hyperlink r:id="rId135" w:history="1">
              <w:r>
                <w:rPr>
                  <w:rFonts w:ascii="Times New Roman" w:hAnsi="Times New Roman" w:cs="Times New Roman"/>
                  <w:color w:val="7F7F7F"/>
                  <w:sz w:val="24"/>
                  <w:szCs w:val="24"/>
                </w:rPr>
                <w:t>https://www.researchgate.net/publication/358954590_Existence_of_Solutions_for_Nonlinear_Elliptic_Equations_Modeling_the_Steady_Flow_of_the_Antarctic_Circumpolar_Current</w:t>
              </w:r>
            </w:hyperlink>
          </w:p>
        </w:tc>
      </w:tr>
      <w:tr w:rsidR="00250223" w14:paraId="42A95221" w14:textId="77777777">
        <w:trPr>
          <w:trHeight w:val="100"/>
        </w:trPr>
        <w:tc>
          <w:tcPr>
            <w:tcW w:w="1410" w:type="dxa"/>
            <w:tcBorders>
              <w:top w:val="nil"/>
              <w:left w:val="nil"/>
              <w:bottom w:val="nil"/>
              <w:right w:val="nil"/>
            </w:tcBorders>
          </w:tcPr>
          <w:p w14:paraId="1EF54A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4344D4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 WANG, JinRong. Spatial wave solutions for generalized atmospheric Ekman equations. In Electronic Journal of Qualitative Theory of Differential Equations, 2022, vol. 63, p. 1-22. (2021: 1.316 - IF, Q2 - JCR, 0.407 - SJR, Q3 - SJR). ISSN 1417-3875. Dostupné na: </w:t>
            </w:r>
            <w:hyperlink r:id="rId136" w:history="1">
              <w:r>
                <w:rPr>
                  <w:rFonts w:ascii="Times New Roman" w:hAnsi="Times New Roman" w:cs="Times New Roman"/>
                  <w:color w:val="7F7F7F"/>
                  <w:sz w:val="24"/>
                  <w:szCs w:val="24"/>
                </w:rPr>
                <w:t>https://doi.org/10.14232/ejqtde.2021.1.63</w:t>
              </w:r>
            </w:hyperlink>
          </w:p>
        </w:tc>
      </w:tr>
      <w:tr w:rsidR="00250223" w14:paraId="38E98AA8" w14:textId="77777777">
        <w:trPr>
          <w:trHeight w:val="100"/>
        </w:trPr>
        <w:tc>
          <w:tcPr>
            <w:tcW w:w="1410" w:type="dxa"/>
            <w:tcBorders>
              <w:top w:val="nil"/>
              <w:left w:val="nil"/>
              <w:bottom w:val="nil"/>
              <w:right w:val="nil"/>
            </w:tcBorders>
          </w:tcPr>
          <w:p w14:paraId="74C081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18275B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FERNANDEZ-PERALTA, Raquel** - MASSANET, Sebastia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MIR, Arnau. A general framework for the characterization of (S,N)-implications with a non-continuous negation based on completions of t-conorms. In Fuzzy Sets and Systems, 2022, vol. 441, p. 1-32. (2021: 4.462 - IF, Q1 - JCR, 1.338 - SJR, Q1 - SJR). ISSN 0165-0114. Dostupné na: </w:t>
            </w:r>
            <w:hyperlink r:id="rId137" w:history="1">
              <w:r>
                <w:rPr>
                  <w:rFonts w:ascii="Times New Roman" w:hAnsi="Times New Roman" w:cs="Times New Roman"/>
                  <w:color w:val="7F7F7F"/>
                  <w:sz w:val="24"/>
                  <w:szCs w:val="24"/>
                </w:rPr>
                <w:t>https://doi.org/10.1016/j.fss.2021.06.009</w:t>
              </w:r>
            </w:hyperlink>
          </w:p>
        </w:tc>
      </w:tr>
      <w:tr w:rsidR="00250223" w14:paraId="2E674DEE" w14:textId="77777777">
        <w:trPr>
          <w:trHeight w:val="100"/>
        </w:trPr>
        <w:tc>
          <w:tcPr>
            <w:tcW w:w="1410" w:type="dxa"/>
            <w:tcBorders>
              <w:top w:val="nil"/>
              <w:left w:val="nil"/>
              <w:bottom w:val="nil"/>
              <w:right w:val="nil"/>
            </w:tcBorders>
          </w:tcPr>
          <w:p w14:paraId="727910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ADCA18</w:t>
            </w:r>
          </w:p>
        </w:tc>
        <w:tc>
          <w:tcPr>
            <w:tcW w:w="8193" w:type="dxa"/>
            <w:tcBorders>
              <w:top w:val="nil"/>
              <w:left w:val="nil"/>
              <w:bottom w:val="nil"/>
              <w:right w:val="nil"/>
            </w:tcBorders>
          </w:tcPr>
          <w:p w14:paraId="297B8EB7" w14:textId="77777777" w:rsidR="00250223" w:rsidRDefault="00A0256D">
            <w:pPr>
              <w:widowControl w:val="0"/>
              <w:autoSpaceDE w:val="0"/>
              <w:autoSpaceDN w:val="0"/>
              <w:adjustRightInd w:val="0"/>
              <w:spacing w:after="0" w:line="240" w:lineRule="auto"/>
              <w:rPr>
                <w:rFonts w:ascii="Times New Roman" w:hAnsi="Times New Roman" w:cs="Times New Roman"/>
                <w:color w:val="7F7F7F"/>
                <w:sz w:val="24"/>
                <w:szCs w:val="24"/>
              </w:rPr>
            </w:pPr>
            <w:r>
              <w:rPr>
                <w:rFonts w:ascii="Times New Roman" w:hAnsi="Times New Roman" w:cs="Times New Roman"/>
                <w:sz w:val="24"/>
                <w:szCs w:val="24"/>
              </w:rPr>
              <w:t xml:space="preserve">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Oscillation of Odd-Order Differential Equations with a Nonpositive Sublinear Neutral Term and Distributed Deviating Arguments. In Applicable Analysis and Discrete Mathematics, 2022, vol. 16, no. 2, p. 350-364. (2021: 1.414 - IF, Q1 - JCR, 0.807 - SJR, Q1 - SJR). ISSN 1452-8630. Dostupné na: </w:t>
            </w:r>
            <w:hyperlink r:id="rId138" w:history="1">
              <w:r>
                <w:rPr>
                  <w:rFonts w:ascii="Times New Roman" w:hAnsi="Times New Roman" w:cs="Times New Roman"/>
                  <w:color w:val="7F7F7F"/>
                  <w:sz w:val="24"/>
                  <w:szCs w:val="24"/>
                </w:rPr>
                <w:t>https://doi.org/10.2298/AADM200918012G</w:t>
              </w:r>
            </w:hyperlink>
          </w:p>
          <w:p w14:paraId="041ED894" w14:textId="77777777" w:rsidR="00020F72" w:rsidRDefault="00020F72">
            <w:pPr>
              <w:widowControl w:val="0"/>
              <w:autoSpaceDE w:val="0"/>
              <w:autoSpaceDN w:val="0"/>
              <w:adjustRightInd w:val="0"/>
              <w:spacing w:after="0" w:line="240" w:lineRule="auto"/>
              <w:rPr>
                <w:rFonts w:ascii="Times New Roman" w:hAnsi="Times New Roman" w:cs="Times New Roman"/>
                <w:sz w:val="24"/>
                <w:szCs w:val="24"/>
              </w:rPr>
            </w:pPr>
          </w:p>
        </w:tc>
      </w:tr>
      <w:tr w:rsidR="00250223" w14:paraId="00011B33" w14:textId="77777777">
        <w:trPr>
          <w:trHeight w:val="100"/>
        </w:trPr>
        <w:tc>
          <w:tcPr>
            <w:tcW w:w="1410" w:type="dxa"/>
            <w:tcBorders>
              <w:top w:val="nil"/>
              <w:left w:val="nil"/>
              <w:bottom w:val="nil"/>
              <w:right w:val="nil"/>
            </w:tcBorders>
          </w:tcPr>
          <w:p w14:paraId="4C2564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5195EF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GRAEF, John R.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Some New Oscillation Results for Higher-Order Nonlinear Differential Equations with a Nonlinear Neutral Term. In Mathematics, 2022, vol. 10, no. 16, art. no. 2997. (2021: 2.592 - IF, Q1 - JCR, 0.538 - SJR, Q2 - SJR). ISSN 2227-7390. Dostupné na: </w:t>
            </w:r>
            <w:hyperlink r:id="rId139" w:history="1">
              <w:r>
                <w:rPr>
                  <w:rFonts w:ascii="Times New Roman" w:hAnsi="Times New Roman" w:cs="Times New Roman"/>
                  <w:color w:val="7F7F7F"/>
                  <w:sz w:val="24"/>
                  <w:szCs w:val="24"/>
                </w:rPr>
                <w:t>https://doi.org/10.3390/math10162997</w:t>
              </w:r>
            </w:hyperlink>
          </w:p>
        </w:tc>
      </w:tr>
      <w:tr w:rsidR="00250223" w14:paraId="5865D5D6" w14:textId="77777777">
        <w:trPr>
          <w:trHeight w:val="100"/>
        </w:trPr>
        <w:tc>
          <w:tcPr>
            <w:tcW w:w="1410" w:type="dxa"/>
            <w:tcBorders>
              <w:top w:val="nil"/>
              <w:left w:val="nil"/>
              <w:bottom w:val="nil"/>
              <w:right w:val="nil"/>
            </w:tcBorders>
          </w:tcPr>
          <w:p w14:paraId="457D13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6A65A4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Explicit solution of atmospheric Ekman flows with some types of Eddy viscosity. In Monatshefte für Mathematik, 2022, vol. 197, p. 71-84. (2021: 0.901 - IF, Q3 - JCR, 0.607 - SJR, Q2 - SJR). ISSN 0026-9255. Dostupné na: </w:t>
            </w:r>
            <w:hyperlink r:id="rId140" w:history="1">
              <w:r>
                <w:rPr>
                  <w:rFonts w:ascii="Times New Roman" w:hAnsi="Times New Roman" w:cs="Times New Roman"/>
                  <w:color w:val="7F7F7F"/>
                  <w:sz w:val="24"/>
                  <w:szCs w:val="24"/>
                </w:rPr>
                <w:t>https://doi.org/10.1007/s00605-021-01551-7</w:t>
              </w:r>
            </w:hyperlink>
          </w:p>
        </w:tc>
      </w:tr>
      <w:tr w:rsidR="00250223" w14:paraId="013C11AE" w14:textId="77777777">
        <w:trPr>
          <w:trHeight w:val="100"/>
        </w:trPr>
        <w:tc>
          <w:tcPr>
            <w:tcW w:w="1410" w:type="dxa"/>
            <w:tcBorders>
              <w:top w:val="nil"/>
              <w:left w:val="nil"/>
              <w:bottom w:val="nil"/>
              <w:right w:val="nil"/>
            </w:tcBorders>
          </w:tcPr>
          <w:p w14:paraId="55C96A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2AFB2E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Remarks on Sugeno Integrals on Bounded Lattices. In Mathematics, 2022, vol. 10, no. 17, art. no. 3078. (2021: 2.592 - IF, Q1 - JCR, 0.538 - SJR, Q2 - SJR). ISSN 2227-7390. Dostupné na: </w:t>
            </w:r>
            <w:hyperlink r:id="rId141" w:history="1">
              <w:r>
                <w:rPr>
                  <w:rFonts w:ascii="Times New Roman" w:hAnsi="Times New Roman" w:cs="Times New Roman"/>
                  <w:color w:val="7F7F7F"/>
                  <w:sz w:val="24"/>
                  <w:szCs w:val="24"/>
                </w:rPr>
                <w:t>https://doi.org/10.3390/math10173078</w:t>
              </w:r>
            </w:hyperlink>
          </w:p>
        </w:tc>
      </w:tr>
      <w:tr w:rsidR="00250223" w14:paraId="35048E88" w14:textId="77777777">
        <w:trPr>
          <w:trHeight w:val="100"/>
        </w:trPr>
        <w:tc>
          <w:tcPr>
            <w:tcW w:w="1410" w:type="dxa"/>
            <w:tcBorders>
              <w:top w:val="nil"/>
              <w:left w:val="nil"/>
              <w:bottom w:val="nil"/>
              <w:right w:val="nil"/>
            </w:tcBorders>
          </w:tcPr>
          <w:p w14:paraId="787EE2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36C816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There are 2</w:t>
            </w:r>
            <w:r w:rsidRPr="00020F72">
              <w:rPr>
                <w:rFonts w:ascii="Times New Roman" w:hAnsi="Times New Roman" w:cs="Times New Roman"/>
                <w:sz w:val="24"/>
                <w:szCs w:val="24"/>
                <w:vertAlign w:val="superscript"/>
              </w:rPr>
              <w:t>c</w:t>
            </w:r>
            <w:r>
              <w:rPr>
                <w:rFonts w:ascii="Times New Roman" w:hAnsi="Times New Roman" w:cs="Times New Roman"/>
                <w:sz w:val="24"/>
                <w:szCs w:val="24"/>
              </w:rPr>
              <w:t xml:space="preserve"> Quasicontinuous Non-Lebesgue Measurable Functions. In American mathematical monthly, 2021, vol. 128, no. 5, p. 457-460. (2020: 0.381 - IF, Q4 - JCR, 0.459 - SJR, Q2 - SJR, karentované - CCC). (2021 - Current Contents). ISSN 0002-9890. Dostupné na: </w:t>
            </w:r>
            <w:hyperlink r:id="rId142" w:history="1">
              <w:r>
                <w:rPr>
                  <w:rFonts w:ascii="Times New Roman" w:hAnsi="Times New Roman" w:cs="Times New Roman"/>
                  <w:color w:val="7F7F7F"/>
                  <w:sz w:val="24"/>
                  <w:szCs w:val="24"/>
                </w:rPr>
                <w:t>https://doi.org/10.1080/00029890.2021.1895659</w:t>
              </w:r>
            </w:hyperlink>
          </w:p>
        </w:tc>
      </w:tr>
      <w:tr w:rsidR="00250223" w14:paraId="784D777F" w14:textId="77777777">
        <w:trPr>
          <w:trHeight w:val="100"/>
        </w:trPr>
        <w:tc>
          <w:tcPr>
            <w:tcW w:w="1410" w:type="dxa"/>
            <w:tcBorders>
              <w:top w:val="nil"/>
              <w:left w:val="nil"/>
              <w:bottom w:val="nil"/>
              <w:right w:val="nil"/>
            </w:tcBorders>
          </w:tcPr>
          <w:p w14:paraId="0ADCBB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5120F4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There are 2</w:t>
            </w:r>
            <w:r w:rsidRPr="00020F72">
              <w:rPr>
                <w:rFonts w:ascii="Times New Roman" w:hAnsi="Times New Roman" w:cs="Times New Roman"/>
                <w:sz w:val="24"/>
                <w:szCs w:val="24"/>
                <w:vertAlign w:val="superscript"/>
              </w:rPr>
              <w:t>c</w:t>
            </w:r>
            <w:r>
              <w:rPr>
                <w:rFonts w:ascii="Times New Roman" w:hAnsi="Times New Roman" w:cs="Times New Roman"/>
                <w:sz w:val="24"/>
                <w:szCs w:val="24"/>
              </w:rPr>
              <w:t xml:space="preserve"> Quasicontinuous Non Borel Functions on Uncountable Polish Space. In Results in Mathematics, 2021, vol. 76, no. 3, art. no. 126. (2020: 1.199 - IF, Q2 - JCR, 0.742 - SJR, Q2 - SJR, karentované - CCC). (2021 - Current Contents). ISSN 1422-6383. Dostupné na: </w:t>
            </w:r>
            <w:hyperlink r:id="rId143" w:history="1">
              <w:r>
                <w:rPr>
                  <w:rFonts w:ascii="Times New Roman" w:hAnsi="Times New Roman" w:cs="Times New Roman"/>
                  <w:color w:val="7F7F7F"/>
                  <w:sz w:val="24"/>
                  <w:szCs w:val="24"/>
                </w:rPr>
                <w:t>https://doi.org/10.1007/s00025-021-01440-3</w:t>
              </w:r>
            </w:hyperlink>
          </w:p>
        </w:tc>
      </w:tr>
      <w:tr w:rsidR="00250223" w14:paraId="337053DD" w14:textId="77777777">
        <w:trPr>
          <w:trHeight w:val="100"/>
        </w:trPr>
        <w:tc>
          <w:tcPr>
            <w:tcW w:w="1410" w:type="dxa"/>
            <w:tcBorders>
              <w:top w:val="nil"/>
              <w:left w:val="nil"/>
              <w:bottom w:val="nil"/>
              <w:right w:val="nil"/>
            </w:tcBorders>
          </w:tcPr>
          <w:p w14:paraId="4EEE40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251BB8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Linear quaternion-valued difference equations: Representation of solutions, controllability, and observability. In Journal of Mathematical Physics, 2022, vol. 63, art. no. 112701. (2021: 1.469 - IF, Q3 - JCR, 0.606 - SJR, Q2 - SJR). ISSN 0022-2488. Dostupné na: </w:t>
            </w:r>
            <w:hyperlink r:id="rId144" w:history="1">
              <w:r>
                <w:rPr>
                  <w:rFonts w:ascii="Times New Roman" w:hAnsi="Times New Roman" w:cs="Times New Roman"/>
                  <w:color w:val="7F7F7F"/>
                  <w:sz w:val="24"/>
                  <w:szCs w:val="24"/>
                </w:rPr>
                <w:t>https://doi.org/10.1063/5.0100608</w:t>
              </w:r>
            </w:hyperlink>
          </w:p>
        </w:tc>
      </w:tr>
      <w:tr w:rsidR="00250223" w14:paraId="5A938808" w14:textId="77777777">
        <w:trPr>
          <w:trHeight w:val="100"/>
        </w:trPr>
        <w:tc>
          <w:tcPr>
            <w:tcW w:w="1410" w:type="dxa"/>
            <w:tcBorders>
              <w:top w:val="nil"/>
              <w:left w:val="nil"/>
              <w:bottom w:val="nil"/>
              <w:right w:val="nil"/>
            </w:tcBorders>
          </w:tcPr>
          <w:p w14:paraId="774E25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0BF895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Investigation of Controllability and Observability for Linear Quaternion-Valued Systems from Its Complex-Valued Systems. In Qualitative Theory of Dynamical Systems, 2022, vol. 21, art. no. 66. (2021: 0.931 - IF, Q3 - JCR, 0.358 - SJR, Q3 - SJR). ISSN 1575-5460. Dostupné na: </w:t>
            </w:r>
            <w:hyperlink r:id="rId145" w:history="1">
              <w:r>
                <w:rPr>
                  <w:rFonts w:ascii="Times New Roman" w:hAnsi="Times New Roman" w:cs="Times New Roman"/>
                  <w:color w:val="7F7F7F"/>
                  <w:sz w:val="24"/>
                  <w:szCs w:val="24"/>
                </w:rPr>
                <w:t>https://doi.org/10.1007/s12346-022-00599-6</w:t>
              </w:r>
            </w:hyperlink>
          </w:p>
        </w:tc>
      </w:tr>
      <w:tr w:rsidR="00250223" w14:paraId="280BB3F6" w14:textId="77777777">
        <w:trPr>
          <w:trHeight w:val="100"/>
        </w:trPr>
        <w:tc>
          <w:tcPr>
            <w:tcW w:w="1410" w:type="dxa"/>
            <w:tcBorders>
              <w:top w:val="nil"/>
              <w:left w:val="nil"/>
              <w:bottom w:val="nil"/>
              <w:right w:val="nil"/>
            </w:tcBorders>
          </w:tcPr>
          <w:p w14:paraId="68D687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092694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Dan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Stability of Linear Quaternion-Valued Differential Equations. In Qualitative Theory of Dynamical Systems, 2022, vol. 21, no. 1, art. no. 9, p. 1-17. (2021: 0.931 - IF, Q3 - JCR, 0.358 - SJR, Q3 - SJR). ISSN 1575-5460. Dostupné na: </w:t>
            </w:r>
            <w:hyperlink r:id="rId146" w:history="1">
              <w:r>
                <w:rPr>
                  <w:rFonts w:ascii="Times New Roman" w:hAnsi="Times New Roman" w:cs="Times New Roman"/>
                  <w:color w:val="7F7F7F"/>
                  <w:sz w:val="24"/>
                  <w:szCs w:val="24"/>
                </w:rPr>
                <w:t>https://doi.org/10.1007/s12346-021-00540-3</w:t>
              </w:r>
            </w:hyperlink>
          </w:p>
        </w:tc>
      </w:tr>
      <w:tr w:rsidR="00250223" w14:paraId="6050F2F8" w14:textId="77777777">
        <w:trPr>
          <w:trHeight w:val="100"/>
        </w:trPr>
        <w:tc>
          <w:tcPr>
            <w:tcW w:w="1410" w:type="dxa"/>
            <w:tcBorders>
              <w:top w:val="nil"/>
              <w:left w:val="nil"/>
              <w:bottom w:val="nil"/>
              <w:right w:val="nil"/>
            </w:tcBorders>
          </w:tcPr>
          <w:p w14:paraId="64039F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79F8F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DŽURINA, Jozef - GRAEF, John R. - GRACE, Said R. Sharp oscillation theorem for fourth-order linear delay differential equations. In Journal of Inequalities and Applications, 2022, vol. 2022, art. no. 122. (2021: 2.021 - IF, Q1 - JCR, 0.596 - SJR, Q2 - SJR). ISSN 1029-242X. Dostupné na: </w:t>
            </w:r>
            <w:hyperlink r:id="rId147" w:history="1">
              <w:r>
                <w:rPr>
                  <w:rFonts w:ascii="Times New Roman" w:hAnsi="Times New Roman" w:cs="Times New Roman"/>
                  <w:color w:val="7F7F7F"/>
                  <w:sz w:val="24"/>
                  <w:szCs w:val="24"/>
                </w:rPr>
                <w:t>https://doi.org/10.1186/s13660-022-02859-0</w:t>
              </w:r>
            </w:hyperlink>
          </w:p>
        </w:tc>
      </w:tr>
      <w:tr w:rsidR="00250223" w14:paraId="39A1A8E2" w14:textId="77777777">
        <w:trPr>
          <w:trHeight w:val="100"/>
        </w:trPr>
        <w:tc>
          <w:tcPr>
            <w:tcW w:w="1410" w:type="dxa"/>
            <w:tcBorders>
              <w:top w:val="nil"/>
              <w:left w:val="nil"/>
              <w:bottom w:val="nil"/>
              <w:right w:val="nil"/>
            </w:tcBorders>
          </w:tcPr>
          <w:p w14:paraId="1C8606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5CAED1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Assemblages and steering in general probabilistic theories. In Journal of Physics A: Mathematical and Theoretical, 2022, vol. 55, art. no. 434001. (2021: 2.331 - IF, Q1 - JCR, 0.760 - SJR, Q1 - SJR, karentované - CCC). (2022 - </w:t>
            </w:r>
            <w:r>
              <w:rPr>
                <w:rFonts w:ascii="Times New Roman" w:hAnsi="Times New Roman" w:cs="Times New Roman"/>
                <w:sz w:val="24"/>
                <w:szCs w:val="24"/>
              </w:rPr>
              <w:lastRenderedPageBreak/>
              <w:t xml:space="preserve">Current Contents). ISSN 1751-8113. Dostupné na: </w:t>
            </w:r>
            <w:hyperlink r:id="rId148" w:history="1">
              <w:r>
                <w:rPr>
                  <w:rFonts w:ascii="Times New Roman" w:hAnsi="Times New Roman" w:cs="Times New Roman"/>
                  <w:color w:val="7F7F7F"/>
                  <w:sz w:val="24"/>
                  <w:szCs w:val="24"/>
                </w:rPr>
                <w:t>https://doi.org/10.1088/1751-8121/ac97ce</w:t>
              </w:r>
            </w:hyperlink>
          </w:p>
        </w:tc>
      </w:tr>
      <w:tr w:rsidR="00250223" w14:paraId="39BFF2C4" w14:textId="77777777">
        <w:trPr>
          <w:trHeight w:val="100"/>
        </w:trPr>
        <w:tc>
          <w:tcPr>
            <w:tcW w:w="1410" w:type="dxa"/>
            <w:tcBorders>
              <w:top w:val="nil"/>
              <w:left w:val="nil"/>
              <w:bottom w:val="nil"/>
              <w:right w:val="nil"/>
            </w:tcBorders>
          </w:tcPr>
          <w:p w14:paraId="09D8BB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ADCA29</w:t>
            </w:r>
          </w:p>
        </w:tc>
        <w:tc>
          <w:tcPr>
            <w:tcW w:w="8193" w:type="dxa"/>
            <w:tcBorders>
              <w:top w:val="nil"/>
              <w:left w:val="nil"/>
              <w:bottom w:val="nil"/>
              <w:right w:val="nil"/>
            </w:tcBorders>
          </w:tcPr>
          <w:p w14:paraId="5A98FA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Spectral resolutions in effect algebras. In Quantum : the open journal for quantum science, 2022, vol. 6, art. no. 849. (2021: 6.439 - IF, Q1 - JCR, 2.713 - SJR, Q1 - SJR). ISSN 2521-327X. Dostupné na: </w:t>
            </w:r>
            <w:hyperlink r:id="rId149" w:history="1">
              <w:r>
                <w:rPr>
                  <w:rFonts w:ascii="Times New Roman" w:hAnsi="Times New Roman" w:cs="Times New Roman"/>
                  <w:color w:val="7F7F7F"/>
                  <w:sz w:val="24"/>
                  <w:szCs w:val="24"/>
                </w:rPr>
                <w:t>https://doi.org/10.22331/q-2022-11-03-849</w:t>
              </w:r>
            </w:hyperlink>
          </w:p>
        </w:tc>
      </w:tr>
      <w:tr w:rsidR="00250223" w14:paraId="0E6AB1D4" w14:textId="77777777">
        <w:trPr>
          <w:trHeight w:val="100"/>
        </w:trPr>
        <w:tc>
          <w:tcPr>
            <w:tcW w:w="1410" w:type="dxa"/>
            <w:tcBorders>
              <w:top w:val="nil"/>
              <w:left w:val="nil"/>
              <w:bottom w:val="nil"/>
              <w:right w:val="nil"/>
            </w:tcBorders>
          </w:tcPr>
          <w:p w14:paraId="13D126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59CFA7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Interpretations of the Tutte and characteristic polynomials of matroids. In Journal of Algebraic Combinatorics, 2021, vol. 53, p. 1-9. (2020: 0.875 - IF, Q3 - JCR, 0.843 - SJR, Q1 - SJR, karentované - CCC). (2021 - Current Contents). ISSN 0925-9899. Dostupné na: </w:t>
            </w:r>
            <w:hyperlink r:id="rId150" w:history="1">
              <w:r>
                <w:rPr>
                  <w:rFonts w:ascii="Times New Roman" w:hAnsi="Times New Roman" w:cs="Times New Roman"/>
                  <w:color w:val="7F7F7F"/>
                  <w:sz w:val="24"/>
                  <w:szCs w:val="24"/>
                </w:rPr>
                <w:t>https://doi.org/10.1007/s10801-019-00914-6</w:t>
              </w:r>
            </w:hyperlink>
          </w:p>
        </w:tc>
      </w:tr>
      <w:tr w:rsidR="00250223" w14:paraId="1CF51153" w14:textId="77777777">
        <w:trPr>
          <w:trHeight w:val="100"/>
        </w:trPr>
        <w:tc>
          <w:tcPr>
            <w:tcW w:w="1410" w:type="dxa"/>
            <w:tcBorders>
              <w:top w:val="nil"/>
              <w:left w:val="nil"/>
              <w:bottom w:val="nil"/>
              <w:right w:val="nil"/>
            </w:tcBorders>
          </w:tcPr>
          <w:p w14:paraId="2E34CD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3AB716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Polynomials counting nowhere-zero chains in graphs. In The electronic journal of combinatorics, 2022, vol. 29, no. 1, p. 1-10. (2021: 0.690 - IF, Q3 - JCR, 0.724 - SJR, Q2 - SJR). ISSN 1077-8926. Dostupné na: </w:t>
            </w:r>
            <w:hyperlink r:id="rId151" w:history="1">
              <w:r>
                <w:rPr>
                  <w:rFonts w:ascii="Times New Roman" w:hAnsi="Times New Roman" w:cs="Times New Roman"/>
                  <w:color w:val="7F7F7F"/>
                  <w:sz w:val="24"/>
                  <w:szCs w:val="24"/>
                </w:rPr>
                <w:t>https://doi.org/10.37236/10445</w:t>
              </w:r>
            </w:hyperlink>
          </w:p>
        </w:tc>
      </w:tr>
      <w:tr w:rsidR="00250223" w14:paraId="50D4C3D4" w14:textId="77777777">
        <w:trPr>
          <w:trHeight w:val="100"/>
        </w:trPr>
        <w:tc>
          <w:tcPr>
            <w:tcW w:w="1410" w:type="dxa"/>
            <w:tcBorders>
              <w:top w:val="nil"/>
              <w:left w:val="nil"/>
              <w:bottom w:val="nil"/>
              <w:right w:val="nil"/>
            </w:tcBorders>
          </w:tcPr>
          <w:p w14:paraId="00A66C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0B9792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Qixiang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Monotonicity of horizontal fluid velocity and pressure gradient distribution beneath equatorial Stokes waves. In Monatshefte für Mathematik, 2022, vol. 198, no. 4, p. 805-817. (2021: 0.901 - IF, Q3 - JCR, 0.607 - SJR, Q2 - SJR). ISSN 0026-9255. Dostupné na: </w:t>
            </w:r>
            <w:hyperlink r:id="rId152" w:history="1">
              <w:r>
                <w:rPr>
                  <w:rFonts w:ascii="Times New Roman" w:hAnsi="Times New Roman" w:cs="Times New Roman"/>
                  <w:color w:val="7F7F7F"/>
                  <w:sz w:val="24"/>
                  <w:szCs w:val="24"/>
                </w:rPr>
                <w:t>https://doi.org/10.1007/s00605-022-01684-3</w:t>
              </w:r>
            </w:hyperlink>
          </w:p>
        </w:tc>
      </w:tr>
      <w:tr w:rsidR="00250223" w14:paraId="0BFC97B9" w14:textId="77777777">
        <w:trPr>
          <w:trHeight w:val="100"/>
        </w:trPr>
        <w:tc>
          <w:tcPr>
            <w:tcW w:w="1410" w:type="dxa"/>
            <w:tcBorders>
              <w:top w:val="nil"/>
              <w:left w:val="nil"/>
              <w:bottom w:val="nil"/>
              <w:right w:val="nil"/>
            </w:tcBorders>
          </w:tcPr>
          <w:p w14:paraId="0D698D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255D6B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(ω, c)-periodic solutions for time-varying non-instantaneous impulsive differential systems. In Applicable Analysis, 2022, vol. 101, no. 15, p. 5469-5489. (2021: 1.278 - IF, Q3 - JCR, 0.548 - SJR, Q2 - SJR). ISSN 0003-6811. Dostupné na: </w:t>
            </w:r>
            <w:hyperlink r:id="rId153" w:history="1">
              <w:r>
                <w:rPr>
                  <w:rFonts w:ascii="Times New Roman" w:hAnsi="Times New Roman" w:cs="Times New Roman"/>
                  <w:color w:val="7F7F7F"/>
                  <w:sz w:val="24"/>
                  <w:szCs w:val="24"/>
                </w:rPr>
                <w:t>https://doi.org/10.1080/00036811.2021.1895123</w:t>
              </w:r>
            </w:hyperlink>
          </w:p>
        </w:tc>
      </w:tr>
      <w:tr w:rsidR="00250223" w14:paraId="4DE92567" w14:textId="77777777">
        <w:trPr>
          <w:trHeight w:val="100"/>
        </w:trPr>
        <w:tc>
          <w:tcPr>
            <w:tcW w:w="1410" w:type="dxa"/>
            <w:tcBorders>
              <w:top w:val="nil"/>
              <w:left w:val="nil"/>
              <w:bottom w:val="nil"/>
              <w:right w:val="nil"/>
            </w:tcBorders>
          </w:tcPr>
          <w:p w14:paraId="745553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14:paraId="086962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Qingmin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 LI, Tongxing**. On the Asymptotic Behavior of Noncanonical Third-Order Emden-Fowler Delay Differential Equations with a Superlinear Neutral Term. In Mathematics, 2022, vol. 10, no. 16, art. no. 2902. (2021: 2.592 - IF, Q1 - JCR, 0.538 - SJR, Q2 - SJR). ISSN 2227-7390. Dostupné na: </w:t>
            </w:r>
            <w:hyperlink r:id="rId154" w:history="1">
              <w:r>
                <w:rPr>
                  <w:rFonts w:ascii="Times New Roman" w:hAnsi="Times New Roman" w:cs="Times New Roman"/>
                  <w:color w:val="7F7F7F"/>
                  <w:sz w:val="24"/>
                  <w:szCs w:val="24"/>
                </w:rPr>
                <w:t>https://doi.org/10.3390/math10162902</w:t>
              </w:r>
            </w:hyperlink>
          </w:p>
        </w:tc>
      </w:tr>
      <w:tr w:rsidR="00250223" w14:paraId="321CA8B8" w14:textId="77777777">
        <w:trPr>
          <w:trHeight w:val="100"/>
        </w:trPr>
        <w:tc>
          <w:tcPr>
            <w:tcW w:w="1410" w:type="dxa"/>
            <w:tcBorders>
              <w:top w:val="nil"/>
              <w:left w:val="nil"/>
              <w:bottom w:val="nil"/>
              <w:right w:val="nil"/>
            </w:tcBorders>
          </w:tcPr>
          <w:p w14:paraId="044CC9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10D40D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Ulam type stability for first-order linear and nonlinear impulsive fuzzy differential equations. In International Journal of Computer Mathematics, 2022, vol. 99, no. 6, p. 1281-1303. (2021: 1.750 - IF, Q2 - JCR, 0.519 - SJR, Q2 - SJR). ISSN 0020-7160. Dostupné na: </w:t>
            </w:r>
            <w:hyperlink r:id="rId155" w:history="1">
              <w:r>
                <w:rPr>
                  <w:rFonts w:ascii="Times New Roman" w:hAnsi="Times New Roman" w:cs="Times New Roman"/>
                  <w:color w:val="7F7F7F"/>
                  <w:sz w:val="24"/>
                  <w:szCs w:val="24"/>
                </w:rPr>
                <w:t>https://doi.org/10.1080/00207160.2021.1967940</w:t>
              </w:r>
            </w:hyperlink>
          </w:p>
        </w:tc>
      </w:tr>
      <w:tr w:rsidR="00250223" w14:paraId="6453644D" w14:textId="77777777">
        <w:trPr>
          <w:trHeight w:val="100"/>
        </w:trPr>
        <w:tc>
          <w:tcPr>
            <w:tcW w:w="1410" w:type="dxa"/>
            <w:tcBorders>
              <w:top w:val="nil"/>
              <w:left w:val="nil"/>
              <w:bottom w:val="nil"/>
              <w:right w:val="nil"/>
            </w:tcBorders>
          </w:tcPr>
          <w:p w14:paraId="108167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4F7205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Controllability Results for First Order Impulsive Fuzzy Differential Systems. In Axioms, 2022, vol. 11, art. no. 471. (2021: 1.824 - IF, Q2 - JCR, 0.441 - SJR, Q3 - SJR). ISSN 2075-1680. Dostupné na: </w:t>
            </w:r>
            <w:hyperlink r:id="rId156" w:history="1">
              <w:r>
                <w:rPr>
                  <w:rFonts w:ascii="Times New Roman" w:hAnsi="Times New Roman" w:cs="Times New Roman"/>
                  <w:color w:val="7F7F7F"/>
                  <w:sz w:val="24"/>
                  <w:szCs w:val="24"/>
                </w:rPr>
                <w:t>https://doi.org/10.3390/axioms11090471</w:t>
              </w:r>
            </w:hyperlink>
          </w:p>
        </w:tc>
      </w:tr>
      <w:tr w:rsidR="00250223" w14:paraId="3F56055F" w14:textId="77777777">
        <w:trPr>
          <w:trHeight w:val="100"/>
        </w:trPr>
        <w:tc>
          <w:tcPr>
            <w:tcW w:w="1410" w:type="dxa"/>
            <w:tcBorders>
              <w:top w:val="nil"/>
              <w:left w:val="nil"/>
              <w:bottom w:val="nil"/>
              <w:right w:val="nil"/>
            </w:tcBorders>
          </w:tcPr>
          <w:p w14:paraId="6E3BB7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040498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Controllability Results for First Order Linear Fuzzy Differential Systems. In Mathematics, 2022, vol. 10, art. no. 1193. (2021: 2.592 - IF, Q1 - JCR, 0.538 - SJR, Q2 - SJR). ISSN 2227-7390. Dostupné na: </w:t>
            </w:r>
            <w:hyperlink r:id="rId157" w:history="1">
              <w:r>
                <w:rPr>
                  <w:rFonts w:ascii="Times New Roman" w:hAnsi="Times New Roman" w:cs="Times New Roman"/>
                  <w:color w:val="7F7F7F"/>
                  <w:sz w:val="24"/>
                  <w:szCs w:val="24"/>
                </w:rPr>
                <w:t>https://doi.org/10.3390/math10071193</w:t>
              </w:r>
            </w:hyperlink>
          </w:p>
        </w:tc>
      </w:tr>
      <w:tr w:rsidR="00250223" w14:paraId="3FE7EDDD" w14:textId="77777777">
        <w:trPr>
          <w:trHeight w:val="100"/>
        </w:trPr>
        <w:tc>
          <w:tcPr>
            <w:tcW w:w="1410" w:type="dxa"/>
            <w:tcBorders>
              <w:top w:val="nil"/>
              <w:left w:val="nil"/>
              <w:bottom w:val="nil"/>
              <w:right w:val="nil"/>
            </w:tcBorders>
          </w:tcPr>
          <w:p w14:paraId="6218E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6FAFA2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Mei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g-Expectation for Conformable Backward Stochastic Differential Equations. In Axioms, 2022, vol. 11, no. 2, art. no. 75. (2021: 1.824 - IF, Q2 - JCR, 0.441 - SJR, Q3 - SJR). ISSN 2075-1680. Dostupné na: </w:t>
            </w:r>
            <w:hyperlink r:id="rId158" w:history="1">
              <w:r>
                <w:rPr>
                  <w:rFonts w:ascii="Times New Roman" w:hAnsi="Times New Roman" w:cs="Times New Roman"/>
                  <w:color w:val="7F7F7F"/>
                  <w:sz w:val="24"/>
                  <w:szCs w:val="24"/>
                </w:rPr>
                <w:t>https://doi.org/10.3390/axioms11020075</w:t>
              </w:r>
            </w:hyperlink>
          </w:p>
        </w:tc>
      </w:tr>
      <w:tr w:rsidR="00250223" w14:paraId="7B458C5F" w14:textId="77777777">
        <w:trPr>
          <w:trHeight w:val="100"/>
        </w:trPr>
        <w:tc>
          <w:tcPr>
            <w:tcW w:w="1410" w:type="dxa"/>
            <w:tcBorders>
              <w:top w:val="nil"/>
              <w:left w:val="nil"/>
              <w:bottom w:val="nil"/>
              <w:right w:val="nil"/>
            </w:tcBorders>
          </w:tcPr>
          <w:p w14:paraId="3F9D12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07EBC7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On a Parametrization of Partial-Sums Discrete Probability Distributions. In Mathematics, 2022, vol. 10, no. 14, art. no. 2476. (2021: 2.592 - IF, Q1 - JCR, 0.538 - SJR, Q2 - SJR). ISSN 2227-7390. Dostupné na: </w:t>
            </w:r>
            <w:hyperlink r:id="rId159" w:history="1">
              <w:r>
                <w:rPr>
                  <w:rFonts w:ascii="Times New Roman" w:hAnsi="Times New Roman" w:cs="Times New Roman"/>
                  <w:color w:val="7F7F7F"/>
                  <w:sz w:val="24"/>
                  <w:szCs w:val="24"/>
                </w:rPr>
                <w:t>https://doi.org/10.3390/math10142476</w:t>
              </w:r>
            </w:hyperlink>
          </w:p>
        </w:tc>
      </w:tr>
      <w:tr w:rsidR="00250223" w14:paraId="27AE9563" w14:textId="77777777">
        <w:trPr>
          <w:trHeight w:val="100"/>
        </w:trPr>
        <w:tc>
          <w:tcPr>
            <w:tcW w:w="1410" w:type="dxa"/>
            <w:tcBorders>
              <w:top w:val="nil"/>
              <w:left w:val="nil"/>
              <w:bottom w:val="nil"/>
              <w:right w:val="nil"/>
            </w:tcBorders>
          </w:tcPr>
          <w:p w14:paraId="362716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ADCA40</w:t>
            </w:r>
          </w:p>
        </w:tc>
        <w:tc>
          <w:tcPr>
            <w:tcW w:w="8193" w:type="dxa"/>
            <w:tcBorders>
              <w:top w:val="nil"/>
              <w:left w:val="nil"/>
              <w:bottom w:val="nil"/>
              <w:right w:val="nil"/>
            </w:tcBorders>
          </w:tcPr>
          <w:p w14:paraId="14875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idempotent n-uninorms. In Fuzzy Sets and Systems, 2022, vol. 427, p. 1-22. (2021: 4.462 - IF, Q1 - JCR, 1.338 - SJR, Q1 - SJR). ISSN 0165-0114. Dostupné na: </w:t>
            </w:r>
            <w:hyperlink r:id="rId160" w:history="1">
              <w:r>
                <w:rPr>
                  <w:rFonts w:ascii="Times New Roman" w:hAnsi="Times New Roman" w:cs="Times New Roman"/>
                  <w:color w:val="7F7F7F"/>
                  <w:sz w:val="24"/>
                  <w:szCs w:val="24"/>
                </w:rPr>
                <w:t>https://doi.org/10.1016/j.fss.2020.12.019</w:t>
              </w:r>
            </w:hyperlink>
          </w:p>
        </w:tc>
      </w:tr>
      <w:tr w:rsidR="00250223" w14:paraId="131B14B3" w14:textId="77777777">
        <w:trPr>
          <w:trHeight w:val="100"/>
        </w:trPr>
        <w:tc>
          <w:tcPr>
            <w:tcW w:w="1410" w:type="dxa"/>
            <w:tcBorders>
              <w:top w:val="nil"/>
              <w:left w:val="nil"/>
              <w:bottom w:val="nil"/>
              <w:right w:val="nil"/>
            </w:tcBorders>
          </w:tcPr>
          <w:p w14:paraId="6FA5B8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4393A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Functions of n-Uninorms With Continuous Underlying Functions. In IEEE Transactions on Fuzzy Systems, 2022, vol. 30, no. 5, p. 1239-1247. (2021: 12.253 - IF, Q1 - JCR, 4.080 - SJR, Q1 - SJR). ISSN 1063-6706. Dostupné na: </w:t>
            </w:r>
            <w:hyperlink r:id="rId161" w:history="1">
              <w:r>
                <w:rPr>
                  <w:rFonts w:ascii="Times New Roman" w:hAnsi="Times New Roman" w:cs="Times New Roman"/>
                  <w:color w:val="7F7F7F"/>
                  <w:sz w:val="24"/>
                  <w:szCs w:val="24"/>
                </w:rPr>
                <w:t>https://doi.org/10.1109/TFUZZ.2021.3057231</w:t>
              </w:r>
            </w:hyperlink>
          </w:p>
        </w:tc>
      </w:tr>
      <w:tr w:rsidR="00250223" w14:paraId="65674C97" w14:textId="77777777">
        <w:trPr>
          <w:trHeight w:val="100"/>
        </w:trPr>
        <w:tc>
          <w:tcPr>
            <w:tcW w:w="1410" w:type="dxa"/>
            <w:tcBorders>
              <w:top w:val="nil"/>
              <w:left w:val="nil"/>
              <w:bottom w:val="nil"/>
              <w:right w:val="nil"/>
            </w:tcBorders>
          </w:tcPr>
          <w:p w14:paraId="10F5DC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432109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Constant vorticity water flows in the modified equatiorial β-plane approximation. In Monatshefte für Mathematik, 2022, vol. 197, p. 517-527. (2021: 0.901 - IF, Q3 - JCR, 0.607 - SJR, Q2 - SJR). ISSN 0026-9255. Dostupné na: </w:t>
            </w:r>
            <w:hyperlink r:id="rId162" w:history="1">
              <w:r>
                <w:rPr>
                  <w:rFonts w:ascii="Times New Roman" w:hAnsi="Times New Roman" w:cs="Times New Roman"/>
                  <w:color w:val="7F7F7F"/>
                  <w:sz w:val="24"/>
                  <w:szCs w:val="24"/>
                </w:rPr>
                <w:t>https://doi.org/10.1007/s00605-021-01571-3</w:t>
              </w:r>
            </w:hyperlink>
          </w:p>
        </w:tc>
      </w:tr>
      <w:tr w:rsidR="00250223" w14:paraId="2F5EACB2" w14:textId="77777777">
        <w:trPr>
          <w:trHeight w:val="100"/>
        </w:trPr>
        <w:tc>
          <w:tcPr>
            <w:tcW w:w="1410" w:type="dxa"/>
            <w:tcBorders>
              <w:top w:val="nil"/>
              <w:left w:val="nil"/>
              <w:bottom w:val="nil"/>
              <w:right w:val="nil"/>
            </w:tcBorders>
          </w:tcPr>
          <w:p w14:paraId="46F219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50C4F7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Exact solution and instability for geophysical edge waves. In Communications on Pure and Applied Analysis, 2022, vol. 21, no. 7, p. 2447-2461. (2021: 1.273 - IF, Q2 - JCR, 0.792 - SJR, Q2 - SJR). ISSN 1534-0392. Dostupné na: </w:t>
            </w:r>
            <w:hyperlink r:id="rId163" w:history="1">
              <w:r>
                <w:rPr>
                  <w:rFonts w:ascii="Times New Roman" w:hAnsi="Times New Roman" w:cs="Times New Roman"/>
                  <w:color w:val="7F7F7F"/>
                  <w:sz w:val="24"/>
                  <w:szCs w:val="24"/>
                </w:rPr>
                <w:t>https://doi.org/10.3934/cpaa.2022067</w:t>
              </w:r>
            </w:hyperlink>
          </w:p>
        </w:tc>
      </w:tr>
      <w:tr w:rsidR="00250223" w14:paraId="2183186E" w14:textId="77777777">
        <w:trPr>
          <w:trHeight w:val="100"/>
        </w:trPr>
        <w:tc>
          <w:tcPr>
            <w:tcW w:w="1410" w:type="dxa"/>
            <w:tcBorders>
              <w:top w:val="nil"/>
              <w:left w:val="nil"/>
              <w:bottom w:val="nil"/>
              <w:right w:val="nil"/>
            </w:tcBorders>
          </w:tcPr>
          <w:p w14:paraId="5E1404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40F8BD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Cyclic connectivity, edge-elimination, and the twisted Isaacs graphs. In Journal of Combinatorial Theory, Series B, 2022, vol. 155, p. 17-44. (2021: 1.491 - IF, Q1 - JCR, 1.798 - SJR, Q1 - SJR). ISSN 0095-8956. Dostupné na: </w:t>
            </w:r>
            <w:hyperlink r:id="rId164" w:history="1">
              <w:r>
                <w:rPr>
                  <w:rFonts w:ascii="Times New Roman" w:hAnsi="Times New Roman" w:cs="Times New Roman"/>
                  <w:color w:val="7F7F7F"/>
                  <w:sz w:val="24"/>
                  <w:szCs w:val="24"/>
                </w:rPr>
                <w:t>https://doi.org/10.1016/j.jctb.2022.01.007</w:t>
              </w:r>
            </w:hyperlink>
          </w:p>
        </w:tc>
      </w:tr>
      <w:tr w:rsidR="00250223" w14:paraId="2E638B18" w14:textId="77777777">
        <w:trPr>
          <w:trHeight w:val="100"/>
        </w:trPr>
        <w:tc>
          <w:tcPr>
            <w:tcW w:w="1410" w:type="dxa"/>
            <w:tcBorders>
              <w:top w:val="nil"/>
              <w:left w:val="nil"/>
              <w:bottom w:val="nil"/>
              <w:right w:val="nil"/>
            </w:tcBorders>
          </w:tcPr>
          <w:p w14:paraId="3D4CE5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4A014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Convergence to Singular Triplets in the Two-Sided Block-Jacobi SVD Algorithm with Dynamic Ordering. In Siam Journal on Matrix Analysis and Applications, 2022, vol. 43, no. 3, p. 1238-1262. (2021: 1.908 - IF, Q2 - JCR, 1.320 - SJR, Q1 - SJR). ISSN 1095-7162. Dostupné na: </w:t>
            </w:r>
            <w:hyperlink r:id="rId165" w:history="1">
              <w:r>
                <w:rPr>
                  <w:rFonts w:ascii="Times New Roman" w:hAnsi="Times New Roman" w:cs="Times New Roman"/>
                  <w:color w:val="7F7F7F"/>
                  <w:sz w:val="24"/>
                  <w:szCs w:val="24"/>
                </w:rPr>
                <w:t>https://doi.org/10.1137/21M1411895</w:t>
              </w:r>
            </w:hyperlink>
          </w:p>
        </w:tc>
      </w:tr>
      <w:tr w:rsidR="00250223" w14:paraId="59A8A07F" w14:textId="77777777">
        <w:trPr>
          <w:trHeight w:val="100"/>
        </w:trPr>
        <w:tc>
          <w:tcPr>
            <w:tcW w:w="1410" w:type="dxa"/>
            <w:tcBorders>
              <w:top w:val="nil"/>
              <w:left w:val="nil"/>
              <w:bottom w:val="nil"/>
              <w:right w:val="nil"/>
            </w:tcBorders>
          </w:tcPr>
          <w:p w14:paraId="3BDBDA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14:paraId="7C6214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Yang-Cong* - CHIU, Kuo-Shou* - GRACE, Said R.* - LIU, Qingmin**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of Solutions to Third-Order Nonlinear Neutral Dynamic Equations on Time Scales. In Mathematics, 2022, vol. 10, no. 1, art. no. 86. (2021: 2.592 - IF, Q1 - JCR, 0.538 - SJR, Q2 - SJR). ISSN 2227-7390. Dostupné na: </w:t>
            </w:r>
            <w:hyperlink r:id="rId166" w:history="1">
              <w:r>
                <w:rPr>
                  <w:rFonts w:ascii="Times New Roman" w:hAnsi="Times New Roman" w:cs="Times New Roman"/>
                  <w:color w:val="7F7F7F"/>
                  <w:sz w:val="24"/>
                  <w:szCs w:val="24"/>
                </w:rPr>
                <w:t>https://doi.org/10.3390/math10010086</w:t>
              </w:r>
            </w:hyperlink>
          </w:p>
        </w:tc>
      </w:tr>
      <w:tr w:rsidR="00250223" w14:paraId="09BBE3EE" w14:textId="77777777">
        <w:trPr>
          <w:trHeight w:val="100"/>
        </w:trPr>
        <w:tc>
          <w:tcPr>
            <w:tcW w:w="1410" w:type="dxa"/>
            <w:tcBorders>
              <w:top w:val="nil"/>
              <w:left w:val="nil"/>
              <w:bottom w:val="nil"/>
              <w:right w:val="nil"/>
            </w:tcBorders>
          </w:tcPr>
          <w:p w14:paraId="35221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78D475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Rosenthal families, filters, and semifilters. In Archive for Mathematical Logic, 2022, vol. 61, p. 131-153. (2021: 0.492 - IF, Q4 - JCR, 0.566 - SJR, Q1 - SJR). ISSN 1432-0665. Dostupné na: </w:t>
            </w:r>
            <w:hyperlink r:id="rId167" w:history="1">
              <w:r>
                <w:rPr>
                  <w:rFonts w:ascii="Times New Roman" w:hAnsi="Times New Roman" w:cs="Times New Roman"/>
                  <w:color w:val="7F7F7F"/>
                  <w:sz w:val="24"/>
                  <w:szCs w:val="24"/>
                </w:rPr>
                <w:t>https://doi.org/10.1007/s00153-021-00779-2</w:t>
              </w:r>
            </w:hyperlink>
          </w:p>
        </w:tc>
      </w:tr>
      <w:tr w:rsidR="00250223" w14:paraId="5A7DF8E9" w14:textId="77777777">
        <w:trPr>
          <w:trHeight w:val="100"/>
        </w:trPr>
        <w:tc>
          <w:tcPr>
            <w:tcW w:w="1410" w:type="dxa"/>
            <w:tcBorders>
              <w:top w:val="nil"/>
              <w:left w:val="nil"/>
              <w:bottom w:val="nil"/>
              <w:right w:val="nil"/>
            </w:tcBorders>
          </w:tcPr>
          <w:p w14:paraId="0823E0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635BF9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SATHIYARAJ, T.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Synchronization of Fractional Stochastic Chaotic Systems via Mittag-Leffler Function. In Fractal and Fractional, 2022, vol. 6, art. no. 192. (2021: 3.577 - IF, Q1 - JCR, 0.644 - SJR, Q2 - SJR). (2022 - WOS, SCOPUS). ISSN 2504-3110. Dostupné na: </w:t>
            </w:r>
            <w:hyperlink r:id="rId168" w:history="1">
              <w:r>
                <w:rPr>
                  <w:rFonts w:ascii="Times New Roman" w:hAnsi="Times New Roman" w:cs="Times New Roman"/>
                  <w:color w:val="7F7F7F"/>
                  <w:sz w:val="24"/>
                  <w:szCs w:val="24"/>
                </w:rPr>
                <w:t>https://doi.org/10.3390/fractalfract6040192</w:t>
              </w:r>
            </w:hyperlink>
          </w:p>
        </w:tc>
      </w:tr>
      <w:tr w:rsidR="00250223" w14:paraId="4DF38B28" w14:textId="77777777">
        <w:trPr>
          <w:trHeight w:val="100"/>
        </w:trPr>
        <w:tc>
          <w:tcPr>
            <w:tcW w:w="1410" w:type="dxa"/>
            <w:tcBorders>
              <w:top w:val="nil"/>
              <w:left w:val="nil"/>
              <w:bottom w:val="nil"/>
              <w:right w:val="nil"/>
            </w:tcBorders>
          </w:tcPr>
          <w:p w14:paraId="2DC2E2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287FE7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Constant Vorticity Atmospheric Ekman Flows in the f-Plane Approximation. In Discrete and Continuous Dynamical Systems - Series B, 2022, vol. 27, no. 11, p. 6619-6630. (2021: 1.497 - IF, Q2 - JCR, 0.732 - SJR, Q2 - SJR). ISSN 1531-3492. Dostupné na: </w:t>
            </w:r>
            <w:hyperlink r:id="rId169" w:history="1">
              <w:r>
                <w:rPr>
                  <w:rFonts w:ascii="Times New Roman" w:hAnsi="Times New Roman" w:cs="Times New Roman"/>
                  <w:color w:val="7F7F7F"/>
                  <w:sz w:val="24"/>
                  <w:szCs w:val="24"/>
                </w:rPr>
                <w:t>https://doi.org/10.3934/dcdsb.2022012</w:t>
              </w:r>
            </w:hyperlink>
          </w:p>
        </w:tc>
      </w:tr>
    </w:tbl>
    <w:p w14:paraId="132E6ADB"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259D40" w14:textId="77777777">
        <w:trPr>
          <w:trHeight w:val="100"/>
        </w:trPr>
        <w:tc>
          <w:tcPr>
            <w:tcW w:w="1410" w:type="dxa"/>
            <w:tcBorders>
              <w:top w:val="nil"/>
              <w:left w:val="nil"/>
              <w:bottom w:val="nil"/>
              <w:right w:val="nil"/>
            </w:tcBorders>
          </w:tcPr>
          <w:p w14:paraId="76C60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ADCA50</w:t>
            </w:r>
          </w:p>
        </w:tc>
        <w:tc>
          <w:tcPr>
            <w:tcW w:w="8193" w:type="dxa"/>
            <w:tcBorders>
              <w:top w:val="nil"/>
              <w:left w:val="nil"/>
              <w:bottom w:val="nil"/>
              <w:right w:val="nil"/>
            </w:tcBorders>
          </w:tcPr>
          <w:p w14:paraId="261CD5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Constant Vorticity Ekman Flows in the β-Plane Approximation. In Journal of Mathematical Fluid Mechanics, 2021, vol. 23, art. no. 85. (2020: 1.298 - IF, Q3 - JCR, 1.004 - SJR, Q1 - SJR, karentované - CCC). (2021 - Current Contents). ISSN 1422-6928. Dostupné na: </w:t>
            </w:r>
            <w:hyperlink r:id="rId170" w:history="1">
              <w:r>
                <w:rPr>
                  <w:rFonts w:ascii="Times New Roman" w:hAnsi="Times New Roman" w:cs="Times New Roman"/>
                  <w:color w:val="7F7F7F"/>
                  <w:sz w:val="24"/>
                  <w:szCs w:val="24"/>
                </w:rPr>
                <w:t>https://doi.org/10.1007/s00021-021-00612-z</w:t>
              </w:r>
            </w:hyperlink>
          </w:p>
        </w:tc>
      </w:tr>
      <w:tr w:rsidR="00250223" w14:paraId="4F1138E2" w14:textId="77777777">
        <w:trPr>
          <w:trHeight w:val="100"/>
        </w:trPr>
        <w:tc>
          <w:tcPr>
            <w:tcW w:w="1410" w:type="dxa"/>
            <w:tcBorders>
              <w:top w:val="nil"/>
              <w:left w:val="nil"/>
              <w:bottom w:val="nil"/>
              <w:right w:val="nil"/>
            </w:tcBorders>
          </w:tcPr>
          <w:p w14:paraId="2D0E78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1F20F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XIAO, Guanli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averaging principle for stochastic differential equations involving Caputo fractional derivative. In Chaos, 2022, vol. 32, art. no. 101105. (2021: 3.741 - IF, Q1 - JCR, 1.009 - SJR, Q1 - SJR). ISSN 1054-1500. Dostupné na: </w:t>
            </w:r>
            <w:hyperlink r:id="rId171" w:history="1">
              <w:r>
                <w:rPr>
                  <w:rFonts w:ascii="Times New Roman" w:hAnsi="Times New Roman" w:cs="Times New Roman"/>
                  <w:color w:val="7F7F7F"/>
                  <w:sz w:val="24"/>
                  <w:szCs w:val="24"/>
                </w:rPr>
                <w:t>https://doi.org/10.1063/5.0108050</w:t>
              </w:r>
            </w:hyperlink>
          </w:p>
        </w:tc>
      </w:tr>
      <w:tr w:rsidR="00250223" w14:paraId="6544D1D2" w14:textId="77777777">
        <w:trPr>
          <w:trHeight w:val="100"/>
        </w:trPr>
        <w:tc>
          <w:tcPr>
            <w:tcW w:w="1410" w:type="dxa"/>
            <w:tcBorders>
              <w:top w:val="nil"/>
              <w:left w:val="nil"/>
              <w:bottom w:val="nil"/>
              <w:right w:val="nil"/>
            </w:tcBorders>
          </w:tcPr>
          <w:p w14:paraId="62C020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7FAE85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Taoyu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Atmospheric Ekman Flows with Uniform Density in Ellipsoidal Coordinates: Explicit Solution and Dynamical Properties. In Journal of Geometric Mechanics, 2022, vol. 14, no. 3, p. 473-490. (2021: 0.737 - IF, Q4 - JCR, 0.260 - SJR, Q3 - SJR). ISSN 1941-4889. Dostupné na: </w:t>
            </w:r>
            <w:hyperlink r:id="rId172" w:history="1">
              <w:r>
                <w:rPr>
                  <w:rFonts w:ascii="Times New Roman" w:hAnsi="Times New Roman" w:cs="Times New Roman"/>
                  <w:color w:val="7F7F7F"/>
                  <w:sz w:val="24"/>
                  <w:szCs w:val="24"/>
                </w:rPr>
                <w:t>https://doi.org/10.3934/jgm.2022015</w:t>
              </w:r>
            </w:hyperlink>
          </w:p>
        </w:tc>
      </w:tr>
      <w:tr w:rsidR="00250223" w14:paraId="12A2223E" w14:textId="77777777">
        <w:trPr>
          <w:trHeight w:val="100"/>
        </w:trPr>
        <w:tc>
          <w:tcPr>
            <w:tcW w:w="1410" w:type="dxa"/>
            <w:tcBorders>
              <w:top w:val="nil"/>
              <w:left w:val="nil"/>
              <w:bottom w:val="nil"/>
              <w:right w:val="nil"/>
            </w:tcBorders>
          </w:tcPr>
          <w:p w14:paraId="1C3260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14:paraId="53A8ED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Relative controllability of impulsive multi-delay differential systems. In Nonlinear Analysis : Modelling and Control, 2022, vol. 27, no. 1, p. 70-90. (2021: 2.217 - IF, Q1 - JCR, 0.602 - SJR, Q2 - SJR). ISSN 1392-5113. Dostupné na: </w:t>
            </w:r>
            <w:hyperlink r:id="rId173" w:history="1">
              <w:r>
                <w:rPr>
                  <w:rFonts w:ascii="Times New Roman" w:hAnsi="Times New Roman" w:cs="Times New Roman"/>
                  <w:color w:val="7F7F7F"/>
                  <w:sz w:val="24"/>
                  <w:szCs w:val="24"/>
                </w:rPr>
                <w:t>https://doi.org/10.15388/namc.2022.27.24623</w:t>
              </w:r>
            </w:hyperlink>
          </w:p>
        </w:tc>
      </w:tr>
      <w:tr w:rsidR="00250223" w14:paraId="3906AD17" w14:textId="77777777">
        <w:trPr>
          <w:trHeight w:val="100"/>
        </w:trPr>
        <w:tc>
          <w:tcPr>
            <w:tcW w:w="1410" w:type="dxa"/>
            <w:tcBorders>
              <w:top w:val="nil"/>
              <w:left w:val="nil"/>
              <w:bottom w:val="nil"/>
              <w:right w:val="nil"/>
            </w:tcBorders>
          </w:tcPr>
          <w:p w14:paraId="710859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6855A7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ZHANG, Wenlin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Existence of Weak Solutions for the Vorticity Equation Related to the Stratosphere in a Rotating Spherical Coordinate System. In Axioms, 2022, vol. 11, art. no. 347. (2021: 1.824 - IF, Q2 - JCR, 0.441 - SJR, Q3 - SJR). ISSN 2075-1680. Dostupné na: </w:t>
            </w:r>
            <w:hyperlink r:id="rId174" w:history="1">
              <w:r>
                <w:rPr>
                  <w:rFonts w:ascii="Times New Roman" w:hAnsi="Times New Roman" w:cs="Times New Roman"/>
                  <w:color w:val="7F7F7F"/>
                  <w:sz w:val="24"/>
                  <w:szCs w:val="24"/>
                </w:rPr>
                <w:t>https://doi.org/10.3390/axioms11070347</w:t>
              </w:r>
            </w:hyperlink>
          </w:p>
        </w:tc>
      </w:tr>
    </w:tbl>
    <w:p w14:paraId="502B26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253A3D" w14:textId="77777777">
        <w:trPr>
          <w:trHeight w:val="100"/>
        </w:trPr>
        <w:tc>
          <w:tcPr>
            <w:tcW w:w="1410" w:type="dxa"/>
            <w:tcBorders>
              <w:top w:val="nil"/>
              <w:left w:val="nil"/>
              <w:bottom w:val="nil"/>
              <w:right w:val="nil"/>
            </w:tcBorders>
          </w:tcPr>
          <w:p w14:paraId="2280DD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44CC2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J. - PALENČÁR, R. - CHYTIL, M. - WIMMER, Gejza, ml.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ISO linear calibration and measurement uncertainty of the result obtained with the calibrated instrument. In Measurement Science Review, 2022, vol. 22, no. 6, p. 293-307. (2021: 1.697 - IF, Q3 - JCR, 0.376 - SJR, Q3 - SJR, karentované - CCC). (2022 - Current Contents). ISSN 1335-8871. Dostupné na: </w:t>
            </w:r>
            <w:hyperlink r:id="rId175" w:history="1">
              <w:r>
                <w:rPr>
                  <w:rFonts w:ascii="Times New Roman" w:hAnsi="Times New Roman" w:cs="Times New Roman"/>
                  <w:color w:val="7F7F7F"/>
                  <w:sz w:val="24"/>
                  <w:szCs w:val="24"/>
                </w:rPr>
                <w:t>https://doi.org/10.2478/msr-2022-0037</w:t>
              </w:r>
            </w:hyperlink>
            <w:r>
              <w:rPr>
                <w:rFonts w:ascii="Times New Roman" w:hAnsi="Times New Roman" w:cs="Times New Roman"/>
                <w:sz w:val="24"/>
                <w:szCs w:val="24"/>
              </w:rPr>
              <w:t xml:space="preserve"> (APVV-21-0216 : Advanced mathematical and statistical methods for measurement and metrology. VEGA č. 2/0096/21 : Probability distributions and their applications in modelling and testing. VEGA č. 2/0023/22 : Causal analysis of measured signals and time series)</w:t>
            </w:r>
          </w:p>
        </w:tc>
      </w:tr>
    </w:tbl>
    <w:p w14:paraId="77382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60119D" w14:textId="77777777">
        <w:trPr>
          <w:trHeight w:val="100"/>
        </w:trPr>
        <w:tc>
          <w:tcPr>
            <w:tcW w:w="1410" w:type="dxa"/>
            <w:tcBorders>
              <w:top w:val="nil"/>
              <w:left w:val="nil"/>
              <w:bottom w:val="nil"/>
              <w:right w:val="nil"/>
            </w:tcBorders>
          </w:tcPr>
          <w:p w14:paraId="3FCA1F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48198D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KACPRZYK, J. - </w:t>
            </w: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ATANASSOV, Krassimir T. The Hauber´s law with intuitionistic fuzzy implications : ICIFS´2022. In Notes on Intuitionistic Fuzzy Sets, 2022, vol. 28, no. 3, p. 271-279. ISSN 1310-4926. Dostupné na: </w:t>
            </w:r>
            <w:hyperlink r:id="rId176" w:history="1">
              <w:r>
                <w:rPr>
                  <w:rFonts w:ascii="Times New Roman" w:hAnsi="Times New Roman" w:cs="Times New Roman"/>
                  <w:color w:val="7F7F7F"/>
                  <w:sz w:val="24"/>
                  <w:szCs w:val="24"/>
                </w:rPr>
                <w:t>https://doi.org/10.7546/nifs.2022.28.3.271-279</w:t>
              </w:r>
            </w:hyperlink>
          </w:p>
        </w:tc>
      </w:tr>
      <w:tr w:rsidR="00250223" w14:paraId="1291D8DC" w14:textId="77777777">
        <w:trPr>
          <w:trHeight w:val="100"/>
        </w:trPr>
        <w:tc>
          <w:tcPr>
            <w:tcW w:w="1410" w:type="dxa"/>
            <w:tcBorders>
              <w:top w:val="nil"/>
              <w:left w:val="nil"/>
              <w:bottom w:val="nil"/>
              <w:right w:val="nil"/>
            </w:tcBorders>
          </w:tcPr>
          <w:p w14:paraId="5B9068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4DF6DD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BENIA, Kheireddine - BEDDANI, Moustafa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HEDIA, Benaouda**. Existence result for a problem involving ψ-Riemann-Liouville fractional derivative on unbounded domain. In Differential Equations and Applications, 2022, vol. 14, no. 1, p. 83-97. ISSN 1847-120X. Dostupné na: </w:t>
            </w:r>
            <w:hyperlink r:id="rId177" w:history="1">
              <w:r>
                <w:rPr>
                  <w:rFonts w:ascii="Times New Roman" w:hAnsi="Times New Roman" w:cs="Times New Roman"/>
                  <w:color w:val="7F7F7F"/>
                  <w:sz w:val="24"/>
                  <w:szCs w:val="24"/>
                </w:rPr>
                <w:t>https://doi.org/10.7153/dea-2022-14-06</w:t>
              </w:r>
            </w:hyperlink>
          </w:p>
        </w:tc>
      </w:tr>
      <w:tr w:rsidR="00250223" w14:paraId="0F4C148A" w14:textId="77777777">
        <w:trPr>
          <w:trHeight w:val="100"/>
        </w:trPr>
        <w:tc>
          <w:tcPr>
            <w:tcW w:w="1410" w:type="dxa"/>
            <w:tcBorders>
              <w:top w:val="nil"/>
              <w:left w:val="nil"/>
              <w:bottom w:val="nil"/>
              <w:right w:val="nil"/>
            </w:tcBorders>
          </w:tcPr>
          <w:p w14:paraId="00391A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29C540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BABICOVÁ, Dušana</w:t>
            </w:r>
            <w:r>
              <w:rPr>
                <w:rFonts w:ascii="Times New Roman" w:hAnsi="Times New Roman" w:cs="Times New Roman"/>
                <w:sz w:val="24"/>
                <w:szCs w:val="24"/>
              </w:rPr>
              <w:t xml:space="preserve">. Convergence in measure of intuitionistic fuzzy observables. In Notes on Intuitionistic Fuzzy Sets, 2022, vol. 28, no. 3, p. 228-237. ISSN 1310-4926. Dostupné na: </w:t>
            </w:r>
            <w:hyperlink r:id="rId178" w:history="1">
              <w:r>
                <w:rPr>
                  <w:rFonts w:ascii="Times New Roman" w:hAnsi="Times New Roman" w:cs="Times New Roman"/>
                  <w:color w:val="7F7F7F"/>
                  <w:sz w:val="24"/>
                  <w:szCs w:val="24"/>
                </w:rPr>
                <w:t>https://doi.org/10.7546/nifs.2022.28.3.228-237</w:t>
              </w:r>
            </w:hyperlink>
          </w:p>
        </w:tc>
      </w:tr>
      <w:tr w:rsidR="00250223" w14:paraId="2C73FF34" w14:textId="77777777">
        <w:trPr>
          <w:trHeight w:val="100"/>
        </w:trPr>
        <w:tc>
          <w:tcPr>
            <w:tcW w:w="1410" w:type="dxa"/>
            <w:tcBorders>
              <w:top w:val="nil"/>
              <w:left w:val="nil"/>
              <w:bottom w:val="nil"/>
              <w:right w:val="nil"/>
            </w:tcBorders>
          </w:tcPr>
          <w:p w14:paraId="74BCA3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ADEB04</w:t>
            </w:r>
          </w:p>
        </w:tc>
        <w:tc>
          <w:tcPr>
            <w:tcW w:w="8193" w:type="dxa"/>
            <w:tcBorders>
              <w:top w:val="nil"/>
              <w:left w:val="nil"/>
              <w:bottom w:val="nil"/>
              <w:right w:val="nil"/>
            </w:tcBorders>
          </w:tcPr>
          <w:p w14:paraId="03DF66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D-stability of the model of the Stieltjes string related to the functional differential equations. In Examples and Counterexamples, 2022, vol. 2, art. no. 100092. ISSN 2666-657X. Dostupné na: </w:t>
            </w:r>
            <w:hyperlink r:id="rId179" w:history="1">
              <w:r>
                <w:rPr>
                  <w:rFonts w:ascii="Times New Roman" w:hAnsi="Times New Roman" w:cs="Times New Roman"/>
                  <w:color w:val="7F7F7F"/>
                  <w:sz w:val="24"/>
                  <w:szCs w:val="24"/>
                </w:rPr>
                <w:t>https://doi.org/10.1016/j.exco.2022.100092</w:t>
              </w:r>
            </w:hyperlink>
          </w:p>
        </w:tc>
      </w:tr>
      <w:tr w:rsidR="00250223" w14:paraId="4B450AEF" w14:textId="77777777">
        <w:trPr>
          <w:trHeight w:val="100"/>
        </w:trPr>
        <w:tc>
          <w:tcPr>
            <w:tcW w:w="1410" w:type="dxa"/>
            <w:tcBorders>
              <w:top w:val="nil"/>
              <w:left w:val="nil"/>
              <w:bottom w:val="nil"/>
              <w:right w:val="nil"/>
            </w:tcBorders>
          </w:tcPr>
          <w:p w14:paraId="79123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4A2367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A short note on categorical equivalences of proper weak pseudo EMV-algebras. In Journal of Algebraic Hyperstructures and Logical Algebras, 2022, vol. 3, no. 1, p. 35-44. ISSN 2676-6000. Dostupné na: </w:t>
            </w:r>
            <w:hyperlink r:id="rId180" w:history="1">
              <w:r>
                <w:rPr>
                  <w:rFonts w:ascii="Times New Roman" w:hAnsi="Times New Roman" w:cs="Times New Roman"/>
                  <w:color w:val="7F7F7F"/>
                  <w:sz w:val="24"/>
                  <w:szCs w:val="24"/>
                </w:rPr>
                <w:t>https://doi.org/10.52547/HATEF.JAHLA.3.1.4</w:t>
              </w:r>
            </w:hyperlink>
          </w:p>
        </w:tc>
      </w:tr>
      <w:tr w:rsidR="00250223" w14:paraId="058384FF" w14:textId="77777777">
        <w:trPr>
          <w:trHeight w:val="100"/>
        </w:trPr>
        <w:tc>
          <w:tcPr>
            <w:tcW w:w="1410" w:type="dxa"/>
            <w:tcBorders>
              <w:top w:val="nil"/>
              <w:left w:val="nil"/>
              <w:bottom w:val="nil"/>
              <w:right w:val="nil"/>
            </w:tcBorders>
          </w:tcPr>
          <w:p w14:paraId="32C15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3D33C1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KACPRZYK, J. - </w:t>
            </w: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ANGELOVA, Nora - ATANASSOV, Krassimir T. Modifications of the Goguen´s intuitionistic fuzzy implication. In Notes on Intuitionistic Fuzzy Sets, 2021, vol. 27, no. 4, p. 20-29. ISSN 1310-4926. Dostupné na: </w:t>
            </w:r>
            <w:hyperlink r:id="rId181" w:history="1">
              <w:r>
                <w:rPr>
                  <w:rFonts w:ascii="Times New Roman" w:hAnsi="Times New Roman" w:cs="Times New Roman"/>
                  <w:color w:val="7F7F7F"/>
                  <w:sz w:val="24"/>
                  <w:szCs w:val="24"/>
                </w:rPr>
                <w:t>https://doi.org/10.7546/nifs.2021.27.4.20-29</w:t>
              </w:r>
            </w:hyperlink>
          </w:p>
        </w:tc>
      </w:tr>
      <w:tr w:rsidR="00250223" w14:paraId="6FBB94CD" w14:textId="77777777">
        <w:trPr>
          <w:trHeight w:val="100"/>
        </w:trPr>
        <w:tc>
          <w:tcPr>
            <w:tcW w:w="1410" w:type="dxa"/>
            <w:tcBorders>
              <w:top w:val="nil"/>
              <w:left w:val="nil"/>
              <w:bottom w:val="nil"/>
              <w:right w:val="nil"/>
            </w:tcBorders>
          </w:tcPr>
          <w:p w14:paraId="2191E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750584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Some notes on intuitionistic fuzzy equivalence relations and their use on real data : ICIFS´2022. In Notes on Intuitionistic Fuzzy Sets, 2022, vol. 28, no. 3, p. 306-318. ISSN 1310-4926. Dostupné na: </w:t>
            </w:r>
            <w:hyperlink r:id="rId182" w:history="1">
              <w:r>
                <w:rPr>
                  <w:rFonts w:ascii="Times New Roman" w:hAnsi="Times New Roman" w:cs="Times New Roman"/>
                  <w:color w:val="7F7F7F"/>
                  <w:sz w:val="24"/>
                  <w:szCs w:val="24"/>
                </w:rPr>
                <w:t>https://doi.org/10.7546/nifs.2022.28.3.306-318</w:t>
              </w:r>
            </w:hyperlink>
          </w:p>
        </w:tc>
      </w:tr>
      <w:tr w:rsidR="00250223" w14:paraId="4776B131" w14:textId="77777777">
        <w:trPr>
          <w:trHeight w:val="100"/>
        </w:trPr>
        <w:tc>
          <w:tcPr>
            <w:tcW w:w="1410" w:type="dxa"/>
            <w:tcBorders>
              <w:top w:val="nil"/>
              <w:left w:val="nil"/>
              <w:bottom w:val="nil"/>
              <w:right w:val="nil"/>
            </w:tcBorders>
          </w:tcPr>
          <w:p w14:paraId="0A486C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1776E6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SZMIDT, Eulalia - VASSILEV, Peter. Modifications of Łukasiewicz´s intuitionistic fuzzy implication. In Notes on Intuitionistic Fuzzy Sets, 2021, vol. 27, no. 3, p. 32-39. ISSN 1310-4926. Dostupné na: </w:t>
            </w:r>
            <w:hyperlink r:id="rId183" w:history="1">
              <w:r>
                <w:rPr>
                  <w:rFonts w:ascii="Times New Roman" w:hAnsi="Times New Roman" w:cs="Times New Roman"/>
                  <w:color w:val="7F7F7F"/>
                  <w:sz w:val="24"/>
                  <w:szCs w:val="24"/>
                </w:rPr>
                <w:t>https://doi.org/10.7546/nifs.2021.27.3.32-39</w:t>
              </w:r>
            </w:hyperlink>
          </w:p>
        </w:tc>
      </w:tr>
      <w:tr w:rsidR="00250223" w14:paraId="38F4D0BE" w14:textId="77777777">
        <w:trPr>
          <w:trHeight w:val="100"/>
        </w:trPr>
        <w:tc>
          <w:tcPr>
            <w:tcW w:w="1410" w:type="dxa"/>
            <w:tcBorders>
              <w:top w:val="nil"/>
              <w:left w:val="nil"/>
              <w:bottom w:val="nil"/>
              <w:right w:val="nil"/>
            </w:tcBorders>
          </w:tcPr>
          <w:p w14:paraId="2F7891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3F624B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OHKUBO, Yukio - </w:t>
            </w:r>
            <w:r>
              <w:rPr>
                <w:rFonts w:ascii="Times New Roman" w:hAnsi="Times New Roman" w:cs="Times New Roman"/>
                <w:sz w:val="24"/>
                <w:szCs w:val="24"/>
                <w:u w:val="single"/>
              </w:rPr>
              <w:t>STRAUCH, Oto</w:t>
            </w:r>
            <w:r>
              <w:rPr>
                <w:rFonts w:ascii="Times New Roman" w:hAnsi="Times New Roman" w:cs="Times New Roman"/>
                <w:sz w:val="24"/>
                <w:szCs w:val="24"/>
              </w:rPr>
              <w:t xml:space="preserve">. Distribution of Leading Digits of Imaginary Parts of Riemann Zeta Zeros. In Uniform Distribution Theory, 2022, vol. 17, no. 2, p. 161-164. ISSN 1336-913X. Dostupné na: </w:t>
            </w:r>
            <w:hyperlink r:id="rId184" w:history="1">
              <w:r>
                <w:rPr>
                  <w:rFonts w:ascii="Times New Roman" w:hAnsi="Times New Roman" w:cs="Times New Roman"/>
                  <w:color w:val="7F7F7F"/>
                  <w:sz w:val="24"/>
                  <w:szCs w:val="24"/>
                </w:rPr>
                <w:t>https://doi.org/10.2478/UDT-2022-0016</w:t>
              </w:r>
            </w:hyperlink>
          </w:p>
        </w:tc>
      </w:tr>
    </w:tbl>
    <w:p w14:paraId="22F8E6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A14C41" w14:textId="77777777">
        <w:trPr>
          <w:trHeight w:val="100"/>
        </w:trPr>
        <w:tc>
          <w:tcPr>
            <w:tcW w:w="1410" w:type="dxa"/>
            <w:tcBorders>
              <w:top w:val="nil"/>
              <w:left w:val="nil"/>
              <w:bottom w:val="nil"/>
              <w:right w:val="nil"/>
            </w:tcBorders>
          </w:tcPr>
          <w:p w14:paraId="41B6A3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16A5ED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KOŠČ, Ivan - ODLER, Robert - ODLEROVÁ, Miriam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Vybrané špecifiká a vzdelávanie na Akadémii Policajného zboru počas pandémie. In Projustice, 2022, 28. 3., nestr. ISSN 1339-1038. Požaduje sa internet. Dostupné na internete: </w:t>
            </w:r>
            <w:hyperlink r:id="rId185" w:history="1">
              <w:r>
                <w:rPr>
                  <w:rFonts w:ascii="Times New Roman" w:hAnsi="Times New Roman" w:cs="Times New Roman"/>
                  <w:color w:val="7F7F7F"/>
                  <w:sz w:val="24"/>
                  <w:szCs w:val="24"/>
                </w:rPr>
                <w:t>https://www.projustice.sk/bezpecnostne-vedy/vybrane_specifika_vzdelavanie_na_apz_pocas_pandemie</w:t>
              </w:r>
            </w:hyperlink>
          </w:p>
        </w:tc>
      </w:tr>
    </w:tbl>
    <w:p w14:paraId="24F757F2"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894365" w14:textId="77777777">
        <w:trPr>
          <w:trHeight w:val="100"/>
        </w:trPr>
        <w:tc>
          <w:tcPr>
            <w:tcW w:w="1410" w:type="dxa"/>
            <w:tcBorders>
              <w:top w:val="nil"/>
              <w:left w:val="nil"/>
              <w:bottom w:val="nil"/>
              <w:right w:val="nil"/>
            </w:tcBorders>
          </w:tcPr>
          <w:p w14:paraId="3FF59B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4C6DC7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BAGHANI, Hamid**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FAROKHI-OSTAD, Javad - ALZABUT, Jehad. New Existence and Uniqueness Result for Fractional Bagley-Torvik Differential Equation. In Miskolc Mathematical Notes, 2022, vol. 23, no. 2, p. 537-549. (2021: 1.220 - IF, Q2 - JCR, 0.438 - SJR, Q3 - SJR). ISSN 1787-2405. Dostupné na: </w:t>
            </w:r>
            <w:hyperlink r:id="rId186" w:history="1">
              <w:r>
                <w:rPr>
                  <w:rFonts w:ascii="Times New Roman" w:hAnsi="Times New Roman" w:cs="Times New Roman"/>
                  <w:color w:val="7F7F7F"/>
                  <w:sz w:val="24"/>
                  <w:szCs w:val="24"/>
                </w:rPr>
                <w:t>https://doi.org/10.18514/MMN.2022.3702</w:t>
              </w:r>
            </w:hyperlink>
          </w:p>
        </w:tc>
      </w:tr>
      <w:tr w:rsidR="00250223" w14:paraId="024F5FB0" w14:textId="77777777">
        <w:trPr>
          <w:trHeight w:val="100"/>
        </w:trPr>
        <w:tc>
          <w:tcPr>
            <w:tcW w:w="1410" w:type="dxa"/>
            <w:tcBorders>
              <w:top w:val="nil"/>
              <w:left w:val="nil"/>
              <w:bottom w:val="nil"/>
              <w:right w:val="nil"/>
            </w:tcBorders>
          </w:tcPr>
          <w:p w14:paraId="6EEB51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54A2BD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weak pseudo EMV-algebras. I. States and states morphisms. In Iranian Journal of Fuzzy Systems, 2022, vol. 19, no. 4, p. 1-15. (2021: 2.006 - IF, Q1 - JCR, 0.491 - SJR, Q2 - SJR). ISSN 1735-0654. Dostupné na: </w:t>
            </w:r>
            <w:hyperlink r:id="rId187" w:history="1">
              <w:r>
                <w:rPr>
                  <w:rFonts w:ascii="Times New Roman" w:hAnsi="Times New Roman" w:cs="Times New Roman"/>
                  <w:color w:val="7F7F7F"/>
                  <w:sz w:val="24"/>
                  <w:szCs w:val="24"/>
                </w:rPr>
                <w:t>https://doi.org/10.22111/IJFS.2022.7082</w:t>
              </w:r>
            </w:hyperlink>
          </w:p>
        </w:tc>
      </w:tr>
      <w:tr w:rsidR="00250223" w14:paraId="0D8382A5" w14:textId="77777777">
        <w:trPr>
          <w:trHeight w:val="100"/>
        </w:trPr>
        <w:tc>
          <w:tcPr>
            <w:tcW w:w="1410" w:type="dxa"/>
            <w:tcBorders>
              <w:top w:val="nil"/>
              <w:left w:val="nil"/>
              <w:bottom w:val="nil"/>
              <w:right w:val="nil"/>
            </w:tcBorders>
          </w:tcPr>
          <w:p w14:paraId="3A1687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0D5EE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weak pseudo EMV-algebras. II. Representations of states. In Iranian Journal of Fuzzy Systems, 2022, vol. 19, no. 4, p. 17-26. (2021: 2.006 - IF, Q1 - JCR, 0.491 - SJR, Q2 - SJR). ISSN 1735-0654. Dostupné na: </w:t>
            </w:r>
            <w:hyperlink r:id="rId188" w:history="1">
              <w:r>
                <w:rPr>
                  <w:rFonts w:ascii="Times New Roman" w:hAnsi="Times New Roman" w:cs="Times New Roman"/>
                  <w:color w:val="7F7F7F"/>
                  <w:sz w:val="24"/>
                  <w:szCs w:val="24"/>
                </w:rPr>
                <w:t>https://doi.org/10.22111/IJFS.2022.7083</w:t>
              </w:r>
            </w:hyperlink>
          </w:p>
        </w:tc>
      </w:tr>
      <w:tr w:rsidR="00250223" w14:paraId="1E99BED2" w14:textId="77777777">
        <w:trPr>
          <w:trHeight w:val="100"/>
        </w:trPr>
        <w:tc>
          <w:tcPr>
            <w:tcW w:w="1410" w:type="dxa"/>
            <w:tcBorders>
              <w:top w:val="nil"/>
              <w:left w:val="nil"/>
              <w:bottom w:val="nil"/>
              <w:right w:val="nil"/>
            </w:tcBorders>
          </w:tcPr>
          <w:p w14:paraId="0937BC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3A3501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Constant vorticity atmospheric Ekman flows in the modified β−plane approximation. In Dynamics of Partial Differential Equations, 2022, vol. 19, no. 4, p. 311-321. (2021: 1.032 - IF, Q3 - JCR, 0.768 - SJR, Q2 - SJR). ISSN 1548-159X. Dostupné na: </w:t>
            </w:r>
            <w:hyperlink r:id="rId189" w:history="1">
              <w:r>
                <w:rPr>
                  <w:rFonts w:ascii="Times New Roman" w:hAnsi="Times New Roman" w:cs="Times New Roman"/>
                  <w:color w:val="7F7F7F"/>
                  <w:sz w:val="24"/>
                  <w:szCs w:val="24"/>
                </w:rPr>
                <w:t>https://doi.org/10.4310/DPDE.2022.v19.n4.a4</w:t>
              </w:r>
            </w:hyperlink>
          </w:p>
        </w:tc>
      </w:tr>
      <w:tr w:rsidR="00250223" w14:paraId="00686657" w14:textId="77777777">
        <w:trPr>
          <w:trHeight w:val="100"/>
        </w:trPr>
        <w:tc>
          <w:tcPr>
            <w:tcW w:w="1410" w:type="dxa"/>
            <w:tcBorders>
              <w:top w:val="nil"/>
              <w:left w:val="nil"/>
              <w:bottom w:val="nil"/>
              <w:right w:val="nil"/>
            </w:tcBorders>
          </w:tcPr>
          <w:p w14:paraId="0B3A40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ADMA05</w:t>
            </w:r>
          </w:p>
        </w:tc>
        <w:tc>
          <w:tcPr>
            <w:tcW w:w="8193" w:type="dxa"/>
            <w:tcBorders>
              <w:top w:val="nil"/>
              <w:left w:val="nil"/>
              <w:bottom w:val="nil"/>
              <w:right w:val="nil"/>
            </w:tcBorders>
          </w:tcPr>
          <w:p w14:paraId="54C764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P.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ŠIŠOLÁKOVÁ, J. - VESELÝ, M.**. Non-oscillation criterion for Euler type half-linear difference equations with consequences in linear case. In Acta Mathematica Hungarica, 2022, vol. 166, no. 2, p. 624-649. (2021: 0.979 - IF, Q2 - JCR, 0.523 - SJR, Q2 - SJR). ISSN 0236-5294. Dostupné na: </w:t>
            </w:r>
            <w:hyperlink r:id="rId190" w:history="1">
              <w:r>
                <w:rPr>
                  <w:rFonts w:ascii="Times New Roman" w:hAnsi="Times New Roman" w:cs="Times New Roman"/>
                  <w:color w:val="7F7F7F"/>
                  <w:sz w:val="24"/>
                  <w:szCs w:val="24"/>
                </w:rPr>
                <w:t>https://doi.org/10.1007/s10474-022-01218-1</w:t>
              </w:r>
            </w:hyperlink>
          </w:p>
        </w:tc>
      </w:tr>
      <w:tr w:rsidR="00250223" w14:paraId="044B3F83" w14:textId="77777777">
        <w:trPr>
          <w:trHeight w:val="100"/>
        </w:trPr>
        <w:tc>
          <w:tcPr>
            <w:tcW w:w="1410" w:type="dxa"/>
            <w:tcBorders>
              <w:top w:val="nil"/>
              <w:left w:val="nil"/>
              <w:bottom w:val="nil"/>
              <w:right w:val="nil"/>
            </w:tcBorders>
          </w:tcPr>
          <w:p w14:paraId="402ABC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4281B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Points of Openness of Some Mappings. In Filomat, 2021, vol. 35, no. 15, p. 5209-5214. (2020: 0.844 - IF, Q3 - JCR, 0.449 - SJR, Q2 - SJR). ISSN 0354-5180. Dostupné na: </w:t>
            </w:r>
            <w:hyperlink r:id="rId191" w:history="1">
              <w:r>
                <w:rPr>
                  <w:rFonts w:ascii="Times New Roman" w:hAnsi="Times New Roman" w:cs="Times New Roman"/>
                  <w:color w:val="7F7F7F"/>
                  <w:sz w:val="24"/>
                  <w:szCs w:val="24"/>
                </w:rPr>
                <w:t>https://doi.org/10.2298/FIL2115209H</w:t>
              </w:r>
            </w:hyperlink>
          </w:p>
        </w:tc>
      </w:tr>
      <w:tr w:rsidR="00250223" w14:paraId="412187FF" w14:textId="77777777">
        <w:trPr>
          <w:trHeight w:val="100"/>
        </w:trPr>
        <w:tc>
          <w:tcPr>
            <w:tcW w:w="1410" w:type="dxa"/>
            <w:tcBorders>
              <w:top w:val="nil"/>
              <w:left w:val="nil"/>
              <w:bottom w:val="nil"/>
              <w:right w:val="nil"/>
            </w:tcBorders>
          </w:tcPr>
          <w:p w14:paraId="55D029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2DE18E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Quasicontinuous Functions and the Topology of Uniform Convergence on Compacta. In Filomat, 2021, vol. 35, no. 3, p. 911-917. (2020: 0.844 - IF, Q3 - JCR, 0.449 - SJR, Q2 - SJR). ISSN 0354-5180. Dostupné na: </w:t>
            </w:r>
            <w:hyperlink r:id="rId192" w:history="1">
              <w:r>
                <w:rPr>
                  <w:rFonts w:ascii="Times New Roman" w:hAnsi="Times New Roman" w:cs="Times New Roman"/>
                  <w:color w:val="7F7F7F"/>
                  <w:sz w:val="24"/>
                  <w:szCs w:val="24"/>
                </w:rPr>
                <w:t>https://doi.org/10.2298/FIL2103911H</w:t>
              </w:r>
            </w:hyperlink>
          </w:p>
        </w:tc>
      </w:tr>
      <w:tr w:rsidR="00250223" w14:paraId="68F4B084" w14:textId="77777777">
        <w:trPr>
          <w:trHeight w:val="100"/>
        </w:trPr>
        <w:tc>
          <w:tcPr>
            <w:tcW w:w="1410" w:type="dxa"/>
            <w:tcBorders>
              <w:top w:val="nil"/>
              <w:left w:val="nil"/>
              <w:bottom w:val="nil"/>
              <w:right w:val="nil"/>
            </w:tcBorders>
          </w:tcPr>
          <w:p w14:paraId="3E6B15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2D2113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Joint continuity of separately continuous mappings. In Topology and its Applications, 2022, vol. 307, art. no. 107881. (2021: 0.583 - IF, Q4 - JCR, 0.387 - SJR, Q3 - SJR). ISSN 0166-8641. Dostupné na: </w:t>
            </w:r>
            <w:hyperlink r:id="rId193" w:history="1">
              <w:r>
                <w:rPr>
                  <w:rFonts w:ascii="Times New Roman" w:hAnsi="Times New Roman" w:cs="Times New Roman"/>
                  <w:color w:val="7F7F7F"/>
                  <w:sz w:val="24"/>
                  <w:szCs w:val="24"/>
                </w:rPr>
                <w:t>https://doi.org/10.1016/j.topol.2021.107881</w:t>
              </w:r>
            </w:hyperlink>
          </w:p>
        </w:tc>
      </w:tr>
      <w:tr w:rsidR="00250223" w14:paraId="0D42D188" w14:textId="77777777">
        <w:trPr>
          <w:trHeight w:val="100"/>
        </w:trPr>
        <w:tc>
          <w:tcPr>
            <w:tcW w:w="1410" w:type="dxa"/>
            <w:tcBorders>
              <w:top w:val="nil"/>
              <w:left w:val="nil"/>
              <w:bottom w:val="nil"/>
              <w:right w:val="nil"/>
            </w:tcBorders>
          </w:tcPr>
          <w:p w14:paraId="0E24B4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312FAE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MÁČAJOVÁ, Edita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Girth, oddness, and colouring defect of snarks. In Discrete Mathematics, 2022, vol. 345, art. no. 113040. (2021: 0.961 - IF, Q3 - JCR, 0.888 - SJR, Q1 - SJR). ISSN 0012-365X. Dostupné na: </w:t>
            </w:r>
            <w:hyperlink r:id="rId194" w:history="1">
              <w:r>
                <w:rPr>
                  <w:rFonts w:ascii="Times New Roman" w:hAnsi="Times New Roman" w:cs="Times New Roman"/>
                  <w:color w:val="7F7F7F"/>
                  <w:sz w:val="24"/>
                  <w:szCs w:val="24"/>
                </w:rPr>
                <w:t>https://doi.org/10.1016/j.disc.2022.113040</w:t>
              </w:r>
            </w:hyperlink>
          </w:p>
        </w:tc>
      </w:tr>
      <w:tr w:rsidR="00250223" w14:paraId="2C9B4687" w14:textId="77777777">
        <w:trPr>
          <w:trHeight w:val="100"/>
        </w:trPr>
        <w:tc>
          <w:tcPr>
            <w:tcW w:w="1410" w:type="dxa"/>
            <w:tcBorders>
              <w:top w:val="nil"/>
              <w:left w:val="nil"/>
              <w:bottom w:val="nil"/>
              <w:right w:val="nil"/>
            </w:tcBorders>
          </w:tcPr>
          <w:p w14:paraId="576D0A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0D3E5D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KURA, Branislav - SZANTOVÁ, M. - LEBARON, Tyler W. - MOJTO, Viliam - BARANČÍK, Miroslav - SZEIFFOVÁ BAČOVÁ, Barbara - KALOČAYOVÁ, Barbora - SÝKORA, Matúš - OKRUHLICOVÁ, Ľudmila - TRIBULOVÁ, Narcisa - GVOZDJAKOVÁ, Anna - SUMBALOVÁ, Zuzana - KUCHARSKÁ, Jarmila - FAKTOROVÁ, Xénia - JAKABOVIČOVÁ, Martina - ĎURKOVIČOVÁ, Zuzana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SLEZÁK, Ján**. Biological Effects of Hydrogen Water on Subjects witn NAFLD: A Randomized, Placebo-Controlled Trial. In Antioxidants, 2022, vol. 11, iss. 10, art. no. 1935. (2021: 7.675 - IF, Q1 - JCR, 1.008 - SJR, Q1 - SJR). ISSN 2076-3921. Dostupné na: </w:t>
            </w:r>
            <w:hyperlink r:id="rId195" w:history="1">
              <w:r>
                <w:rPr>
                  <w:rFonts w:ascii="Times New Roman" w:hAnsi="Times New Roman" w:cs="Times New Roman"/>
                  <w:color w:val="7F7F7F"/>
                  <w:sz w:val="24"/>
                  <w:szCs w:val="24"/>
                </w:rPr>
                <w:t>https://doi.org/10.3390/antiox11101935</w:t>
              </w:r>
            </w:hyperlink>
            <w:r>
              <w:rPr>
                <w:rFonts w:ascii="Times New Roman" w:hAnsi="Times New Roman" w:cs="Times New Roman"/>
                <w:sz w:val="24"/>
                <w:szCs w:val="24"/>
              </w:rPr>
              <w:t xml:space="preserve"> (APVV-0241-11 : Poškodenie zdravého tkaniva srdca a ciev pri ožiarení protónmi - patofyziológia a prevencia. APVV-15-0376 : Ochrana srdca v situáciách zvýšenej produkcie voľných kyslíkových radikálov: radiačné a reperfúzne poškodenie. APVV-19-0317 : Úloha miRNA pri vzniku a priebehu kardiovaskulárnych ochorení – nové prístupy ochrany srdca v situáciách zvýšenej produkcie reaktívnych foriem kyslíka. ITMS 26230120009 : Dobudovanie infraštruktúry pre moderný výskum civilizačných ochorení. VEGA č. 2/0063/18 : Ochrana srdca v situáciách nadmernej tvorby kyslíkových a nitrozylových radikálov: Molekulárny vodík ako nový potenciálny terapeutický nástroj?. VEGA č. 2/0148/22 : Vývoj diabetickej nefropatie a jej liečba nutraceutikom v experimentálnych podmienkach)</w:t>
            </w:r>
          </w:p>
        </w:tc>
      </w:tr>
      <w:tr w:rsidR="00250223" w14:paraId="1B013F4A" w14:textId="77777777">
        <w:trPr>
          <w:trHeight w:val="100"/>
        </w:trPr>
        <w:tc>
          <w:tcPr>
            <w:tcW w:w="1410" w:type="dxa"/>
            <w:tcBorders>
              <w:top w:val="nil"/>
              <w:left w:val="nil"/>
              <w:bottom w:val="nil"/>
              <w:right w:val="nil"/>
            </w:tcBorders>
          </w:tcPr>
          <w:p w14:paraId="5BED7C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40D734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Class of (ω, T)-Periodic Solutions for Impulsive Evolution Equations of Sobolev Type. In Bulletin of the Iranian Mathematical Society, 2022, vol. 48, p. 2743-2763. (2021: 0.776 - IF, Q3 - JCR). ISSN 1735-8515. Dostupné na: </w:t>
            </w:r>
            <w:hyperlink r:id="rId196" w:history="1">
              <w:r>
                <w:rPr>
                  <w:rFonts w:ascii="Times New Roman" w:hAnsi="Times New Roman" w:cs="Times New Roman"/>
                  <w:color w:val="7F7F7F"/>
                  <w:sz w:val="24"/>
                  <w:szCs w:val="24"/>
                </w:rPr>
                <w:t>https://doi.org/10.1007/s41980-021-00666-9</w:t>
              </w:r>
            </w:hyperlink>
          </w:p>
        </w:tc>
      </w:tr>
    </w:tbl>
    <w:p w14:paraId="19E5A964"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20E3A6" w14:textId="77777777">
        <w:trPr>
          <w:trHeight w:val="100"/>
        </w:trPr>
        <w:tc>
          <w:tcPr>
            <w:tcW w:w="1410" w:type="dxa"/>
            <w:tcBorders>
              <w:top w:val="nil"/>
              <w:left w:val="nil"/>
              <w:bottom w:val="nil"/>
              <w:right w:val="nil"/>
            </w:tcBorders>
          </w:tcPr>
          <w:p w14:paraId="1AA01A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ADMA12</w:t>
            </w:r>
          </w:p>
        </w:tc>
        <w:tc>
          <w:tcPr>
            <w:tcW w:w="8193" w:type="dxa"/>
            <w:tcBorders>
              <w:top w:val="nil"/>
              <w:left w:val="nil"/>
              <w:bottom w:val="nil"/>
              <w:right w:val="nil"/>
            </w:tcBorders>
          </w:tcPr>
          <w:p w14:paraId="0B36A9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Why Do Parameter Values in the Zipf-Mandelbrot Distribution Sometimes Explode? In Journal of Quantitative Linguistics, 2022, vol. 29, no. 4, p. 413-424. (2021: 0.761 - IF, Q3 - JCR, 0.324 - SJR, Q2 - SJR). ISSN 0929-6174. Dostupné na: </w:t>
            </w:r>
            <w:hyperlink r:id="rId197" w:history="1">
              <w:r>
                <w:rPr>
                  <w:rFonts w:ascii="Times New Roman" w:hAnsi="Times New Roman" w:cs="Times New Roman"/>
                  <w:color w:val="7F7F7F"/>
                  <w:sz w:val="24"/>
                  <w:szCs w:val="24"/>
                </w:rPr>
                <w:t>https://doi.org/10.1080/09296174.2021.1887613</w:t>
              </w:r>
            </w:hyperlink>
          </w:p>
        </w:tc>
      </w:tr>
      <w:tr w:rsidR="00250223" w14:paraId="359BEE0B" w14:textId="77777777">
        <w:trPr>
          <w:trHeight w:val="100"/>
        </w:trPr>
        <w:tc>
          <w:tcPr>
            <w:tcW w:w="1410" w:type="dxa"/>
            <w:tcBorders>
              <w:top w:val="nil"/>
              <w:left w:val="nil"/>
              <w:bottom w:val="nil"/>
              <w:right w:val="nil"/>
            </w:tcBorders>
          </w:tcPr>
          <w:p w14:paraId="47CA44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35A929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Commutative, associative and non-decreasing functions continuous around diagonal. In Iranian Journal of Fuzzy Systems, 2022, vol. 19, no. 2, p. 31-48. (2021: 2.006 - IF, Q1 - JCR, 0.491 - SJR, Q2 - SJR). ISSN 1735-0654. Dostupné na: </w:t>
            </w:r>
            <w:hyperlink r:id="rId198" w:history="1">
              <w:r>
                <w:rPr>
                  <w:rFonts w:ascii="Times New Roman" w:hAnsi="Times New Roman" w:cs="Times New Roman"/>
                  <w:color w:val="7F7F7F"/>
                  <w:sz w:val="24"/>
                  <w:szCs w:val="24"/>
                </w:rPr>
                <w:t>https://doi.org/10.22111/IJFS.2022.6786</w:t>
              </w:r>
            </w:hyperlink>
          </w:p>
        </w:tc>
      </w:tr>
      <w:tr w:rsidR="00250223" w14:paraId="39A54567" w14:textId="77777777">
        <w:trPr>
          <w:trHeight w:val="100"/>
        </w:trPr>
        <w:tc>
          <w:tcPr>
            <w:tcW w:w="1410" w:type="dxa"/>
            <w:tcBorders>
              <w:top w:val="nil"/>
              <w:left w:val="nil"/>
              <w:bottom w:val="nil"/>
              <w:right w:val="nil"/>
            </w:tcBorders>
          </w:tcPr>
          <w:p w14:paraId="3A07FD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5F82D7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Radko - SU, Y. Ordinal sum constructions for aggregation functions on the real unit interval. In Iranian Journal of Fuzzy Systems, 2022, vol. 19, no. 1, p. 83-96. (2021: 2.006 - IF, Q1 - JCR, 0.491 - SJR, Q2 - SJR). ISSN 1735-0654. Dostupné na: </w:t>
            </w:r>
            <w:hyperlink r:id="rId199" w:history="1">
              <w:r>
                <w:rPr>
                  <w:rFonts w:ascii="Times New Roman" w:hAnsi="Times New Roman" w:cs="Times New Roman"/>
                  <w:color w:val="7F7F7F"/>
                  <w:sz w:val="24"/>
                  <w:szCs w:val="24"/>
                </w:rPr>
                <w:t>https://doi.org/10.22111/IJFS.2022.6553</w:t>
              </w:r>
            </w:hyperlink>
          </w:p>
        </w:tc>
      </w:tr>
      <w:tr w:rsidR="00250223" w14:paraId="0310CB25" w14:textId="77777777">
        <w:trPr>
          <w:trHeight w:val="100"/>
        </w:trPr>
        <w:tc>
          <w:tcPr>
            <w:tcW w:w="1410" w:type="dxa"/>
            <w:tcBorders>
              <w:top w:val="nil"/>
              <w:left w:val="nil"/>
              <w:bottom w:val="nil"/>
              <w:right w:val="nil"/>
            </w:tcBorders>
          </w:tcPr>
          <w:p w14:paraId="14644C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66CDDF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Wanzheng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Convergence Analysis for Iterative Learning Control of Conformable Impulsive Differential Equations. In Bulletin of the Iranian Mathematical Society, 2022, vol. 48, p. 193-212. (2021: 0.776 - IF, Q3 - JCR). ISSN 1735-8515. Dostupné na: </w:t>
            </w:r>
            <w:hyperlink r:id="rId200" w:history="1">
              <w:r>
                <w:rPr>
                  <w:rFonts w:ascii="Times New Roman" w:hAnsi="Times New Roman" w:cs="Times New Roman"/>
                  <w:color w:val="7F7F7F"/>
                  <w:sz w:val="24"/>
                  <w:szCs w:val="24"/>
                </w:rPr>
                <w:t>https://doi.org/10.1007/s41980-020-00510-6</w:t>
              </w:r>
            </w:hyperlink>
          </w:p>
        </w:tc>
      </w:tr>
    </w:tbl>
    <w:p w14:paraId="364DF8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89941B" w14:textId="77777777">
        <w:trPr>
          <w:trHeight w:val="100"/>
        </w:trPr>
        <w:tc>
          <w:tcPr>
            <w:tcW w:w="1410" w:type="dxa"/>
            <w:tcBorders>
              <w:top w:val="nil"/>
              <w:left w:val="nil"/>
              <w:bottom w:val="nil"/>
              <w:right w:val="nil"/>
            </w:tcBorders>
          </w:tcPr>
          <w:p w14:paraId="68553A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28B533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Conditional Intuitionistic Fuzzy Mean Value in Connection with IF-Probability. In Lecture notes in networks and systems. - Cham : Springer, 2022, vol. 338, p. 51-59. (2021: 0.151 - SJR, Q4 - SJR). ISSN 2367-3370. Dostupné na: </w:t>
            </w:r>
            <w:hyperlink r:id="rId201" w:history="1">
              <w:r>
                <w:rPr>
                  <w:rFonts w:ascii="Times New Roman" w:hAnsi="Times New Roman" w:cs="Times New Roman"/>
                  <w:color w:val="7F7F7F"/>
                  <w:sz w:val="24"/>
                  <w:szCs w:val="24"/>
                </w:rPr>
                <w:t>https://doi.org/10.1007/978-3-030-95929-6_4</w:t>
              </w:r>
            </w:hyperlink>
          </w:p>
        </w:tc>
      </w:tr>
      <w:tr w:rsidR="00250223" w14:paraId="3E5F8048" w14:textId="77777777">
        <w:trPr>
          <w:trHeight w:val="100"/>
        </w:trPr>
        <w:tc>
          <w:tcPr>
            <w:tcW w:w="1410" w:type="dxa"/>
            <w:tcBorders>
              <w:top w:val="nil"/>
              <w:left w:val="nil"/>
              <w:bottom w:val="nil"/>
              <w:right w:val="nil"/>
            </w:tcBorders>
          </w:tcPr>
          <w:p w14:paraId="1B039E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74E989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GROMYAK, M - LESHCHUK, S. Unique Solvability of the Boundary-Value Problems for Nonlinear Fractional Functional Differential Equations. In Journal of Mathematical Sciences, 2022, vol. 265, no. 4, p. 577-588. (2021: 0.357 - SJR, Q3 - SJR). ISSN 1072-3374. Dostupné na: </w:t>
            </w:r>
            <w:hyperlink r:id="rId202" w:history="1">
              <w:r>
                <w:rPr>
                  <w:rFonts w:ascii="Times New Roman" w:hAnsi="Times New Roman" w:cs="Times New Roman"/>
                  <w:color w:val="7F7F7F"/>
                  <w:sz w:val="24"/>
                  <w:szCs w:val="24"/>
                </w:rPr>
                <w:t>https://doi.org/10.1007/s10958-022-06072-8</w:t>
              </w:r>
            </w:hyperlink>
          </w:p>
        </w:tc>
      </w:tr>
      <w:tr w:rsidR="00250223" w14:paraId="4EFE545E" w14:textId="77777777">
        <w:trPr>
          <w:trHeight w:val="100"/>
        </w:trPr>
        <w:tc>
          <w:tcPr>
            <w:tcW w:w="1410" w:type="dxa"/>
            <w:tcBorders>
              <w:top w:val="nil"/>
              <w:left w:val="nil"/>
              <w:bottom w:val="nil"/>
              <w:right w:val="nil"/>
            </w:tcBorders>
          </w:tcPr>
          <w:p w14:paraId="70C92E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70FDA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URAZBOEV, Gayrat - BALTAEVA, Iroda. Inverse Scattering and Loaded Modified Korteweg-de Vries Equation. In Journal of Siberian Federal University. Mathematics and Physics, 2022, vol. 15, no. 2, p. 176-185. (2021: 0.267 - SJR, Q3 - SJR). ISSN 1997-1397. Dostupné na: </w:t>
            </w:r>
            <w:hyperlink r:id="rId203" w:history="1">
              <w:r>
                <w:rPr>
                  <w:rFonts w:ascii="Times New Roman" w:hAnsi="Times New Roman" w:cs="Times New Roman"/>
                  <w:color w:val="7F7F7F"/>
                  <w:sz w:val="24"/>
                  <w:szCs w:val="24"/>
                </w:rPr>
                <w:t>https://doi.org/10.17516/1997-1397-2022-15-2-176-185</w:t>
              </w:r>
            </w:hyperlink>
          </w:p>
        </w:tc>
      </w:tr>
      <w:tr w:rsidR="00250223" w14:paraId="1F8621A7" w14:textId="77777777">
        <w:trPr>
          <w:trHeight w:val="100"/>
        </w:trPr>
        <w:tc>
          <w:tcPr>
            <w:tcW w:w="1410" w:type="dxa"/>
            <w:tcBorders>
              <w:top w:val="nil"/>
              <w:left w:val="nil"/>
              <w:bottom w:val="nil"/>
              <w:right w:val="nil"/>
            </w:tcBorders>
          </w:tcPr>
          <w:p w14:paraId="0DF782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6B6868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The Cut Operation in Subclasses of Convex Languages : Extended Abstract. In Implementation and Application of Automata : Conference proceedings CIAA 2022. - Cham, Switzerland : Springer International Publishing, 2022, 2022, vol. 13266, p. 152-164. (2021: 0.407 - SJR, Q2 - SJR). ISBN 978-3-031-07468-4. ISSN 0302-9743. Dostupné na: </w:t>
            </w:r>
            <w:hyperlink r:id="rId204" w:history="1">
              <w:r>
                <w:rPr>
                  <w:rFonts w:ascii="Times New Roman" w:hAnsi="Times New Roman" w:cs="Times New Roman"/>
                  <w:color w:val="7F7F7F"/>
                  <w:sz w:val="24"/>
                  <w:szCs w:val="24"/>
                </w:rPr>
                <w:t>https://doi.org/10.1007/978-3-031-07469-1_12</w:t>
              </w:r>
            </w:hyperlink>
          </w:p>
        </w:tc>
      </w:tr>
      <w:tr w:rsidR="00250223" w14:paraId="15C0D169" w14:textId="77777777">
        <w:trPr>
          <w:trHeight w:val="100"/>
        </w:trPr>
        <w:tc>
          <w:tcPr>
            <w:tcW w:w="1410" w:type="dxa"/>
            <w:tcBorders>
              <w:top w:val="nil"/>
              <w:left w:val="nil"/>
              <w:bottom w:val="nil"/>
              <w:right w:val="nil"/>
            </w:tcBorders>
          </w:tcPr>
          <w:p w14:paraId="77C5D0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7ACFEC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Operations on Subregular Languages and Nondeterministic State Complexity. In Descriptional Complexity of Formal Systems : Conference proceedings DCFS 2022. - Cham, Switzerland : Springer International Publishing, 2022, 2022, vol. 13439, p. 112-126. (2021: 0.407 - SJR, Q2 - SJR). ISBN 978-3-031-13256-8. ISSN 0302-9743. Dostupné na: </w:t>
            </w:r>
            <w:hyperlink r:id="rId205" w:history="1">
              <w:r>
                <w:rPr>
                  <w:rFonts w:ascii="Times New Roman" w:hAnsi="Times New Roman" w:cs="Times New Roman"/>
                  <w:color w:val="7F7F7F"/>
                  <w:sz w:val="24"/>
                  <w:szCs w:val="24"/>
                </w:rPr>
                <w:t>https://doi.org/10.1007/978-3-031-13257-5_9</w:t>
              </w:r>
            </w:hyperlink>
          </w:p>
        </w:tc>
      </w:tr>
      <w:tr w:rsidR="00250223" w14:paraId="35BD62E7" w14:textId="77777777">
        <w:trPr>
          <w:trHeight w:val="100"/>
        </w:trPr>
        <w:tc>
          <w:tcPr>
            <w:tcW w:w="1410" w:type="dxa"/>
            <w:tcBorders>
              <w:top w:val="nil"/>
              <w:left w:val="nil"/>
              <w:bottom w:val="nil"/>
              <w:right w:val="nil"/>
            </w:tcBorders>
          </w:tcPr>
          <w:p w14:paraId="212E5B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0A6A94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A note on fractional difference equations with periodic and S-asymptotically periodic right-hand sides. In Journal of Mathematical Sciences, 2022, vol. 265, no. 4, p. 669-681. (2021: 0.357 - SJR, Q3 - SJR). ISSN 1072-3374. Dostupné na: </w:t>
            </w:r>
            <w:hyperlink r:id="rId206" w:history="1">
              <w:r>
                <w:rPr>
                  <w:rFonts w:ascii="Times New Roman" w:hAnsi="Times New Roman" w:cs="Times New Roman"/>
                  <w:color w:val="7F7F7F"/>
                  <w:sz w:val="24"/>
                  <w:szCs w:val="24"/>
                </w:rPr>
                <w:t>https://doi.org/10.1007/s10958-022-06079-1</w:t>
              </w:r>
            </w:hyperlink>
          </w:p>
        </w:tc>
      </w:tr>
      <w:tr w:rsidR="00250223" w14:paraId="4C613E13" w14:textId="77777777">
        <w:trPr>
          <w:trHeight w:val="100"/>
        </w:trPr>
        <w:tc>
          <w:tcPr>
            <w:tcW w:w="1410" w:type="dxa"/>
            <w:tcBorders>
              <w:top w:val="nil"/>
              <w:left w:val="nil"/>
              <w:bottom w:val="nil"/>
              <w:right w:val="nil"/>
            </w:tcBorders>
          </w:tcPr>
          <w:p w14:paraId="3D87FE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ADMB07</w:t>
            </w:r>
          </w:p>
        </w:tc>
        <w:tc>
          <w:tcPr>
            <w:tcW w:w="8193" w:type="dxa"/>
            <w:tcBorders>
              <w:top w:val="nil"/>
              <w:left w:val="nil"/>
              <w:bottom w:val="nil"/>
              <w:right w:val="nil"/>
            </w:tcBorders>
          </w:tcPr>
          <w:p w14:paraId="25411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Some of the most interesting cases of close asteroid pairs perturbed by resonance. In Proceedings of the International Astronomical Union, 2022, vol. 15, no. 364, p. 226-231. (2021: 0.112 - SJR, Q4 - SJR). ISSN 1743-9213. Dostupné na: </w:t>
            </w:r>
            <w:hyperlink r:id="rId207" w:history="1">
              <w:r>
                <w:rPr>
                  <w:rFonts w:ascii="Times New Roman" w:hAnsi="Times New Roman" w:cs="Times New Roman"/>
                  <w:color w:val="7F7F7F"/>
                  <w:sz w:val="24"/>
                  <w:szCs w:val="24"/>
                </w:rPr>
                <w:t>https://doi.org/10.1017/S1743921321001320</w:t>
              </w:r>
            </w:hyperlink>
            <w:r>
              <w:rPr>
                <w:rFonts w:ascii="Times New Roman" w:hAnsi="Times New Roman" w:cs="Times New Roman"/>
                <w:sz w:val="24"/>
                <w:szCs w:val="24"/>
              </w:rPr>
              <w:t xml:space="preserve"> (IAU Symposia Multi-scale (time and mass) Dynamics of Space Objects : IAUS 364)</w:t>
            </w:r>
          </w:p>
        </w:tc>
      </w:tr>
      <w:tr w:rsidR="00250223" w14:paraId="775E3876" w14:textId="77777777">
        <w:trPr>
          <w:trHeight w:val="100"/>
        </w:trPr>
        <w:tc>
          <w:tcPr>
            <w:tcW w:w="1410" w:type="dxa"/>
            <w:tcBorders>
              <w:top w:val="nil"/>
              <w:left w:val="nil"/>
              <w:bottom w:val="nil"/>
              <w:right w:val="nil"/>
            </w:tcBorders>
          </w:tcPr>
          <w:p w14:paraId="499740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4A9954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FABRICIUS, René - TARÁBEK, Peter. Introducing students to out-of-distribution detection with deep neural networks. In ICETA 2022 Proceedings : Information and Communication Technologies in Learning. - New York, USA : IEEE, 2022, p. 621-627. ISBN 979-8-3503-2032-9. Dostupné na: </w:t>
            </w:r>
            <w:hyperlink r:id="rId208" w:history="1">
              <w:r>
                <w:rPr>
                  <w:rFonts w:ascii="Times New Roman" w:hAnsi="Times New Roman" w:cs="Times New Roman"/>
                  <w:color w:val="7F7F7F"/>
                  <w:sz w:val="24"/>
                  <w:szCs w:val="24"/>
                </w:rPr>
                <w:t>https://doi.org/10.1109/ICETA57911.2022.9974603</w:t>
              </w:r>
            </w:hyperlink>
          </w:p>
        </w:tc>
      </w:tr>
      <w:tr w:rsidR="00250223" w14:paraId="558878CD" w14:textId="77777777">
        <w:trPr>
          <w:trHeight w:val="100"/>
        </w:trPr>
        <w:tc>
          <w:tcPr>
            <w:tcW w:w="1410" w:type="dxa"/>
            <w:tcBorders>
              <w:top w:val="nil"/>
              <w:left w:val="nil"/>
              <w:bottom w:val="nil"/>
              <w:right w:val="nil"/>
            </w:tcBorders>
          </w:tcPr>
          <w:p w14:paraId="74A8FC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11F741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VASILEVA, Mariia - KUZNETSOV, E. - 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Cascade disruption in Rampo family. In Proceedings of the International Astronomical Union, 2022, vol. 15, no. 364, p. 262-263. (2021: 0.112 - SJR, Q4 - SJR). ISSN 1743-9213. Dostupné na: </w:t>
            </w:r>
            <w:hyperlink r:id="rId209" w:history="1">
              <w:r>
                <w:rPr>
                  <w:rFonts w:ascii="Times New Roman" w:hAnsi="Times New Roman" w:cs="Times New Roman"/>
                  <w:color w:val="7F7F7F"/>
                  <w:sz w:val="24"/>
                  <w:szCs w:val="24"/>
                </w:rPr>
                <w:t>https://doi.org/10.1017/S1743921322000746</w:t>
              </w:r>
            </w:hyperlink>
            <w:r>
              <w:rPr>
                <w:rFonts w:ascii="Times New Roman" w:hAnsi="Times New Roman" w:cs="Times New Roman"/>
                <w:sz w:val="24"/>
                <w:szCs w:val="24"/>
              </w:rPr>
              <w:t xml:space="preserve"> (IAU Symposia Multi-scale (time and mass) Dynamics of Space Objects : IAUS 364)</w:t>
            </w:r>
          </w:p>
        </w:tc>
      </w:tr>
    </w:tbl>
    <w:p w14:paraId="6F8F36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C2C0E6" w14:textId="77777777">
        <w:trPr>
          <w:trHeight w:val="100"/>
        </w:trPr>
        <w:tc>
          <w:tcPr>
            <w:tcW w:w="1410" w:type="dxa"/>
            <w:tcBorders>
              <w:top w:val="nil"/>
              <w:left w:val="nil"/>
              <w:bottom w:val="nil"/>
              <w:right w:val="nil"/>
            </w:tcBorders>
          </w:tcPr>
          <w:p w14:paraId="64371B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3118E9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ABBAS, Mohamed 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Investigation of an Implicit Hadamard Fractional Differential Equation with Riemann-Stieltjes Integral Boundary Condition. In Mathematica Slovaca, 2022, vol. 72, no. 4, p. 925-934. (2021: 0.996 - IF, Q2 - JCR, 0.432 - SJR, Q2 - SJR). ISSN 0139-9918. Dostupné na: </w:t>
            </w:r>
            <w:hyperlink r:id="rId210" w:history="1">
              <w:r>
                <w:rPr>
                  <w:rFonts w:ascii="Times New Roman" w:hAnsi="Times New Roman" w:cs="Times New Roman"/>
                  <w:color w:val="7F7F7F"/>
                  <w:sz w:val="24"/>
                  <w:szCs w:val="24"/>
                </w:rPr>
                <w:t>https://doi.org/10.1515/ms-2022-0063</w:t>
              </w:r>
            </w:hyperlink>
          </w:p>
        </w:tc>
      </w:tr>
      <w:tr w:rsidR="00250223" w14:paraId="6FE95B38" w14:textId="77777777">
        <w:trPr>
          <w:trHeight w:val="100"/>
        </w:trPr>
        <w:tc>
          <w:tcPr>
            <w:tcW w:w="1410" w:type="dxa"/>
            <w:tcBorders>
              <w:top w:val="nil"/>
              <w:left w:val="nil"/>
              <w:bottom w:val="nil"/>
              <w:right w:val="nil"/>
            </w:tcBorders>
          </w:tcPr>
          <w:p w14:paraId="016EF2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185AD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LASSOUED, Dhaou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Boundedness and Almost Periodicity of Solutions of Linear Differential Systems. In Mathematica Slovaca, 2022, vol. 72, no. 5, p. 1203-1214. (2021: 0.996 - IF, Q2 - JCR, 0.432 - SJR, Q2 - SJR). ISSN 0139-9918. Dostupné na: </w:t>
            </w:r>
            <w:hyperlink r:id="rId211" w:history="1">
              <w:r>
                <w:rPr>
                  <w:rFonts w:ascii="Times New Roman" w:hAnsi="Times New Roman" w:cs="Times New Roman"/>
                  <w:color w:val="7F7F7F"/>
                  <w:sz w:val="24"/>
                  <w:szCs w:val="24"/>
                </w:rPr>
                <w:t>https://doi.org/10.1515/ms-2022-0082</w:t>
              </w:r>
            </w:hyperlink>
          </w:p>
        </w:tc>
      </w:tr>
      <w:tr w:rsidR="00250223" w14:paraId="54417C35" w14:textId="77777777">
        <w:trPr>
          <w:trHeight w:val="100"/>
        </w:trPr>
        <w:tc>
          <w:tcPr>
            <w:tcW w:w="1410" w:type="dxa"/>
            <w:tcBorders>
              <w:top w:val="nil"/>
              <w:left w:val="nil"/>
              <w:bottom w:val="nil"/>
              <w:right w:val="nil"/>
            </w:tcBorders>
          </w:tcPr>
          <w:p w14:paraId="665D72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29FFC5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Stability and feedback stabilizability of delay periodic differential equations with pairwise permutable matrix functions. In Mathematica Slovaca, 2022, vol. 72, no. 2, p. 379-396. (2021: 0.996 - IF, Q2 - JCR, 0.432 - SJR, Q2 - SJR). ISSN 0139-9918. Dostupné na: </w:t>
            </w:r>
            <w:hyperlink r:id="rId212" w:history="1">
              <w:r>
                <w:rPr>
                  <w:rFonts w:ascii="Times New Roman" w:hAnsi="Times New Roman" w:cs="Times New Roman"/>
                  <w:color w:val="7F7F7F"/>
                  <w:sz w:val="24"/>
                  <w:szCs w:val="24"/>
                </w:rPr>
                <w:t>https://doi.org/10.1515-ms-2022-0026</w:t>
              </w:r>
            </w:hyperlink>
          </w:p>
        </w:tc>
      </w:tr>
      <w:tr w:rsidR="00250223" w14:paraId="09CEA211" w14:textId="77777777">
        <w:trPr>
          <w:trHeight w:val="100"/>
        </w:trPr>
        <w:tc>
          <w:tcPr>
            <w:tcW w:w="1410" w:type="dxa"/>
            <w:tcBorders>
              <w:top w:val="nil"/>
              <w:left w:val="nil"/>
              <w:bottom w:val="nil"/>
              <w:right w:val="nil"/>
            </w:tcBorders>
          </w:tcPr>
          <w:p w14:paraId="6F46D7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14:paraId="0BC7C4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ŠIMKOVÁ, Zuzana** - KRZYZEWSKA, Iwona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DANDA, Roman. Evaluation of the connection of innovation activities within selected OECD countries in the area of Construction Minerals. In Acta Montanistica Slovaca, 2022, vol. 27, p. 190-200. (2021: 1.833 - IF, Q3 - JCR, 0.284 - SJR, Q3 - SJR). ISSN 1335-1788. Dostupné na: </w:t>
            </w:r>
            <w:hyperlink r:id="rId213" w:history="1">
              <w:r>
                <w:rPr>
                  <w:rFonts w:ascii="Times New Roman" w:hAnsi="Times New Roman" w:cs="Times New Roman"/>
                  <w:color w:val="7F7F7F"/>
                  <w:sz w:val="24"/>
                  <w:szCs w:val="24"/>
                </w:rPr>
                <w:t>https://doi.org/10.46544/AMS.v27il.14</w:t>
              </w:r>
            </w:hyperlink>
          </w:p>
        </w:tc>
      </w:tr>
    </w:tbl>
    <w:p w14:paraId="572C10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760A84" w14:textId="77777777">
        <w:trPr>
          <w:trHeight w:val="100"/>
        </w:trPr>
        <w:tc>
          <w:tcPr>
            <w:tcW w:w="1410" w:type="dxa"/>
            <w:tcBorders>
              <w:top w:val="nil"/>
              <w:left w:val="nil"/>
              <w:bottom w:val="nil"/>
              <w:right w:val="nil"/>
            </w:tcBorders>
          </w:tcPr>
          <w:p w14:paraId="50799D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649C47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 X.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application of PSO-BP combined model and GA-BP combined model in Chinese and V4´s economic growth model. In Journal of Applied Mathematics, Statistics and Informatics, 2022, vol. 18, no. 2, p. 33-55. ISSN 1339-0015. Dostupné na: </w:t>
            </w:r>
            <w:hyperlink r:id="rId214" w:history="1">
              <w:r>
                <w:rPr>
                  <w:rFonts w:ascii="Times New Roman" w:hAnsi="Times New Roman" w:cs="Times New Roman"/>
                  <w:color w:val="7F7F7F"/>
                  <w:sz w:val="24"/>
                  <w:szCs w:val="24"/>
                </w:rPr>
                <w:t>https://doi.org/10.2478/jamsi-2022-0011</w:t>
              </w:r>
            </w:hyperlink>
          </w:p>
        </w:tc>
      </w:tr>
    </w:tbl>
    <w:p w14:paraId="7D7E47E9" w14:textId="77777777" w:rsidR="00E359FE"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099AD4D" w14:textId="77777777" w:rsidR="00E359FE" w:rsidRDefault="00E359FE">
      <w:pPr>
        <w:rPr>
          <w:rFonts w:ascii="Times New Roman" w:hAnsi="Times New Roman" w:cs="Times New Roman"/>
          <w:b/>
          <w:bCs/>
          <w:sz w:val="24"/>
          <w:szCs w:val="24"/>
        </w:rPr>
      </w:pPr>
      <w:r>
        <w:rPr>
          <w:rFonts w:ascii="Times New Roman" w:hAnsi="Times New Roman" w:cs="Times New Roman"/>
          <w:b/>
          <w:bCs/>
          <w:sz w:val="24"/>
          <w:szCs w:val="24"/>
        </w:rPr>
        <w:br w:type="page"/>
      </w:r>
    </w:p>
    <w:p w14:paraId="529A6652"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8EE5E2" w14:textId="77777777">
        <w:trPr>
          <w:trHeight w:val="100"/>
        </w:trPr>
        <w:tc>
          <w:tcPr>
            <w:tcW w:w="1410" w:type="dxa"/>
            <w:tcBorders>
              <w:top w:val="nil"/>
              <w:left w:val="nil"/>
              <w:bottom w:val="nil"/>
              <w:right w:val="nil"/>
            </w:tcBorders>
          </w:tcPr>
          <w:p w14:paraId="085441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2367E3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KUBÁT, Miroslav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Does an author leave a synactic footprint? In JADT 2022 : Proceedings of the 16th international conference on statistical analysis of textual data. Volume 1. - Naples, Italy : Vadistat Press, 2022, p. 221-228. ISBN 979-12-80153-30-2.</w:t>
            </w:r>
          </w:p>
        </w:tc>
      </w:tr>
      <w:tr w:rsidR="00250223" w14:paraId="09AA111D" w14:textId="77777777">
        <w:trPr>
          <w:trHeight w:val="100"/>
        </w:trPr>
        <w:tc>
          <w:tcPr>
            <w:tcW w:w="1410" w:type="dxa"/>
            <w:tcBorders>
              <w:top w:val="nil"/>
              <w:left w:val="nil"/>
              <w:bottom w:val="nil"/>
              <w:right w:val="nil"/>
            </w:tcBorders>
          </w:tcPr>
          <w:p w14:paraId="7C1607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741CA3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JASTRZEBSKA, Malgorzata. On a 4-Dimensional Subalgebra of the 12-Tone Equal Tempered Tuning. In Computer Algebra Systems in Teaching and Research : Volume XI.Mathematical Modeling and Differential Equations, 2022, vol. 11, p. 20-37.</w:t>
            </w:r>
          </w:p>
        </w:tc>
      </w:tr>
      <w:tr w:rsidR="00250223" w14:paraId="4411A582" w14:textId="77777777">
        <w:trPr>
          <w:trHeight w:val="100"/>
        </w:trPr>
        <w:tc>
          <w:tcPr>
            <w:tcW w:w="1410" w:type="dxa"/>
            <w:tcBorders>
              <w:top w:val="nil"/>
              <w:left w:val="nil"/>
              <w:bottom w:val="nil"/>
              <w:right w:val="nil"/>
            </w:tcBorders>
          </w:tcPr>
          <w:p w14:paraId="5C5F3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14:paraId="4B0CC5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CHUNOVKINA, A.G. - STEPANOV, A. V. - </w:t>
            </w:r>
            <w:r>
              <w:rPr>
                <w:rFonts w:ascii="Times New Roman" w:hAnsi="Times New Roman" w:cs="Times New Roman"/>
                <w:sz w:val="24"/>
                <w:szCs w:val="24"/>
                <w:u w:val="single"/>
              </w:rPr>
              <w:t>WIMMER, Gejza</w:t>
            </w:r>
            <w:r>
              <w:rPr>
                <w:rFonts w:ascii="Times New Roman" w:hAnsi="Times New Roman" w:cs="Times New Roman"/>
                <w:sz w:val="24"/>
                <w:szCs w:val="24"/>
              </w:rPr>
              <w:t xml:space="preserve">. On estimation of linear regression confidence bands: Analytical solution and Monte Carlo simulation. In Advanced Mathematical and Computational Tools in Metrology and Testing XII. - Singapur : World Scientific Publishing, 2022, p. 188-196. ISBN 978-981-124-237-3. Dostupné na: </w:t>
            </w:r>
            <w:hyperlink r:id="rId215" w:history="1">
              <w:r>
                <w:rPr>
                  <w:rFonts w:ascii="Times New Roman" w:hAnsi="Times New Roman" w:cs="Times New Roman"/>
                  <w:color w:val="7F7F7F"/>
                  <w:sz w:val="24"/>
                  <w:szCs w:val="24"/>
                </w:rPr>
                <w:t>https://doi.org/10.1142/9789811242380_0010</w:t>
              </w:r>
            </w:hyperlink>
          </w:p>
        </w:tc>
      </w:tr>
      <w:tr w:rsidR="00250223" w14:paraId="3CDF5FA7" w14:textId="77777777">
        <w:trPr>
          <w:trHeight w:val="100"/>
        </w:trPr>
        <w:tc>
          <w:tcPr>
            <w:tcW w:w="1410" w:type="dxa"/>
            <w:tcBorders>
              <w:top w:val="nil"/>
              <w:left w:val="nil"/>
              <w:bottom w:val="nil"/>
              <w:right w:val="nil"/>
            </w:tcBorders>
          </w:tcPr>
          <w:p w14:paraId="74073D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14:paraId="54D2FA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The Choquet Integral. In Wiley Encyclopedia of Electrical and Electronics Engineering. - Hoboken, USA : John Wiley and Sons, 2022, p. 1-8. ISBN 9780471346081. Dostupné na: </w:t>
            </w:r>
            <w:hyperlink r:id="rId216" w:history="1">
              <w:r>
                <w:rPr>
                  <w:rFonts w:ascii="Times New Roman" w:hAnsi="Times New Roman" w:cs="Times New Roman"/>
                  <w:color w:val="7F7F7F"/>
                  <w:sz w:val="24"/>
                  <w:szCs w:val="24"/>
                </w:rPr>
                <w:t>https://doi.org/10.1002/047134608X.W8432</w:t>
              </w:r>
            </w:hyperlink>
          </w:p>
        </w:tc>
      </w:tr>
      <w:tr w:rsidR="00250223" w14:paraId="1E431685" w14:textId="77777777">
        <w:trPr>
          <w:trHeight w:val="100"/>
        </w:trPr>
        <w:tc>
          <w:tcPr>
            <w:tcW w:w="1410" w:type="dxa"/>
            <w:tcBorders>
              <w:top w:val="nil"/>
              <w:left w:val="nil"/>
              <w:bottom w:val="nil"/>
              <w:right w:val="nil"/>
            </w:tcBorders>
          </w:tcPr>
          <w:p w14:paraId="60655A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14:paraId="2B5CB2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PolyCal - Matlab algorithm for comparative polynomial calibration and its applications. In Advanced Mathematical and Computational Tools in Metrology and Testing XII. - World Scientific Publishing ; Singapur, 2022, p. 501-512. ISBN 978-981-124-237-3. Dostupné na: </w:t>
            </w:r>
            <w:hyperlink r:id="rId217" w:history="1">
              <w:r>
                <w:rPr>
                  <w:rFonts w:ascii="Times New Roman" w:hAnsi="Times New Roman" w:cs="Times New Roman"/>
                  <w:color w:val="7F7F7F"/>
                  <w:sz w:val="24"/>
                  <w:szCs w:val="24"/>
                </w:rPr>
                <w:t>https://doi.org/10.1142/9789811242380_0033</w:t>
              </w:r>
            </w:hyperlink>
            <w:r>
              <w:rPr>
                <w:rFonts w:ascii="Times New Roman" w:hAnsi="Times New Roman" w:cs="Times New Roman"/>
                <w:sz w:val="24"/>
                <w:szCs w:val="24"/>
              </w:rPr>
              <w:t xml:space="preserve"> (APVV-15-0295 : Advanced statistical and computational methods for measurement and metrology. APVV-18-0066 : Development of innovative methods for primary metrology torque forces by force effects of the conventional standards. VEGA č. 2/0081/19 : Analysis of multivariate time series and its application to research of functional connectivity in the brain. VEGA č. 2/0096/21 : Probability distributions and their applications in modelling and testing)</w:t>
            </w:r>
          </w:p>
        </w:tc>
      </w:tr>
    </w:tbl>
    <w:p w14:paraId="0EC3B5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CB0E2D" w14:textId="77777777">
        <w:trPr>
          <w:trHeight w:val="100"/>
        </w:trPr>
        <w:tc>
          <w:tcPr>
            <w:tcW w:w="1410" w:type="dxa"/>
            <w:tcBorders>
              <w:top w:val="nil"/>
              <w:left w:val="nil"/>
              <w:bottom w:val="nil"/>
              <w:right w:val="nil"/>
            </w:tcBorders>
          </w:tcPr>
          <w:p w14:paraId="05231A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2EB87E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xml:space="preserve">. Fruits of a categorical approach to probability theory. In Acta Universitatis Matthiae Belii : Mathematics, 2021, vol. 29, p. 39-61. ISSN 1338-7111. Dostupné na internete: </w:t>
            </w:r>
            <w:hyperlink r:id="rId218" w:history="1">
              <w:r>
                <w:rPr>
                  <w:rFonts w:ascii="Times New Roman" w:hAnsi="Times New Roman" w:cs="Times New Roman"/>
                  <w:color w:val="7F7F7F"/>
                  <w:sz w:val="24"/>
                  <w:szCs w:val="24"/>
                </w:rPr>
                <w:t>https://actamath.savbb.sk/pdf/aumb2902.pdf</w:t>
              </w:r>
            </w:hyperlink>
          </w:p>
        </w:tc>
      </w:tr>
    </w:tbl>
    <w:p w14:paraId="66EBC6E9" w14:textId="77777777" w:rsidR="00250223" w:rsidRPr="00E359FE" w:rsidRDefault="00A0256D">
      <w:pPr>
        <w:widowControl w:val="0"/>
        <w:autoSpaceDE w:val="0"/>
        <w:autoSpaceDN w:val="0"/>
        <w:adjustRightInd w:val="0"/>
        <w:spacing w:after="0" w:line="240" w:lineRule="auto"/>
        <w:rPr>
          <w:rFonts w:ascii="Times New Roman" w:hAnsi="Times New Roman" w:cs="Times New Roman"/>
          <w:sz w:val="16"/>
          <w:szCs w:val="16"/>
        </w:rPr>
      </w:pPr>
      <w:r w:rsidRPr="00E359FE">
        <w:rPr>
          <w:rFonts w:ascii="Times New Roman" w:hAnsi="Times New Roman" w:cs="Times New Roman"/>
          <w:sz w:val="16"/>
          <w:szCs w:val="16"/>
        </w:rPr>
        <w:t xml:space="preserve"> </w:t>
      </w:r>
      <w:r w:rsidRPr="00E359FE">
        <w:rPr>
          <w:rFonts w:ascii="Times New Roman" w:hAnsi="Times New Roman" w:cs="Times New Roman"/>
          <w:sz w:val="16"/>
          <w:szCs w:val="16"/>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12EF57" w14:textId="77777777">
        <w:trPr>
          <w:trHeight w:val="100"/>
        </w:trPr>
        <w:tc>
          <w:tcPr>
            <w:tcW w:w="1410" w:type="dxa"/>
            <w:tcBorders>
              <w:top w:val="nil"/>
              <w:left w:val="nil"/>
              <w:bottom w:val="nil"/>
              <w:right w:val="nil"/>
            </w:tcBorders>
          </w:tcPr>
          <w:p w14:paraId="7E3ACE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311120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Exact solvability conditions for the model with a discrete memory effect. In International Conference on Mathematical Analysis and Aplications in Science and Engineering - Book of Extended Abstracts : ICMA2SC´22. Eds. Carla M.A. Pinto, Jorge Mendonca. - Porto, Portugal : ISEP/P.PORTO, 2022, p. 405-407. ISBN 978-989-53496-3-0.</w:t>
            </w:r>
          </w:p>
        </w:tc>
      </w:tr>
      <w:tr w:rsidR="00250223" w14:paraId="6679C08D" w14:textId="77777777">
        <w:trPr>
          <w:trHeight w:val="100"/>
        </w:trPr>
        <w:tc>
          <w:tcPr>
            <w:tcW w:w="1410" w:type="dxa"/>
            <w:tcBorders>
              <w:top w:val="nil"/>
              <w:left w:val="nil"/>
              <w:bottom w:val="nil"/>
              <w:right w:val="nil"/>
            </w:tcBorders>
          </w:tcPr>
          <w:p w14:paraId="6674C3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288A8E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Classification of Images by Using Distance Functions Defined on Intuitionistic Fuzzy Sets. In Advances in Intelligent Systems and Computing.Advances and New Developments in Fuzzy Logic and Technology. Eds. Krassimir T. Atanassov, Vassia Atanassova, Janusz Kacprzyk, Andrzej Kaluszko, Maciej Krawczak, Jan W. Owsinski, Sotir S. Sotirov, Evdokia Sotirova, Eulalia Szmidt, Slawomir Zadrozny. - Cham : Springer, 2021, 2021, vol. 1308, p. 66-74. ISBN 978-3-030-77715-9. ISSN 2194-5357. Dostupné na: </w:t>
            </w:r>
            <w:hyperlink r:id="rId219" w:history="1">
              <w:r>
                <w:rPr>
                  <w:rFonts w:ascii="Times New Roman" w:hAnsi="Times New Roman" w:cs="Times New Roman"/>
                  <w:color w:val="7F7F7F"/>
                  <w:sz w:val="24"/>
                  <w:szCs w:val="24"/>
                </w:rPr>
                <w:t>https://doi.org/10.1007/978-3-030-77716-6_6</w:t>
              </w:r>
            </w:hyperlink>
          </w:p>
        </w:tc>
      </w:tr>
    </w:tbl>
    <w:p w14:paraId="67DCC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FE5AD7" w14:textId="77777777">
        <w:trPr>
          <w:trHeight w:val="100"/>
        </w:trPr>
        <w:tc>
          <w:tcPr>
            <w:tcW w:w="1410" w:type="dxa"/>
            <w:tcBorders>
              <w:top w:val="nil"/>
              <w:left w:val="nil"/>
              <w:bottom w:val="nil"/>
              <w:right w:val="nil"/>
            </w:tcBorders>
          </w:tcPr>
          <w:p w14:paraId="1B5457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14:paraId="0DA30B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criteria for second-order half-linear neutral functional differential equations. In International Conference on Mathematical Analysis and Applications in Science and Engineering - Book of Extended Abstracts. - Porto, Portugal : ISEP/P. PORTO, 2022, p. 345-348. ISBN 978-989-53496-3-0. Dostupné na: </w:t>
            </w:r>
            <w:hyperlink r:id="rId220" w:history="1">
              <w:r>
                <w:rPr>
                  <w:rFonts w:ascii="Times New Roman" w:hAnsi="Times New Roman" w:cs="Times New Roman"/>
                  <w:color w:val="7F7F7F"/>
                  <w:sz w:val="24"/>
                  <w:szCs w:val="24"/>
                </w:rPr>
                <w:t>https://doi.org/10.34630/20734</w:t>
              </w:r>
            </w:hyperlink>
          </w:p>
        </w:tc>
      </w:tr>
      <w:tr w:rsidR="00250223" w14:paraId="533EDF08" w14:textId="77777777">
        <w:trPr>
          <w:trHeight w:val="100"/>
        </w:trPr>
        <w:tc>
          <w:tcPr>
            <w:tcW w:w="1410" w:type="dxa"/>
            <w:tcBorders>
              <w:top w:val="nil"/>
              <w:left w:val="nil"/>
              <w:bottom w:val="nil"/>
              <w:right w:val="nil"/>
            </w:tcBorders>
          </w:tcPr>
          <w:p w14:paraId="32EFBC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14:paraId="3217B9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KUZNETSOV, E. - VASILEVA, M. - 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Orbital evolution of young pairs of main belt asteroids in the vicinity of resonances and approaching planets. In Astronomy at the Epoch of Multimessenger Studies : Proceedings of the VAK-2021 Conference, Aug 23-28, 2021. 1. - Moskva : Janus-K, 2022, p. 245. ISBN 978-5-8037-0848-3. Dostupné na: </w:t>
            </w:r>
            <w:hyperlink r:id="rId221" w:history="1">
              <w:r>
                <w:rPr>
                  <w:rFonts w:ascii="Times New Roman" w:hAnsi="Times New Roman" w:cs="Times New Roman"/>
                  <w:color w:val="7F7F7F"/>
                  <w:sz w:val="24"/>
                  <w:szCs w:val="24"/>
                </w:rPr>
                <w:t>https://doi.org/10.51194/VAK2021.1.1.087</w:t>
              </w:r>
            </w:hyperlink>
            <w:r>
              <w:rPr>
                <w:rFonts w:ascii="Times New Roman" w:hAnsi="Times New Roman" w:cs="Times New Roman"/>
                <w:sz w:val="24"/>
                <w:szCs w:val="24"/>
              </w:rPr>
              <w:t xml:space="preserve"> (Conference Astronomy at the epoch of multimessenger studies)</w:t>
            </w:r>
          </w:p>
        </w:tc>
      </w:tr>
    </w:tbl>
    <w:p w14:paraId="2DFF2A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AFH Abstrakty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E73B21" w14:textId="77777777">
        <w:trPr>
          <w:trHeight w:val="100"/>
        </w:trPr>
        <w:tc>
          <w:tcPr>
            <w:tcW w:w="1410" w:type="dxa"/>
            <w:tcBorders>
              <w:top w:val="nil"/>
              <w:left w:val="nil"/>
              <w:bottom w:val="nil"/>
              <w:right w:val="nil"/>
            </w:tcBorders>
          </w:tcPr>
          <w:p w14:paraId="3113D5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AFH01</w:t>
            </w:r>
          </w:p>
        </w:tc>
        <w:tc>
          <w:tcPr>
            <w:tcW w:w="8193" w:type="dxa"/>
            <w:tcBorders>
              <w:top w:val="nil"/>
              <w:left w:val="nil"/>
              <w:bottom w:val="nil"/>
              <w:right w:val="nil"/>
            </w:tcBorders>
          </w:tcPr>
          <w:p w14:paraId="60F76B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O diskrétnych vlastnostiach niektorých reálnych funkcií. In 52. konferencia slovenských matematikov. - Žilina, Slovensko : Slovenská matematická spoločnosť, sekcia JSMF, 2022, p. 27. ISBN 978-80-554-1500-0. Dostupné na internete: </w:t>
            </w:r>
            <w:hyperlink r:id="rId222" w:history="1">
              <w:r>
                <w:rPr>
                  <w:rFonts w:ascii="Times New Roman" w:hAnsi="Times New Roman" w:cs="Times New Roman"/>
                  <w:color w:val="7F7F7F"/>
                  <w:sz w:val="24"/>
                  <w:szCs w:val="24"/>
                </w:rPr>
                <w:t>http://158.193.112.2/jasna/50_zbornik.pdf</w:t>
              </w:r>
            </w:hyperlink>
          </w:p>
        </w:tc>
      </w:tr>
    </w:tbl>
    <w:p w14:paraId="57D40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33E879" w14:textId="77777777">
        <w:trPr>
          <w:trHeight w:val="100"/>
        </w:trPr>
        <w:tc>
          <w:tcPr>
            <w:tcW w:w="1410" w:type="dxa"/>
            <w:tcBorders>
              <w:top w:val="nil"/>
              <w:left w:val="nil"/>
              <w:bottom w:val="nil"/>
              <w:right w:val="nil"/>
            </w:tcBorders>
          </w:tcPr>
          <w:p w14:paraId="7C47A0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62DB39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Proceedings of Central European Conference on Cryptology : CECC´22. Mathematical Institute, Slovak Academy of Sciences ; Bratislava, 2022. 112 p. Dostupné na internete: </w:t>
            </w:r>
            <w:hyperlink r:id="rId223" w:history="1">
              <w:r>
                <w:rPr>
                  <w:rFonts w:ascii="Times New Roman" w:hAnsi="Times New Roman" w:cs="Times New Roman"/>
                  <w:color w:val="7F7F7F"/>
                  <w:sz w:val="24"/>
                  <w:szCs w:val="24"/>
                </w:rPr>
                <w:t>https://cecc22.re-search.info/files/cecc22-printed.pdf</w:t>
              </w:r>
            </w:hyperlink>
            <w:r>
              <w:rPr>
                <w:rFonts w:ascii="Times New Roman" w:hAnsi="Times New Roman" w:cs="Times New Roman"/>
                <w:sz w:val="24"/>
                <w:szCs w:val="24"/>
              </w:rPr>
              <w:t>. ISBN 978-80-968374-6-5</w:t>
            </w:r>
          </w:p>
        </w:tc>
      </w:tr>
    </w:tbl>
    <w:p w14:paraId="556A14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0C1FDA" w14:textId="77777777">
        <w:trPr>
          <w:trHeight w:val="100"/>
        </w:trPr>
        <w:tc>
          <w:tcPr>
            <w:tcW w:w="1410" w:type="dxa"/>
            <w:tcBorders>
              <w:top w:val="nil"/>
              <w:left w:val="nil"/>
              <w:bottom w:val="nil"/>
              <w:right w:val="nil"/>
            </w:tcBorders>
          </w:tcPr>
          <w:p w14:paraId="61B32B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319CD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D-stability of the initial value problem for symmetric nonlinear functional differential equations. In Book of Abstracts : EQUADIFF 15 [elektronický zdroj], 2022, p. 157. Názov z internetu. Požaduje sa internet. Dostupné na internete: </w:t>
            </w:r>
            <w:hyperlink r:id="rId224" w:history="1">
              <w:r>
                <w:rPr>
                  <w:rFonts w:ascii="Times New Roman" w:hAnsi="Times New Roman" w:cs="Times New Roman"/>
                  <w:color w:val="7F7F7F"/>
                  <w:sz w:val="24"/>
                  <w:szCs w:val="24"/>
                </w:rPr>
                <w:t>https://conference.math.muni.cz/equadiff15/files/book-of-abstracts.pdf</w:t>
              </w:r>
            </w:hyperlink>
          </w:p>
        </w:tc>
      </w:tr>
      <w:tr w:rsidR="00250223" w14:paraId="259C46B5" w14:textId="77777777">
        <w:trPr>
          <w:trHeight w:val="100"/>
        </w:trPr>
        <w:tc>
          <w:tcPr>
            <w:tcW w:w="1410" w:type="dxa"/>
            <w:tcBorders>
              <w:top w:val="nil"/>
              <w:left w:val="nil"/>
              <w:bottom w:val="nil"/>
              <w:right w:val="nil"/>
            </w:tcBorders>
          </w:tcPr>
          <w:p w14:paraId="6E2EE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14:paraId="19853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Kneser-type oscillation criterion for second-order half-linear delay differential equations. In Book of Abstracts : EQUADIFF 15 [elektronický zdroj], 2022, p. 171. Názov z internetu. Požaduje sa internet. Dostupné na internete: </w:t>
            </w:r>
            <w:hyperlink r:id="rId225" w:history="1">
              <w:r>
                <w:rPr>
                  <w:rFonts w:ascii="Times New Roman" w:hAnsi="Times New Roman" w:cs="Times New Roman"/>
                  <w:color w:val="7F7F7F"/>
                  <w:sz w:val="24"/>
                  <w:szCs w:val="24"/>
                </w:rPr>
                <w:t>https://conference.math.muni.cz/equadiff15/files/book-of-abstracts.pdf</w:t>
              </w:r>
            </w:hyperlink>
          </w:p>
        </w:tc>
      </w:tr>
    </w:tbl>
    <w:p w14:paraId="775164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FB27E9" w14:textId="77777777">
        <w:trPr>
          <w:trHeight w:val="100"/>
        </w:trPr>
        <w:tc>
          <w:tcPr>
            <w:tcW w:w="1410" w:type="dxa"/>
            <w:tcBorders>
              <w:top w:val="nil"/>
              <w:left w:val="nil"/>
              <w:bottom w:val="nil"/>
              <w:right w:val="nil"/>
            </w:tcBorders>
          </w:tcPr>
          <w:p w14:paraId="0878E9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21B4AA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BRAJERČÍK, Ján - MAJHEROVÁ, Mária - MLYNÁRČIK, Peter - </w:t>
            </w:r>
            <w:r>
              <w:rPr>
                <w:rFonts w:ascii="Times New Roman" w:hAnsi="Times New Roman" w:cs="Times New Roman"/>
                <w:sz w:val="24"/>
                <w:szCs w:val="24"/>
                <w:u w:val="single"/>
              </w:rPr>
              <w:t>HALUŠKOVÁ, Emília</w:t>
            </w:r>
            <w:r>
              <w:rPr>
                <w:rFonts w:ascii="Times New Roman" w:hAnsi="Times New Roman" w:cs="Times New Roman"/>
                <w:sz w:val="24"/>
                <w:szCs w:val="24"/>
              </w:rPr>
              <w:t>. Život a dielo Milana Demka (1963-2021). In Obzory matematiky, fyziky a informatiky, 2022, vol. 51, no. 1, p. 69-71. ISSN 1335-4981.</w:t>
            </w:r>
          </w:p>
        </w:tc>
      </w:tr>
    </w:tbl>
    <w:p w14:paraId="0036E958" w14:textId="77777777" w:rsidR="00E359FE" w:rsidRDefault="00E359FE">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1B26C8" w14:textId="77777777">
        <w:trPr>
          <w:trHeight w:val="100"/>
        </w:trPr>
        <w:tc>
          <w:tcPr>
            <w:tcW w:w="1410" w:type="dxa"/>
            <w:tcBorders>
              <w:top w:val="nil"/>
              <w:left w:val="nil"/>
              <w:bottom w:val="nil"/>
              <w:right w:val="nil"/>
            </w:tcBorders>
          </w:tcPr>
          <w:p w14:paraId="55A284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GII02</w:t>
            </w:r>
          </w:p>
        </w:tc>
        <w:tc>
          <w:tcPr>
            <w:tcW w:w="8193" w:type="dxa"/>
            <w:tcBorders>
              <w:top w:val="nil"/>
              <w:left w:val="nil"/>
              <w:bottom w:val="nil"/>
              <w:right w:val="nil"/>
            </w:tcBorders>
          </w:tcPr>
          <w:p w14:paraId="56BB36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Pavol Brunovský - his life and opus. In EQUADIFF 15 : Conference on Differential Equations and Their Applications. - Brno, Czech Republic : Masaryk University Press, 2022, p. 22-24. ISBN 978-80-280-0082-0.</w:t>
            </w:r>
          </w:p>
        </w:tc>
      </w:tr>
      <w:tr w:rsidR="00250223" w14:paraId="1BC7C5A0" w14:textId="77777777">
        <w:trPr>
          <w:trHeight w:val="100"/>
        </w:trPr>
        <w:tc>
          <w:tcPr>
            <w:tcW w:w="1410" w:type="dxa"/>
            <w:tcBorders>
              <w:top w:val="nil"/>
              <w:left w:val="nil"/>
              <w:bottom w:val="nil"/>
              <w:right w:val="nil"/>
            </w:tcBorders>
          </w:tcPr>
          <w:p w14:paraId="17ABA1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2E6CB7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Odišiel prof. RNDr. Lev Bukovský, DrSc. In Obzory matematiky, fyziky a informatiky, 2022, roč. 51, č. 1, s. 10-13. ISSN 1335-4981.</w:t>
            </w:r>
          </w:p>
        </w:tc>
      </w:tr>
      <w:tr w:rsidR="00250223" w14:paraId="3D9F82E5" w14:textId="77777777">
        <w:trPr>
          <w:trHeight w:val="100"/>
        </w:trPr>
        <w:tc>
          <w:tcPr>
            <w:tcW w:w="1410" w:type="dxa"/>
            <w:tcBorders>
              <w:top w:val="nil"/>
              <w:left w:val="nil"/>
              <w:bottom w:val="nil"/>
              <w:right w:val="nil"/>
            </w:tcBorders>
          </w:tcPr>
          <w:p w14:paraId="59F539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2FB494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MACKO, Tibor</w:t>
            </w:r>
            <w:r>
              <w:rPr>
                <w:rFonts w:ascii="Times New Roman" w:hAnsi="Times New Roman" w:cs="Times New Roman"/>
                <w:sz w:val="24"/>
                <w:szCs w:val="24"/>
              </w:rPr>
              <w:t xml:space="preserve">. Prof. RNDr. Július Korbaš, CSc. passed away. In Mathematica Slovaca, 2022, vol. 72, no. 6, p. 1383-1386. (2021: 0.996 - IF, Q2 - JCR, 0.432 - SJR, Q2 - SJR). ISSN 0139-9918. Dostupné na: </w:t>
            </w:r>
            <w:hyperlink r:id="rId226" w:history="1">
              <w:r>
                <w:rPr>
                  <w:rFonts w:ascii="Times New Roman" w:hAnsi="Times New Roman" w:cs="Times New Roman"/>
                  <w:color w:val="7F7F7F"/>
                  <w:sz w:val="24"/>
                  <w:szCs w:val="24"/>
                </w:rPr>
                <w:t>https://doi.org/10.1515/ms-2022-0094</w:t>
              </w:r>
            </w:hyperlink>
          </w:p>
        </w:tc>
      </w:tr>
      <w:tr w:rsidR="00250223" w14:paraId="041504A9" w14:textId="77777777">
        <w:trPr>
          <w:trHeight w:val="100"/>
        </w:trPr>
        <w:tc>
          <w:tcPr>
            <w:tcW w:w="1410" w:type="dxa"/>
            <w:tcBorders>
              <w:top w:val="nil"/>
              <w:left w:val="nil"/>
              <w:bottom w:val="nil"/>
              <w:right w:val="nil"/>
            </w:tcBorders>
          </w:tcPr>
          <w:p w14:paraId="2B6D67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14:paraId="1F25B1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Prof. Antonio Di Nola - 3/4C? In Journal of Algebraic Hyperstructures and Logical Algebras, 2022, vol. 3, no. 1, p. 1-3. ISSN 2676-6000. Dostupné na: </w:t>
            </w:r>
            <w:hyperlink r:id="rId227" w:history="1">
              <w:r>
                <w:rPr>
                  <w:rFonts w:ascii="Times New Roman" w:hAnsi="Times New Roman" w:cs="Times New Roman"/>
                  <w:color w:val="7F7F7F"/>
                  <w:sz w:val="24"/>
                  <w:szCs w:val="24"/>
                </w:rPr>
                <w:t>https://doi.org/10.52547/HATEF.JAHLA.3.1.1</w:t>
              </w:r>
            </w:hyperlink>
          </w:p>
        </w:tc>
      </w:tr>
      <w:tr w:rsidR="00250223" w14:paraId="280CBA6B" w14:textId="77777777">
        <w:trPr>
          <w:trHeight w:val="100"/>
        </w:trPr>
        <w:tc>
          <w:tcPr>
            <w:tcW w:w="1410" w:type="dxa"/>
            <w:tcBorders>
              <w:top w:val="nil"/>
              <w:left w:val="nil"/>
              <w:bottom w:val="nil"/>
              <w:right w:val="nil"/>
            </w:tcBorders>
          </w:tcPr>
          <w:p w14:paraId="35607B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14:paraId="5164EE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DANCA, Marius-F.**. Stability, Periodicity, and Related Problems in Fractional-Order Systems : Editorial. In Mathematics, 2022, vol. 10, art. no. 2040. (2021: 2.592 - IF, Q1 - JCR, 0.538 - SJR, Q2 - SJR). ISSN 2227-7390. Dostupné na: </w:t>
            </w:r>
            <w:hyperlink r:id="rId228" w:history="1">
              <w:r>
                <w:rPr>
                  <w:rFonts w:ascii="Times New Roman" w:hAnsi="Times New Roman" w:cs="Times New Roman"/>
                  <w:color w:val="7F7F7F"/>
                  <w:sz w:val="24"/>
                  <w:szCs w:val="24"/>
                </w:rPr>
                <w:t>https://doi.org/10.3390/math10122040</w:t>
              </w:r>
            </w:hyperlink>
          </w:p>
        </w:tc>
      </w:tr>
      <w:tr w:rsidR="00250223" w14:paraId="2E7AC7FD" w14:textId="77777777">
        <w:trPr>
          <w:trHeight w:val="100"/>
        </w:trPr>
        <w:tc>
          <w:tcPr>
            <w:tcW w:w="1410" w:type="dxa"/>
            <w:tcBorders>
              <w:top w:val="nil"/>
              <w:left w:val="nil"/>
              <w:bottom w:val="nil"/>
              <w:right w:val="nil"/>
            </w:tcBorders>
          </w:tcPr>
          <w:p w14:paraId="0B586A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14:paraId="5A0C8C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Lineárny model v prípade nie normálne rozdelených meraní. In ROBUST 2022 : Sborník abstraktů. - Praha, ČR : JČMF, 2022, s. 16. (VEGA č. 2/0096/21 : Probability distributions and their applications in modelling and testing. VEGA č. 2/0023/22 : Causal analysis of measured signals and time series. APVV-21-0216 : Advanced mathematical and statistical methods for measurement and metrology. ROBUST 2022 : letní škola JČMF)</w:t>
            </w:r>
          </w:p>
        </w:tc>
      </w:tr>
      <w:tr w:rsidR="00250223" w14:paraId="19BBAFAA" w14:textId="77777777">
        <w:trPr>
          <w:trHeight w:val="100"/>
        </w:trPr>
        <w:tc>
          <w:tcPr>
            <w:tcW w:w="1410" w:type="dxa"/>
            <w:tcBorders>
              <w:top w:val="nil"/>
              <w:left w:val="nil"/>
              <w:bottom w:val="nil"/>
              <w:right w:val="nil"/>
            </w:tcBorders>
          </w:tcPr>
          <w:p w14:paraId="3756F8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14:paraId="1E9373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A note on computing the exact distribution of the bootstrap mean. In ROBUST 2022 : Sborník abstraktů. - Praha, ČR : JČMF, 2022, s. 17. (APVV-18-0066 : Development of innovative methods for primary metrology torque forces by force effects of the conventional standards. APVV-21-0216 : Advanced mathematical and statistical methods for measurement and metrology. VEGA č. 2/0096/21 : Probability distributions and their applications in modelling and testing. VEGA č. 2/0023/22 : Causal analysis of measured signals and time series. ROBUST 2022 : letní škola JČMF)</w:t>
            </w:r>
          </w:p>
        </w:tc>
      </w:tr>
    </w:tbl>
    <w:p w14:paraId="504EB9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4F8BD1" w14:textId="77777777">
        <w:trPr>
          <w:trHeight w:val="100"/>
        </w:trPr>
        <w:tc>
          <w:tcPr>
            <w:tcW w:w="1410" w:type="dxa"/>
            <w:tcBorders>
              <w:top w:val="nil"/>
              <w:left w:val="nil"/>
              <w:bottom w:val="nil"/>
              <w:right w:val="nil"/>
            </w:tcBorders>
          </w:tcPr>
          <w:p w14:paraId="77401A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713F09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14:paraId="78B398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F352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MATHEMATICAL INTELLIGENCER, 2021, vol. 43, no. 1, pp. 45-53. ISSN 0343-6993. Dostupné na: </w:t>
      </w:r>
      <w:hyperlink r:id="rId229"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2BFD6B" w14:textId="77777777">
        <w:trPr>
          <w:trHeight w:val="100"/>
        </w:trPr>
        <w:tc>
          <w:tcPr>
            <w:tcW w:w="1410" w:type="dxa"/>
            <w:tcBorders>
              <w:top w:val="nil"/>
              <w:left w:val="nil"/>
              <w:bottom w:val="nil"/>
              <w:right w:val="nil"/>
            </w:tcBorders>
          </w:tcPr>
          <w:p w14:paraId="3DA43B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6080E0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14:paraId="71A5BD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5450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FINSTER, Felix - FROEHLICH, Jurg - OPPIO, Marco - PAGANINI, Claudio F. CAUSAL FERMION SYSTEMS AND THE ETH APPROACH TO QUANTUM THEORY. In DISCRETE AND CONTINUOUS DYNAMICAL SYSTEMS-SERIES S, 2021, vol. 14, no. 5, pp. 1717-1746. ISSN 1937-1632. Dostupné na: </w:t>
      </w:r>
      <w:hyperlink r:id="rId230" w:history="1">
        <w:r>
          <w:rPr>
            <w:rFonts w:ascii="Times New Roman" w:hAnsi="Times New Roman" w:cs="Times New Roman"/>
            <w:i/>
            <w:iCs/>
            <w:color w:val="7F7F7F"/>
            <w:sz w:val="24"/>
            <w:szCs w:val="24"/>
          </w:rPr>
          <w:t>https://doi.org/10.3934/dcdss.2020451.,</w:t>
        </w:r>
      </w:hyperlink>
      <w:r>
        <w:rPr>
          <w:rFonts w:ascii="Times New Roman" w:hAnsi="Times New Roman" w:cs="Times New Roman"/>
          <w:i/>
          <w:iCs/>
          <w:color w:val="993300"/>
          <w:sz w:val="24"/>
          <w:szCs w:val="24"/>
        </w:rPr>
        <w:t xml:space="preserve"> Registrované v: WOS</w:t>
      </w:r>
    </w:p>
    <w:p w14:paraId="038E3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SUKHAREV, V. - TURILOVA, E. A. Properties of Topological Measures on Classes of Subspaces of an Inner Product Space. In PROCEEDINGS OF THE STEKLOV INSTITUTE OF MATHEMATICS, 2021, vol. 313, no. 1, pp. 228-235. ISSN 0081-5438. Dostupné na: https://doi.org/10.1134/S0081543821020206.,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CD4F7D6" w14:textId="77777777">
        <w:trPr>
          <w:trHeight w:val="100"/>
        </w:trPr>
        <w:tc>
          <w:tcPr>
            <w:tcW w:w="1410" w:type="dxa"/>
            <w:tcBorders>
              <w:top w:val="nil"/>
              <w:left w:val="nil"/>
              <w:bottom w:val="nil"/>
              <w:right w:val="nil"/>
            </w:tcBorders>
          </w:tcPr>
          <w:p w14:paraId="01742E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14:paraId="612B1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14:paraId="2134A1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353B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BURESOVA, Dominika - PTAK, Pavel. Quantum Logics that are Symmetric-difference-closed. In INTERNATIONAL JOURNAL OF THEORETICAL PHYSICS, 2021, vol. 60, no. 10, pp. 3919-3926. ISSN 0020-7748. Dostupné na: https://doi.org/10.1007/s10773-021-04950-6., Registrované v: WOS</w:t>
      </w:r>
    </w:p>
    <w:p w14:paraId="4444B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FAZIO, Davide - LANGER, Helmut - LEDDA, Antonio - PASEKA, Jan. Algebraic Properties of Paraorthomodular Posets. In LOGIC JOURNAL OF THE IGPL, 2021. ISSN 1367-0751. Dostupné na: https://doi.org/10.1093/jigpal/jzab024., Registrované v: WOS</w:t>
      </w:r>
    </w:p>
    <w:p w14:paraId="1AAC78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Ivan - FAZIO, Davide - LEDDA, Antonio. The generalized orthomodularity property: configurations and pastings. In JOURNAL OF LOGIC AND COMPUTATION, 2020, vol. 30, no. 5, pp. 991-1022. ISSN 0955-792X. Dostupné na: https://doi.org/10.1093/logcom/exaa028., Registrované v: WOS</w:t>
      </w:r>
    </w:p>
    <w:p w14:paraId="6584F8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CIUNGU, Lavinia Corina. Monadic classes of quantum B-algebras. In SOFT COMPUTING, 2021, vol. 25, no. 1, pp. 1-14. ISSN 1432-7643. Dostupné na: https://doi.org/10.1007/s00500-020-05404-7., Registrované v: WOS</w:t>
      </w:r>
    </w:p>
    <w:p w14:paraId="3937CE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CIUNGU, Lavinia Corina. Results in L-algebras. In ALGEBRA UNIVERSALIS, 2021, vol. 82, no. 1, pp. ISSN 0002-5240. Dostupné na: https://doi.org/10.1007/s00012-020-00695-1., Registrované v: WOS</w:t>
      </w:r>
    </w:p>
    <w:p w14:paraId="2CFF23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DONG, Yan-Yan - SHI, Fu-Gui. L-Fuzzy Sub-Effect Algebras. In MATHEMATICS, 2021, vol. 9, no. 14, art. nr. 1596. Dostupné na: https://doi.org/10.3390/math9141596., Registrované v: WOS</w:t>
      </w:r>
    </w:p>
    <w:p w14:paraId="52FEC8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DURIS, Viliam - BARTKOVA, Renata - TIRPAKOVA, Anna. Several Limit Theorems on Fuzzy Quantum Space. In MATHEMATICS, 2021, vol. 9, no. 4, pp 1-14. Dostupné na: https://doi.org/10.3390/math9040438., Registrované v: WOS</w:t>
      </w:r>
    </w:p>
    <w:p w14:paraId="1368DB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FAZIO, D. - LEDDA, A. - PAOLI, F. Residuated Structures and Orthomodular Lattices. In STUDIA LOGICA, 2021, vol. 109, no. 6, pp. 1201-1239. ISSN 0039-3215. Dostupné na: https://doi.org/10.1007/s11225-021-09946-1., Registrované v: WOS</w:t>
      </w:r>
    </w:p>
    <w:p w14:paraId="38BC5E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GHORBANI, Shokoofeh. PSEUDO COMMUTATIVE DOUBLE BASIC ALGEBRAS. In KRAGUJEVAC JOURNAL OF MATHEMATICS, 2021, vol. 45, no. 6, pp. 977-994. ISSN 1450-9628. Dostupné na: https://doi.org/10.46793/KgJMat2106.977G., Registrované v: WOS</w:t>
      </w:r>
    </w:p>
    <w:p w14:paraId="2D732B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IORGULESCU, Afrodita. On Quantum-MV Algebras Part I: The Orthomodular Algebras. In SCIENTIFIC ANNALS OF COMPUTER SCIENCE, 2021, vol. 31, no. 2, pp. 163-222. ISSN 1843-8121. Dostupné na: https://doi.org/10.7561/SACS.2021.2.163., Registrované v: WOS</w:t>
      </w:r>
    </w:p>
    <w:p w14:paraId="36585A04"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11. [1.1] JI, Wei. Fuzzy implications in lattice effect algebras. In FUZZY SETS AND SYSTEMS, 2021, vol. 405, p. 40-46. ISSN 0165-0114. Dostupné na: https://doi.org/10.1016/j.fss.2020.04.021., Registrované v: WOS</w:t>
      </w:r>
    </w:p>
    <w:p w14:paraId="76820BBD"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6094C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12. [1.1] KOOHNAVARD, R. - SAEID, A. Borumand. States on Residuated Skew Lattices. In NEW MATHEMATICS AND NATURAL COMPUTATION, 2021, vol. 17, no. 02, pp. 481-503, art. nr. 2150024. ISSN 1793-0057. Dostupné na: https://doi.org/10.1142/S1793005721500241., Registrované v: WOS</w:t>
      </w:r>
    </w:p>
    <w:p w14:paraId="5DB627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LU, Lingling - YANG, Yongwei. Generalized Additive Derivations on MV-algebras. In ENGINEERING LETTERS, 2021, vol. 29, no. 2, pp. 789-794. ISSN 1816-093X., Registrované v: WOS</w:t>
      </w:r>
    </w:p>
    <w:p w14:paraId="300798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MOLKHASI, Ali. Representations of Sheffer stroke algebras and Visser algebras. In SOFT COMPUTING, 2021, vol. 25, no. 13, p. 8533-8538. ISSN 1432-7643. Dostupné na: https://doi.org/10.1007/s00500-021-05777-3., Registrované v: WOS</w:t>
      </w:r>
    </w:p>
    <w:p w14:paraId="2E8056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NAVARA, Mirko - VORACEK, Vaclav. Quantum Structures Without Group-Valued Measures. In INTERNATIONAL JOURNAL OF THEORETICAL PHYSICS, 2021, vol. 60, no. 2, pp. 687-695. ISSN 0020-7748. Dostupné na: https://doi.org/10.1007/s10773-019-04058-y., Registrované v: WOS</w:t>
      </w:r>
    </w:p>
    <w:p w14:paraId="0C912A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PTAK, Pavel - WEBER, Hans. A Note on Extensions of Non-additive Measures. In INTERNATIONAL JOURNAL OF THEORETICAL PHYSICS, 2021, vol. 60, no. 2, pp. 512-514. ISSN 0020-7748. Dostupné na: https://doi.org/10.1007/s10773-019-04049-z., Registrované v: WOS</w:t>
      </w:r>
    </w:p>
    <w:p w14:paraId="3815CF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p w14:paraId="37C525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SHUKLA, Anurag - KHARE, Mona - PANDEY, Pratibha. KOLMOGOROV-SINAI TYPE LOGICAL ENTROPY FOR GENERALIZED SIMULTANEOUS MEASUREMENTS. In REPORTS ON MATHEMATICAL PHYSICS, 2021, vol. 88, no. 1, pp. 21-40. ISSN 0034-4877., Registrované v: WOS</w:t>
      </w:r>
    </w:p>
    <w:p w14:paraId="212B6A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TKADLEC, Josef. Interpolations in Posets and Effect Algebras. In INTERNATIONAL JOURNAL OF THEORETICAL PHYSICS, 2021, vol. 60, no. 2, pp. 551-557. ISSN 0020-7748. Dostupné na: https://doi.org/10.1007/s10773-019-04079-7., Registrované v: WOS</w:t>
      </w:r>
    </w:p>
    <w:p w14:paraId="19A521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TKADLEC, Josef. Weakly Jauch-Piron States in Effect Algebras. In INTERNATIONAL JOURNAL OF THEORETICAL PHYSICS, 2021, vol. 60, no. 3, pp. 865-869. ISSN 0020-7748. Dostupné na: https://doi.org/10.1007/s10773-020-04709-5., Registrované v: WOS</w:t>
      </w:r>
    </w:p>
    <w:p w14:paraId="6EF9C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21. [1.1] WESTERBAAN, Abraham - WESTERBAAN, Bas - VAN DE WETERING, John. The three types of normal sequential effect algebras. In QUANTUM, 2020, vol. 4, art. no 378, pp. 1-23. ISSN 2521-327X. Dostupné na: </w:t>
      </w:r>
      <w:hyperlink r:id="rId231" w:history="1">
        <w:r>
          <w:rPr>
            <w:rFonts w:ascii="Times New Roman" w:hAnsi="Times New Roman" w:cs="Times New Roman"/>
            <w:i/>
            <w:iCs/>
            <w:color w:val="7F7F7F"/>
            <w:sz w:val="24"/>
            <w:szCs w:val="24"/>
          </w:rPr>
          <w:t>https://doi.org/10.22331/q-2020-12-24-378.,</w:t>
        </w:r>
      </w:hyperlink>
      <w:r>
        <w:rPr>
          <w:rFonts w:ascii="Times New Roman" w:hAnsi="Times New Roman" w:cs="Times New Roman"/>
          <w:i/>
          <w:iCs/>
          <w:color w:val="993300"/>
          <w:sz w:val="24"/>
          <w:szCs w:val="24"/>
        </w:rPr>
        <w:t xml:space="preserve"> Registrované v: WOS</w:t>
      </w:r>
    </w:p>
    <w:p w14:paraId="7FF639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FAZIO, D. - LEDDA, A. - PAOLI, F. Editorial Introduction. In Algebraic Perspectives on Substructural Logics, Trends in Logic, Springer Nature Switzerland, ISBN 978-3-030-52163-9-6, Vol. 55 (2021), p. 1-9.</w:t>
      </w:r>
    </w:p>
    <w:p w14:paraId="24001E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HOLIK, Federico - MASSRI, César - PLASTINO, Angelo - SÁENZ, Manuel. Generalized probabilities in statistical theories. In Quantum Reports, 2021-09-01, 3, 3, pp. 389-416. Dostupné na: https://doi.org/10.3390/quantum3030025., Registrované v: SCOPUS</w:t>
      </w:r>
    </w:p>
    <w:p w14:paraId="338FA609"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24. [2.1] CHAJDA, Ivan - LAENGER, Helmut. PROPERTIES OF IMPLICATION IN EFFECT ALGEBRAS. In MATHEMATICA SLOVACA, 2021, vol. 71, no. 3, pp. 523-534. ISSN 0139-9918. Dostupné na: https://doi.org/10.1515/ms-2021-0001., Registrované v: WOS</w:t>
      </w:r>
    </w:p>
    <w:p w14:paraId="28E171E6"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BDB5B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25. [2.1] KHARE, Mona - PANDEY, Pratibha. OUTER AND INNER APPROXIMATIONS IN QUANTUM SPACES. In MATHEMATICA SLOVACA, 2021, vol. 71, no. 1, pp. 11-26. ISSN 0139-9918. Dostupné na: https://doi.org/10.1515/ms-2017-0449., Registrované v: WOS</w:t>
      </w:r>
    </w:p>
    <w:p w14:paraId="5942A0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[4.1] PAPČO, Martin. Fruits of a categorical approach to probability theory. In Acta Universitatis Matthiae Belii, series Mathematics, 2021, vol. 29, p. 39-61, ISSN 1338-7111.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6ED1DA" w14:textId="77777777">
        <w:trPr>
          <w:trHeight w:val="100"/>
        </w:trPr>
        <w:tc>
          <w:tcPr>
            <w:tcW w:w="1410" w:type="dxa"/>
            <w:tcBorders>
              <w:top w:val="nil"/>
              <w:left w:val="nil"/>
              <w:bottom w:val="nil"/>
              <w:right w:val="nil"/>
            </w:tcBorders>
          </w:tcPr>
          <w:p w14:paraId="6C030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14:paraId="4B5BF2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14:paraId="337564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A7CB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FAREE, Taghareed A. - PANCHAL, Satish K. EXISTENCE OF SOLUTION FOR IMPULSIVE FRACTIONAL DIFFERENTIAL EQUATIONS VIA TOPOLOGICAL DEGREE METHOD. In JOURNAL OF THE KOREAN SOCIETY FOR INDUSTRIAL AND APPLIED MATHEMATICS. ISSN 1226-9433, 2021, vol. 25, no. 1, pp. 16-25. Dostupné na: </w:t>
      </w:r>
      <w:hyperlink r:id="rId232" w:history="1">
        <w:r>
          <w:rPr>
            <w:rFonts w:ascii="Times New Roman" w:hAnsi="Times New Roman" w:cs="Times New Roman"/>
            <w:i/>
            <w:iCs/>
            <w:color w:val="7F7F7F"/>
            <w:sz w:val="24"/>
            <w:szCs w:val="24"/>
          </w:rPr>
          <w:t>https://doi.org/10.12941/jksiam.2021.25.016.,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831ECE" w14:textId="77777777">
        <w:trPr>
          <w:trHeight w:val="100"/>
        </w:trPr>
        <w:tc>
          <w:tcPr>
            <w:tcW w:w="1410" w:type="dxa"/>
            <w:tcBorders>
              <w:top w:val="nil"/>
              <w:left w:val="nil"/>
              <w:bottom w:val="nil"/>
              <w:right w:val="nil"/>
            </w:tcBorders>
          </w:tcPr>
          <w:p w14:paraId="754384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14:paraId="3A3709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14:paraId="7D41C0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8D09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GENTILE, Guido - VAIA, Faenia. Response solutions for strongly dissipative quasi-periodically forced systems with arbitrary nonlinearities and frequencies. In JOURNAL OF DIFFERENTIAL EQUATIONS. ISSN 0022-0396, 2021, vol. 282, p. 370-406. Dostupné na: https://doi.org/10.1016/j.jde.2021.02.028., Registrované v: WOS</w:t>
      </w:r>
    </w:p>
    <w:p w14:paraId="63BECF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SUN, Liping - DU, Zhengdong. Limit Cycles of Planar Piecewise Smooth Quadratic Systems with Focus-Parabolic Type Critical Points. In INTERNATIONAL JOURNAL OF BIFURCATION AND CHAOS. ISSN 0218-1274, 2021, vol. 31, no. 06. Dostupné na: </w:t>
      </w:r>
      <w:hyperlink r:id="rId233"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87D08A" w14:textId="77777777">
        <w:trPr>
          <w:trHeight w:val="100"/>
        </w:trPr>
        <w:tc>
          <w:tcPr>
            <w:tcW w:w="1410" w:type="dxa"/>
            <w:tcBorders>
              <w:top w:val="nil"/>
              <w:left w:val="nil"/>
              <w:bottom w:val="nil"/>
              <w:right w:val="nil"/>
            </w:tcBorders>
          </w:tcPr>
          <w:p w14:paraId="2A35BC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14:paraId="6A9C48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WANG, JinRong - </w:t>
            </w:r>
            <w:r>
              <w:rPr>
                <w:rFonts w:ascii="Times New Roman" w:hAnsi="Times New Roman" w:cs="Times New Roman"/>
                <w:sz w:val="24"/>
                <w:szCs w:val="24"/>
                <w:u w:val="single"/>
              </w:rPr>
              <w:t>POSPÍŠIL, Michal</w:t>
            </w:r>
            <w:r>
              <w:rPr>
                <w:rFonts w:ascii="Times New Roman" w:hAnsi="Times New Roman" w:cs="Times New Roman"/>
                <w:sz w:val="24"/>
                <w:szCs w:val="24"/>
              </w:rPr>
              <w:t>. Fractional-order equations and inclusions. Berlin : Walter de Gruyter, 2017. 366 p. Fractional Calculus in Applied Sciences and Engineering, vol. 3. ISBN 978-3-11-052138-2</w:t>
            </w:r>
          </w:p>
        </w:tc>
      </w:tr>
    </w:tbl>
    <w:p w14:paraId="5D57FA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35AF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BENCHOHRA, Mouffak - BOURIAH, Soufyane - HENDERSON, Johnny. Ulam stability for nonlocal differential equations involving the Hilfer–Katugampola fractional derivative. In Afrika Matematika. ISSN 10129405, 2021-09-01, 32, 5-6, pp. 829-851. Dostupné na: </w:t>
      </w:r>
      <w:hyperlink r:id="rId234" w:history="1">
        <w:r>
          <w:rPr>
            <w:rFonts w:ascii="Times New Roman" w:hAnsi="Times New Roman" w:cs="Times New Roman"/>
            <w:i/>
            <w:iCs/>
            <w:color w:val="7F7F7F"/>
            <w:sz w:val="24"/>
            <w:szCs w:val="24"/>
          </w:rPr>
          <w:t>https://doi.org/10.1007/s13370-020-00864-4.,</w:t>
        </w:r>
      </w:hyperlink>
      <w:r>
        <w:rPr>
          <w:rFonts w:ascii="Times New Roman" w:hAnsi="Times New Roman" w:cs="Times New Roman"/>
          <w:i/>
          <w:iCs/>
          <w:color w:val="993300"/>
          <w:sz w:val="24"/>
          <w:szCs w:val="24"/>
        </w:rPr>
        <w:t xml:space="preserve"> Registrované v: SCOPUS</w:t>
      </w:r>
    </w:p>
    <w:p w14:paraId="0DA70F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NDIAYE, Ameth - MANSAL, Fulgence. Existence and Uniqueness Results of Volterra-Fredholm Integro-Differential Equations via Caputo Fractional Derivative. In Journal of Mathematics. ISSN 23144629, 2021-01-01, 2021. Dostupné na: https://doi.org/10.1155/2021/5623388., Registrované v: SCOPUS</w:t>
      </w:r>
    </w:p>
    <w:p w14:paraId="5D006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MEDVEĎ, Milan - BRESTOVANSKÁ Eva. Differential equations with tempered Ψ-Caputo fractional derivative. In Mathematical Modelling and Analysis,  ISSN 1392-6292, 2021, vol. 26, no. 4, p. 631-650. https://doi.org/10.3846/mma.2021.13252</w:t>
      </w:r>
    </w:p>
    <w:p w14:paraId="743B4755" w14:textId="77777777" w:rsidR="00F163CE"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S. T. ALIEVA - K. B. MANSIMOV. An analogue of the linearized maximum principle for the optimal control problem for nonlinear difference equations of fractional order. 2021.  Vestnik Permskogo Universiteta (1), 9-15, 2021.</w:t>
      </w:r>
    </w:p>
    <w:p w14:paraId="212C8F34" w14:textId="77777777" w:rsidR="00F163CE" w:rsidRDefault="00F163CE">
      <w:pPr>
        <w:rPr>
          <w:rFonts w:ascii="Times New Roman" w:hAnsi="Times New Roman" w:cs="Times New Roman"/>
          <w:sz w:val="24"/>
          <w:szCs w:val="24"/>
        </w:rPr>
      </w:pPr>
      <w:r>
        <w:rPr>
          <w:rFonts w:ascii="Times New Roman" w:hAnsi="Times New Roman" w:cs="Times New Roman"/>
          <w:sz w:val="24"/>
          <w:szCs w:val="24"/>
        </w:rPr>
        <w:br w:type="page"/>
      </w:r>
    </w:p>
    <w:p w14:paraId="457E73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[3.1] S. T. ALIEVA. Representation of a solution for a system of linear inhomogeneous two-dimensional difference equations of fractional order. 2021, Vestnik Permskogo Universiteta (1), 5-8, 2021.</w:t>
      </w:r>
    </w:p>
    <w:p w14:paraId="1F14F1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TARASOV, V.E. - TARASOVA, V.V. Economic Dynamics with Memory: Fractional Calculus Approach, Volume 8. In the series Fractional Calculus in Applied Sciences and Engineering, De Gruyter, 2021, ISBN: 9783110624601, DOI: 10.1515/9783110627459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5FFDF4D" w14:textId="77777777">
        <w:trPr>
          <w:trHeight w:val="100"/>
        </w:trPr>
        <w:tc>
          <w:tcPr>
            <w:tcW w:w="1410" w:type="dxa"/>
            <w:tcBorders>
              <w:top w:val="nil"/>
              <w:left w:val="nil"/>
              <w:bottom w:val="nil"/>
              <w:right w:val="nil"/>
            </w:tcBorders>
          </w:tcPr>
          <w:p w14:paraId="0189E3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14:paraId="21D867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The Mathematical theory of tone systems. New York, Basel : Marcel Dekker ; Bratislava : Ister Science, 2004. 380 p. ISBN 0-8247-4714-3</w:t>
            </w:r>
          </w:p>
        </w:tc>
      </w:tr>
    </w:tbl>
    <w:p w14:paraId="442642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C9BA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FRIEDMAN, Ronald S. - KOWALEWSKI, Douglas A. - VUVAN, Dominique T. - NEILL, W. Trammell. CONSONANCE PREFERENCES WITHIN AN UNCONVENTIONAL TUNING SYSTEM. In MUSIC PERCEPTION, 2021, vol. 38, no. 3, pp. 313-330. ISSN 0730-7829. Dostupné na: </w:t>
      </w:r>
      <w:hyperlink r:id="rId235" w:history="1">
        <w:r>
          <w:rPr>
            <w:rFonts w:ascii="Times New Roman" w:hAnsi="Times New Roman" w:cs="Times New Roman"/>
            <w:i/>
            <w:iCs/>
            <w:color w:val="7F7F7F"/>
            <w:sz w:val="24"/>
            <w:szCs w:val="24"/>
          </w:rPr>
          <w:t>https://doi.org/10.1525/MP.2021.38.3.313.,</w:t>
        </w:r>
      </w:hyperlink>
      <w:r>
        <w:rPr>
          <w:rFonts w:ascii="Times New Roman" w:hAnsi="Times New Roman" w:cs="Times New Roman"/>
          <w:i/>
          <w:iCs/>
          <w:color w:val="993300"/>
          <w:sz w:val="24"/>
          <w:szCs w:val="24"/>
        </w:rPr>
        <w:t xml:space="preserve"> Registrované v: WOS</w:t>
      </w:r>
    </w:p>
    <w:p w14:paraId="77FC30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REDDY, Andrew. On the use of nuclear magnetic resonance spectroscopy in music composition- principles, practice and possibilities. In JOURNAL OF NEW MUSIC RESEARCH, 2021, vol. 50, no. 5, pp. 487-501. ISSN 0929-8215. Dostupné na: https://doi.org/10.1080/09298215.2022.2043389., Registrované v: WOS</w:t>
      </w:r>
    </w:p>
    <w:p w14:paraId="20DE72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AIZA, RICARDO GOMEZ. Networks of Symbolic Dynamical Scales. In Proceedings of the Worldwide Music Conference 2021, vol. 1, p. 94-105. ISSN 2196-6966, DOI:doi.org/10.1007/978-3-030-74039-9.</w:t>
      </w:r>
    </w:p>
    <w:p w14:paraId="10E503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LOVAT, Terence. Teacher Ethos in Islam and the Pre-Islamic East. In The International Handbook of Teacher Ethos,  Springer, 2021, p. 25-35, ISBN 978-3-030-73643-9, DOI: doi.org/10.1007/978-3-030-73644-6.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F6721C" w14:textId="77777777">
        <w:trPr>
          <w:trHeight w:val="100"/>
        </w:trPr>
        <w:tc>
          <w:tcPr>
            <w:tcW w:w="1410" w:type="dxa"/>
            <w:tcBorders>
              <w:top w:val="nil"/>
              <w:left w:val="nil"/>
              <w:bottom w:val="nil"/>
              <w:right w:val="nil"/>
            </w:tcBorders>
          </w:tcPr>
          <w:p w14:paraId="3CB682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14:paraId="40BEF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KUBÁČKOVÁ, Ludmila</w:t>
            </w:r>
            <w:r>
              <w:rPr>
                <w:rFonts w:ascii="Times New Roman" w:hAnsi="Times New Roman" w:cs="Times New Roman"/>
                <w:sz w:val="24"/>
                <w:szCs w:val="24"/>
              </w:rPr>
              <w:t xml:space="preserve"> - KUBÁČEK, Lubomír - KUKUČA, Ján. Probability and statistics in geodesy and geophysics. Amsterdam : Elsevier, 1987. 432 p. ISBN 0-444-98945-5</w:t>
            </w:r>
          </w:p>
        </w:tc>
      </w:tr>
    </w:tbl>
    <w:p w14:paraId="7E848A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B83F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WISNIEWSKI, Z. - ZIENKIEWICZ, M. H. Estimators of covariance matrices in M-split(q) estimation. In SURVEY REVIEW. ISSN 0039-6265, 2021, vol. 53, no. 378, pp. 263-279. Dostupné na: </w:t>
      </w:r>
      <w:hyperlink r:id="rId236" w:history="1">
        <w:r>
          <w:rPr>
            <w:rFonts w:ascii="Times New Roman" w:hAnsi="Times New Roman" w:cs="Times New Roman"/>
            <w:i/>
            <w:iCs/>
            <w:color w:val="7F7F7F"/>
            <w:sz w:val="24"/>
            <w:szCs w:val="24"/>
          </w:rPr>
          <w:t>https://doi.org/10.1080/00396265.2020.1733817.,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09BBDF" w14:textId="77777777">
        <w:trPr>
          <w:trHeight w:val="100"/>
        </w:trPr>
        <w:tc>
          <w:tcPr>
            <w:tcW w:w="1410" w:type="dxa"/>
            <w:tcBorders>
              <w:top w:val="nil"/>
              <w:left w:val="nil"/>
              <w:bottom w:val="nil"/>
              <w:right w:val="nil"/>
            </w:tcBorders>
          </w:tcPr>
          <w:p w14:paraId="6078FA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14:paraId="1C34C2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KWAK, J.H. - </w:t>
            </w:r>
            <w:r>
              <w:rPr>
                <w:rFonts w:ascii="Times New Roman" w:hAnsi="Times New Roman" w:cs="Times New Roman"/>
                <w:sz w:val="24"/>
                <w:szCs w:val="24"/>
                <w:u w:val="single"/>
              </w:rPr>
              <w:t>NEDELA, Roman</w:t>
            </w:r>
            <w:r>
              <w:rPr>
                <w:rFonts w:ascii="Times New Roman" w:hAnsi="Times New Roman" w:cs="Times New Roman"/>
                <w:sz w:val="24"/>
                <w:szCs w:val="24"/>
              </w:rPr>
              <w:t>. Graphs and Their Coverings. Pohang : Pohang University of Science and Technology, 2007. 110 s.</w:t>
            </w:r>
          </w:p>
        </w:tc>
      </w:tr>
    </w:tbl>
    <w:p w14:paraId="237922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1DC2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WROCHNA, Marcin. HOMOMORPHISM RECONFIGURATION VIA HOMOTOPY. In SIAM JOURNAL ON DISCRETE MATHEMATICS, 2020, vol. 34, no. 1, pp. 328-350. ISSN 0895-4801. Dostupné na: </w:t>
      </w:r>
      <w:hyperlink r:id="rId237" w:history="1">
        <w:r>
          <w:rPr>
            <w:rFonts w:ascii="Times New Roman" w:hAnsi="Times New Roman" w:cs="Times New Roman"/>
            <w:i/>
            <w:iCs/>
            <w:color w:val="7F7F7F"/>
            <w:sz w:val="24"/>
            <w:szCs w:val="24"/>
          </w:rPr>
          <w:t>https://doi.org/10.1137/17M1122578.,</w:t>
        </w:r>
      </w:hyperlink>
      <w:r>
        <w:rPr>
          <w:rFonts w:ascii="Times New Roman" w:hAnsi="Times New Roman" w:cs="Times New Roman"/>
          <w:i/>
          <w:iCs/>
          <w:color w:val="993300"/>
          <w:sz w:val="24"/>
          <w:szCs w:val="24"/>
        </w:rPr>
        <w:t xml:space="preserve"> Registrované v: WOS</w:t>
      </w:r>
    </w:p>
    <w:p w14:paraId="05BC2C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BOK, Jan - FIALA, Jií - HLINNÝ, Petr - JEDLIČKOVÁ, Nikola - KRATOCHVÍL, Jan. Computational Complexity of Covering Multigraphs with Semi-Edges: Small Cases. In Leibniz International Proceedings in Informatics, LIPIcs, 2021-08-01, 202. ISSN 18688969. Dostupné na: https://doi.org/10.4230/LIPIcs.MFCS.2021.21., Registrované v: SCOPUS</w:t>
      </w:r>
    </w:p>
    <w:p w14:paraId="1F154E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PLANAT, Michel - ASCHHEIM, Raymond - AMARAL, Marcelo M. - FANG, Fang - KLEE, Irwin. Graph Coverings for Investigating Non Local Structures in Proteins, Music and Poems. In Sci, 2021,  ISSN: 2413-4155, vol. 3, no. 4, art. nr. 39, DOI: doi.org/10.3390/sci3040039.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D653ED" w14:textId="77777777">
        <w:trPr>
          <w:trHeight w:val="100"/>
        </w:trPr>
        <w:tc>
          <w:tcPr>
            <w:tcW w:w="1410" w:type="dxa"/>
            <w:tcBorders>
              <w:top w:val="nil"/>
              <w:left w:val="nil"/>
              <w:bottom w:val="nil"/>
              <w:right w:val="nil"/>
            </w:tcBorders>
          </w:tcPr>
          <w:p w14:paraId="0F7CF7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14:paraId="48251D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Fundamentals of Dynamical Systems and Bifurcation Theory. Taylor &amp; Francis, 1992. ISBN 978-0750-30150-3</w:t>
            </w:r>
          </w:p>
        </w:tc>
      </w:tr>
    </w:tbl>
    <w:p w14:paraId="035E9D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CD92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STEHLIK, M. - KISELAK, J. - DINAMARCA, M. Alejandro - LI, Y. - YING, Y. On COVID-19 outbreaks predictions: Issues on stability, parameter sensitivity, and precision. In STOCHASTIC ANALYSIS AND APPLICATIONS, 2021, vol. 39, no. 3, pp. 383-404. ISSN 0736-2994. Dostupné na: </w:t>
      </w:r>
      <w:hyperlink r:id="rId238" w:history="1">
        <w:r>
          <w:rPr>
            <w:rFonts w:ascii="Times New Roman" w:hAnsi="Times New Roman" w:cs="Times New Roman"/>
            <w:i/>
            <w:iCs/>
            <w:color w:val="7F7F7F"/>
            <w:sz w:val="24"/>
            <w:szCs w:val="24"/>
          </w:rPr>
          <w:t>https://doi.org/10.1080/07362994.2020.1802291.,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0F57AA" w14:textId="77777777">
        <w:trPr>
          <w:trHeight w:val="100"/>
        </w:trPr>
        <w:tc>
          <w:tcPr>
            <w:tcW w:w="1410" w:type="dxa"/>
            <w:tcBorders>
              <w:top w:val="nil"/>
              <w:left w:val="nil"/>
              <w:bottom w:val="nil"/>
              <w:right w:val="nil"/>
            </w:tcBorders>
          </w:tcPr>
          <w:p w14:paraId="6C77C9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14:paraId="4A7816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1986. 286 s.</w:t>
            </w:r>
          </w:p>
        </w:tc>
      </w:tr>
    </w:tbl>
    <w:p w14:paraId="73A300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5736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ALEXANDERIAN, Alen. Optimal experimental design for infinite-dimensional Bayesian inverse problems governed by PDEs: a review. In INVERSE PROBLEMS, 2021, vol. 37, no. 4. ISSN 0266-5611. Dostupné na: </w:t>
      </w:r>
      <w:hyperlink r:id="rId239" w:history="1">
        <w:r>
          <w:rPr>
            <w:rFonts w:ascii="Times New Roman" w:hAnsi="Times New Roman" w:cs="Times New Roman"/>
            <w:i/>
            <w:iCs/>
            <w:color w:val="7F7F7F"/>
            <w:sz w:val="24"/>
            <w:szCs w:val="24"/>
          </w:rPr>
          <w:t>https://doi.org/10.1088/1361-6420/abe10c.,</w:t>
        </w:r>
      </w:hyperlink>
      <w:r>
        <w:rPr>
          <w:rFonts w:ascii="Times New Roman" w:hAnsi="Times New Roman" w:cs="Times New Roman"/>
          <w:i/>
          <w:iCs/>
          <w:color w:val="993300"/>
          <w:sz w:val="24"/>
          <w:szCs w:val="24"/>
        </w:rPr>
        <w:t xml:space="preserve"> Registrované v: WOS</w:t>
      </w:r>
    </w:p>
    <w:p w14:paraId="5FD273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DELDOSSI, Laura - TOMMASI, Chiara. Optimal design subsampling from Big Datasets. In JOURNAL OF QUALITY TECHNOLOGY, 2021, vol. 54, no. 1, pp. 93-101. ISSN 0022-4065. Dostupné na: https://doi.org/10.1080/00224065.2021.1889418., Registrované v: WOS</w:t>
      </w:r>
    </w:p>
    <w:p w14:paraId="27AD00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ERDAL, Murat K. - PLAXCO, Kevin W. - GERSON, Julian - KIPPIN, Tod E. - HESPANHA, Joao P. Optimal experiment design with applications to Pharmacokinetic modeling. In 2021 60TH IEEE CONFERENCE ON DECISION AND CONTROL (CDC), 2021. 3072-3079. ISSN 0743-1546. Dostupné na: https://doi.org/10.1109/CDC45484.2021.9683244., Registrované v: WOS</w:t>
      </w:r>
    </w:p>
    <w:p w14:paraId="3300C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FROTSCHER, Ophelia - HERZOG, Roland - RICHTER, Markus. Planning of Measurement Series for Thermodynamic Properties Based on Optimal Experimental Design. In INTERNATIONAL JOURNAL OF THERMOPHYSICS, 2021, vol. 42, no. 7. ISSN 0195-928X. Dostupné na: https://doi.org/10.1007/s10765-021-02827-8., Registrované v: WOS</w:t>
      </w:r>
    </w:p>
    <w:p w14:paraId="3F6FAA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HARMAN, Radoslav - FILOVA, Lenka - ROSA, Samuel. Optimal design of multifactor experiments via grid exploration. In STATISTICS AND COMPUTING, 2021, vol. 31, no. 6. ISSN 0960-3174. Dostupné na: https://doi.org/10.1007/s11222-021-10046-2., Registrované v: WOS</w:t>
      </w:r>
    </w:p>
    <w:p w14:paraId="39E267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LIU, Xin - YUE, RongXian - ZHANG, Zizhao - WONG, Weng Kee. G-optimal designs for hierarchical linear models: an equivalence theorem and a nature-inspired meta-heuristic algorithm. In SOFT COMPUTING, 2021, vol. 25, no. 21, pp. 13549-13565. ISSN 1432-7643. Dostupné na: https://doi.org/10.1007/s00500-021-06061-0., Registrované v: WOS</w:t>
      </w:r>
    </w:p>
    <w:p w14:paraId="3DA12A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SAHU, Nitesh - BABU, Prabhu. A new monotonic algorithm for the E-optimal experiment design problem. In STATISTICS &amp; PROBABILITY LETTERS, 2021, vol. 174. ISSN 0167-7152. Dostupné na: https://doi.org/10.1016/j.spl.2021.109097., Registrované v: WOS</w:t>
      </w:r>
    </w:p>
    <w:p w14:paraId="6AF38E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SEURAT, Jeremy - TANG, Yuxin - MENTRE, France - NGUYEN, Thu Thuy. Finding optimal design in nonlinear mixed effect models using multiplicative algorithms. In COMPUTER METHODS AND PROGRAMS IN BIOMEDICINE, 2021, vol. 207. ISSN 0169-2607. Dostupné na: https://doi.org/10.1016/j.cmpb.2021.106126.,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5243C8" w14:textId="77777777">
        <w:trPr>
          <w:trHeight w:val="100"/>
        </w:trPr>
        <w:tc>
          <w:tcPr>
            <w:tcW w:w="1410" w:type="dxa"/>
            <w:tcBorders>
              <w:top w:val="nil"/>
              <w:left w:val="nil"/>
              <w:bottom w:val="nil"/>
              <w:right w:val="nil"/>
            </w:tcBorders>
          </w:tcPr>
          <w:p w14:paraId="1CA80B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14:paraId="75CEF9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14:paraId="0EFF11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4FE8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w:t>
      </w:r>
      <w:r>
        <w:rPr>
          <w:rFonts w:ascii="Times New Roman" w:hAnsi="Times New Roman" w:cs="Times New Roman"/>
          <w:i/>
          <w:iCs/>
          <w:color w:val="993300"/>
          <w:sz w:val="24"/>
          <w:szCs w:val="24"/>
        </w:rPr>
        <w:lastRenderedPageBreak/>
        <w:t>ISSN 0373-3114. Dostupné na: https://doi.org/10.1007/s10231-020-00992-5., Registrované v: WOS</w:t>
      </w:r>
    </w:p>
    <w:p w14:paraId="168B87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DAI, Songsong. Rough Approximation Operators on a Complete Orthomodular Lattice. In AXIOMS, 2021, vol. 10, no. 3, ISSN: 2075-1680. Dostupné na: https://doi.org/10.3390/axioms10030164., Registrované v: WOS</w:t>
      </w:r>
    </w:p>
    <w:p w14:paraId="01DD02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NAVARA, Mirko - VORACEK, Vaclav. Quantum Structures Without Group-Valued Measures. In INTERNATIONAL JOURNAL OF THEORETICAL PHYSICS, 2021, vol. 60, no. 2, pp. 687-695. ISSN 0020-7748. Dostupné na: https://doi.org/10.1007/s10773-019-04058-y., Registrované v: WOS</w:t>
      </w:r>
    </w:p>
    <w:p w14:paraId="16AA12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PYKACZ, Jaroslaw. The Many-Valued Logic of Quantum Mechanics. In INTERNATIONAL JOURNAL OF THEORETICAL PHYSICS, 2021, vol. 60, no. 2, pp. 677-686. ISSN 0020-7748. Dostupné na: https://doi.org/10.1007/s10773-019-04050-6., Registrované v: WOS</w:t>
      </w:r>
    </w:p>
    <w:p w14:paraId="158D018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SVOZIL, Karl. Extensions of Hardy-type true-implies-false gadgets to classically obtain indistinguishability. In PHYSICAL REVIEW A, 2021, vol. 103, no. 2. ISSN 2469-9926. Dostupné na: </w:t>
      </w:r>
      <w:hyperlink r:id="rId240" w:history="1">
        <w:r>
          <w:rPr>
            <w:rFonts w:ascii="Times New Roman" w:hAnsi="Times New Roman" w:cs="Times New Roman"/>
            <w:i/>
            <w:iCs/>
            <w:color w:val="7F7F7F"/>
            <w:sz w:val="24"/>
            <w:szCs w:val="24"/>
          </w:rPr>
          <w:t>https://doi.org/10.1103/PhysRevA.103.022204.,</w:t>
        </w:r>
      </w:hyperlink>
      <w:r>
        <w:rPr>
          <w:rFonts w:ascii="Times New Roman" w:hAnsi="Times New Roman" w:cs="Times New Roman"/>
          <w:i/>
          <w:iCs/>
          <w:color w:val="993300"/>
          <w:sz w:val="24"/>
          <w:szCs w:val="24"/>
        </w:rPr>
        <w:t xml:space="preserve"> Registrované v: WOS</w:t>
      </w:r>
    </w:p>
    <w:p w14:paraId="5D802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Haihui - ZHAO, Luyao - LI, Ping. Nondeterministic finite automata based on quantum logic: Language equivalence relation and robustness. In INTERNATIONAL JOURNAL OF APPROXIMATE REASONING, 2021, vol. 129, p. 20-40. ISSN 0888-613X. Dostupné na: https://doi.org/10.1016/j.ijar.2020.11.002., Registrované v: WOS</w:t>
      </w:r>
    </w:p>
    <w:p w14:paraId="190716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ADOBBATI, Federica - FERIGATO, Carlo - GANDELLI, Stefano - AUBEL, Adrián Puerto. Stability of Regional Orthomodular Posets Under Synchronisation and Refinement. In Lecture Notes in Computer Science (including subseries Lecture Notes in Artificial Intelligence and Lecture Notes in Bioinformatics), 2021-01-01, 12530 LNCS, pp. 50-74. ISSN 03029743. Dostupné na: https://doi.org/10.1007/978-3-662-63079-2_3., Registrované v: SCOPUS</w:t>
      </w:r>
    </w:p>
    <w:p w14:paraId="3FFFC2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HOLIK, Federico - MASSRI, César - PLASTINO, Angelo - SÁENZ, Manuel. Generalized probabilities in statistical theories. In Quantum Reports, 2021-09-01, 3, 3. 389-416. Dostupné na: https://doi.org/10.3390/quantum3030025.,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D2E675" w14:textId="77777777">
        <w:trPr>
          <w:trHeight w:val="100"/>
        </w:trPr>
        <w:tc>
          <w:tcPr>
            <w:tcW w:w="1410" w:type="dxa"/>
            <w:tcBorders>
              <w:top w:val="nil"/>
              <w:left w:val="nil"/>
              <w:bottom w:val="nil"/>
              <w:right w:val="nil"/>
            </w:tcBorders>
          </w:tcPr>
          <w:p w14:paraId="51D295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14:paraId="16C9E1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BOCCUTO, A. - VRÁBELOVÁ, M. Kurzweil-Henstock Integral in Riesz Spaces. Bentham Science Publishers, ltd, 2009. 224 s. ISBN 978-1-60805-003-1</w:t>
            </w:r>
          </w:p>
        </w:tc>
      </w:tr>
    </w:tbl>
    <w:p w14:paraId="0ADFF5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E048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FIORENZA, Alberto. Modulars from nakano onwards. In Constructive Mathematical Analysis, 2021-01-01, 4, 2, p. 145-178. Dostupné na: </w:t>
      </w:r>
      <w:hyperlink r:id="rId241" w:history="1">
        <w:r>
          <w:rPr>
            <w:rFonts w:ascii="Times New Roman" w:hAnsi="Times New Roman" w:cs="Times New Roman"/>
            <w:i/>
            <w:iCs/>
            <w:color w:val="7F7F7F"/>
            <w:sz w:val="24"/>
            <w:szCs w:val="24"/>
          </w:rPr>
          <w:t>https://doi.org/10.33205/cma.853108.,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76A9BD" w14:textId="77777777">
        <w:trPr>
          <w:trHeight w:val="100"/>
        </w:trPr>
        <w:tc>
          <w:tcPr>
            <w:tcW w:w="1410" w:type="dxa"/>
            <w:tcBorders>
              <w:top w:val="nil"/>
              <w:left w:val="nil"/>
              <w:bottom w:val="nil"/>
              <w:right w:val="nil"/>
            </w:tcBorders>
          </w:tcPr>
          <w:p w14:paraId="534898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14:paraId="2303EB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NEUBRUNN, Tibor. Integral, measure, and ordering. Dordrecht : Kluwer Academic Publishers, 1997. ISBN 80–88683–18–1</w:t>
            </w:r>
          </w:p>
        </w:tc>
      </w:tr>
    </w:tbl>
    <w:p w14:paraId="2B5AA4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724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6ED302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NOWAK, Piotr - HRYNIEWICZ, Olgierd. On Some Laws of Large Numbers for Uncertain Random Variables. In SYMMETRY-BASEL, 2021, ISSN 2073-8994, vol. 13, no. 12. Dostupné na: </w:t>
      </w:r>
      <w:hyperlink r:id="rId242" w:history="1">
        <w:r>
          <w:rPr>
            <w:rFonts w:ascii="Times New Roman" w:hAnsi="Times New Roman" w:cs="Times New Roman"/>
            <w:i/>
            <w:iCs/>
            <w:color w:val="7F7F7F"/>
            <w:sz w:val="24"/>
            <w:szCs w:val="24"/>
          </w:rPr>
          <w:t>https://doi.org/10.3390/sym13122258.,</w:t>
        </w:r>
      </w:hyperlink>
      <w:r>
        <w:rPr>
          <w:rFonts w:ascii="Times New Roman" w:hAnsi="Times New Roman" w:cs="Times New Roman"/>
          <w:i/>
          <w:iCs/>
          <w:color w:val="993300"/>
          <w:sz w:val="24"/>
          <w:szCs w:val="24"/>
        </w:rPr>
        <w:t xml:space="preserve"> Registrované v: WOS</w:t>
      </w:r>
    </w:p>
    <w:p w14:paraId="3006E7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BASU, Sanjib - SEN, Debasish. A nonseparable invariant extension of Lebesgue measure A generalized and abstract approach. In Georgian </w:t>
      </w:r>
      <w:r>
        <w:rPr>
          <w:rFonts w:ascii="Times New Roman" w:hAnsi="Times New Roman" w:cs="Times New Roman"/>
          <w:i/>
          <w:iCs/>
          <w:color w:val="993300"/>
          <w:sz w:val="24"/>
          <w:szCs w:val="24"/>
        </w:rPr>
        <w:lastRenderedPageBreak/>
        <w:t>Mathematical Journal, 2021-10-01, 28, 5, pp. 687-693. ISSN 1072947X. Dostupné na: https://doi.org/10.1515/gmj-2021-2096.,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D9B960" w14:textId="77777777">
        <w:trPr>
          <w:trHeight w:val="100"/>
        </w:trPr>
        <w:tc>
          <w:tcPr>
            <w:tcW w:w="1410" w:type="dxa"/>
            <w:tcBorders>
              <w:top w:val="nil"/>
              <w:left w:val="nil"/>
              <w:bottom w:val="nil"/>
              <w:right w:val="nil"/>
            </w:tcBorders>
          </w:tcPr>
          <w:p w14:paraId="13E8A5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14:paraId="5F23D6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569 p. ISBN 3-631-54013-2</w:t>
            </w:r>
          </w:p>
        </w:tc>
      </w:tr>
    </w:tbl>
    <w:p w14:paraId="47A983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258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BUKOR, Jozsef - FILIP, Ferdinand - TOTH, Janos T. - ZSILINSZKY, Laszlo. On I- q and I-= q-convergence of arithmetic functions. In PERIODICA MATHEMATICA HUNGARICA, 2021, vol. 82, no. 2, pp. 125-135. ISSN 0031-5303. Dostupné na: </w:t>
      </w:r>
      <w:hyperlink r:id="rId243" w:history="1">
        <w:r>
          <w:rPr>
            <w:rFonts w:ascii="Times New Roman" w:hAnsi="Times New Roman" w:cs="Times New Roman"/>
            <w:i/>
            <w:iCs/>
            <w:color w:val="7F7F7F"/>
            <w:sz w:val="24"/>
            <w:szCs w:val="24"/>
          </w:rPr>
          <w:t>https://doi.org/10.1007/s10998-020-00345-y.,</w:t>
        </w:r>
      </w:hyperlink>
      <w:r>
        <w:rPr>
          <w:rFonts w:ascii="Times New Roman" w:hAnsi="Times New Roman" w:cs="Times New Roman"/>
          <w:i/>
          <w:iCs/>
          <w:color w:val="993300"/>
          <w:sz w:val="24"/>
          <w:szCs w:val="24"/>
        </w:rPr>
        <w:t xml:space="preserve"> Registrované v: WOS</w:t>
      </w:r>
    </w:p>
    <w:p w14:paraId="348BF8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FAISANT, Alain - GREKOS, Georges - PANDEY, Ram Krishna - SOMU, Sai Teja. Additive Complements for a Given Asymptotic Density. In MEDITERRANEAN JOURNAL OF MATHEMATICS. ISSN 1660-5446, 2021, vol. 18, no. 1, paper no. 25, 13 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CA903F" w14:textId="77777777">
        <w:trPr>
          <w:trHeight w:val="100"/>
        </w:trPr>
        <w:tc>
          <w:tcPr>
            <w:tcW w:w="1410" w:type="dxa"/>
            <w:tcBorders>
              <w:top w:val="nil"/>
              <w:left w:val="nil"/>
              <w:bottom w:val="nil"/>
              <w:right w:val="nil"/>
            </w:tcBorders>
          </w:tcPr>
          <w:p w14:paraId="78CEAC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14:paraId="2BB228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TROBEC, Roman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Peter. Parallel Computing: Numerics, Applications, and Trends. London : Springer - Verlag, 2009. 520 p. 169 illus. ISBN 978-1-84882-408-9</w:t>
            </w:r>
          </w:p>
        </w:tc>
      </w:tr>
    </w:tbl>
    <w:p w14:paraId="320CB7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F111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GLUSHAN, V. M. - LOZOVOY, A. Yu. On Distributed Multiplication of Large-Scale Matrices. In 2021 IEEE 15TH INTERNATIONAL CONFERENCE ON APPLICATION OF INFORMATION AND COMMUNICATION TECHNOLOGIES (AICT2021), 2021. ISSN 2378-8232. Dostupné na: https://doi.org/10.1109/AICT52784.2021.9620434., Registrované v: WOS</w:t>
      </w:r>
    </w:p>
    <w:p w14:paraId="37332E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SZPYTKO, Janusz - DUARTE, Yorlandys Salgado. ROBUST SIMULATION METHOD OF COMPLEX TECHNICAL TRANSPORT SYSTEMS. In TRANSPORT PROBLEMS, 2021, vol. 16, no. 2, pp. 101-112. ISSN 1896-0596. Dostupné na: https://doi.org/10.21307/tp-2021-026., Registrované v: WOS</w:t>
      </w:r>
    </w:p>
    <w:p w14:paraId="4185A3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ZHANG, Gexiang - SHANG, Zeyi - VERLAN, Sergey - MARTINEZ-DEL-AMOR, Miguel A. - YUAN, Chengxun - VALENCIA-CABRERA, Luis - PEREZ-JIMENEZ, Mario J. An Overview of Hardware Implementation of Membrane Computing Models. In ACM COMPUTING SURVEYS, 2020, vol. 53, no. 4. ISSN 0360-0300. Dostupné na: </w:t>
      </w:r>
      <w:hyperlink r:id="rId244" w:history="1">
        <w:r>
          <w:rPr>
            <w:rFonts w:ascii="Times New Roman" w:hAnsi="Times New Roman" w:cs="Times New Roman"/>
            <w:i/>
            <w:iCs/>
            <w:color w:val="7F7F7F"/>
            <w:sz w:val="24"/>
            <w:szCs w:val="24"/>
          </w:rPr>
          <w:t>https://doi.org/10.1145/3402456.,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924600" w14:textId="77777777">
        <w:trPr>
          <w:trHeight w:val="100"/>
        </w:trPr>
        <w:tc>
          <w:tcPr>
            <w:tcW w:w="1410" w:type="dxa"/>
            <w:tcBorders>
              <w:top w:val="nil"/>
              <w:left w:val="nil"/>
              <w:bottom w:val="nil"/>
              <w:right w:val="nil"/>
            </w:tcBorders>
          </w:tcPr>
          <w:p w14:paraId="3EDDAA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AAA17</w:t>
            </w:r>
          </w:p>
        </w:tc>
        <w:tc>
          <w:tcPr>
            <w:tcW w:w="8193" w:type="dxa"/>
            <w:tcBorders>
              <w:top w:val="nil"/>
              <w:left w:val="nil"/>
              <w:bottom w:val="nil"/>
              <w:right w:val="nil"/>
            </w:tcBorders>
          </w:tcPr>
          <w:p w14:paraId="58EC9E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14:paraId="6E942E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BDC1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Ruina - DENG, Sirui - LIU, Haitao. Syntactic Complexity of Different Text Types: From the Perspective of Dependency Distance Both Linearly and Hierarchically. In JOURNAL OF QUANTITATIVE LINGUISTICS, 2021. ISSN 0929-6174. Dostupné na: https://doi.org/10.1080/09296174.2021.2005960., Registrované v: WOS</w:t>
      </w:r>
    </w:p>
    <w:p w14:paraId="1BA239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HUSEV, Mykola - ROVENCHAK, Andrij. On the Verge of Life: Distribution of Nucleotide Sequences in Viral RNAs. In BIOSEMIOTICS, 2021, vol. 14, no. 2, pp. 253-269. ISSN 1875-1342. Dostupné na: </w:t>
      </w:r>
      <w:hyperlink r:id="rId245" w:history="1">
        <w:r>
          <w:rPr>
            <w:rFonts w:ascii="Times New Roman" w:hAnsi="Times New Roman" w:cs="Times New Roman"/>
            <w:i/>
            <w:iCs/>
            <w:color w:val="7F7F7F"/>
            <w:sz w:val="24"/>
            <w:szCs w:val="24"/>
          </w:rPr>
          <w:t>https://doi.org/10.1007/s12304-021-09403-5.,</w:t>
        </w:r>
      </w:hyperlink>
      <w:r>
        <w:rPr>
          <w:rFonts w:ascii="Times New Roman" w:hAnsi="Times New Roman" w:cs="Times New Roman"/>
          <w:i/>
          <w:iCs/>
          <w:color w:val="993300"/>
          <w:sz w:val="24"/>
          <w:szCs w:val="24"/>
        </w:rPr>
        <w:t xml:space="preserve"> Registrované v: WOS</w:t>
      </w:r>
    </w:p>
    <w:p w14:paraId="397475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MAČUTEK, Ján. Why Do Parameter Values in the Zipf-Mandelbrot Distribution Sometimes Explode? In Journal of Quantitative Linguistics, 2021-01-01. ISSN 09296174. Dostupné na: https://doi.org/10.1080/09296174.2021.1887613., Registrované v: SCOPUS</w:t>
      </w:r>
    </w:p>
    <w:p w14:paraId="43CABE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PANDE, Hemlata. Mathematical modeling of the frequencies of letters for their occurrence in corpora, words (types) and in the initial positions of words of corpora. In Glottotheory, 2021-06-01, 12, 1, pp. 57-69. ISSN 13377892. Dostupné na: https://doi.org/10.1515/glot-2020-2010.,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53E8F9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8D5BC9" w14:textId="77777777">
        <w:trPr>
          <w:trHeight w:val="100"/>
        </w:trPr>
        <w:tc>
          <w:tcPr>
            <w:tcW w:w="1410" w:type="dxa"/>
            <w:tcBorders>
              <w:top w:val="nil"/>
              <w:left w:val="nil"/>
              <w:bottom w:val="nil"/>
              <w:right w:val="nil"/>
            </w:tcBorders>
          </w:tcPr>
          <w:p w14:paraId="2BA707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41D467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14:paraId="2606E6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B4EE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WITT, Bill. Residual finiteness and related properties in monounary algebras and their direct products. In ALGEBRA UNIVERSALIS, 2021, vol. 82, no. 2, art. nr. 32. ISSN 0002-5240. Dostupné na: https://doi.org/10.1007/s00012-021-00727-4., Registrované v: WOS</w:t>
      </w:r>
    </w:p>
    <w:p w14:paraId="453E97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KOZHUKHOV, I. B. - SOTOV, A. S. Conditions for Acts over Semilattices to be Cantor. In MATHEMATICAL NOTES, 2021, vol. 109, no. 3-4, p. 593-599. ISSN 0001-4346. Dostupné na: </w:t>
      </w:r>
      <w:hyperlink r:id="rId246" w:history="1">
        <w:r>
          <w:rPr>
            <w:rFonts w:ascii="Times New Roman" w:hAnsi="Times New Roman" w:cs="Times New Roman"/>
            <w:i/>
            <w:iCs/>
            <w:color w:val="7F7F7F"/>
            <w:sz w:val="24"/>
            <w:szCs w:val="24"/>
          </w:rPr>
          <w:t>https://doi.org/10.1134/S0001434621030287.,</w:t>
        </w:r>
      </w:hyperlink>
      <w:r>
        <w:rPr>
          <w:rFonts w:ascii="Times New Roman" w:hAnsi="Times New Roman" w:cs="Times New Roman"/>
          <w:i/>
          <w:iCs/>
          <w:color w:val="993300"/>
          <w:sz w:val="24"/>
          <w:szCs w:val="24"/>
        </w:rPr>
        <w:t xml:space="preserve"> Registrované v: WOS</w:t>
      </w:r>
    </w:p>
    <w:p w14:paraId="0D56F7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PENZA, Tomasz - ROMANOWSKA, Anna B. Mal';tsev products of varieties, I. In ALGEBRA UNIVERSALIS, 2021, vol. 82, no. 2. ISSN 0002-5240. Dostupné na: https://doi.org/10.1007/s00012-021-00721-w.,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3BA77A" w14:textId="77777777">
        <w:trPr>
          <w:trHeight w:val="100"/>
        </w:trPr>
        <w:tc>
          <w:tcPr>
            <w:tcW w:w="1410" w:type="dxa"/>
            <w:tcBorders>
              <w:top w:val="nil"/>
              <w:left w:val="nil"/>
              <w:bottom w:val="nil"/>
              <w:right w:val="nil"/>
            </w:tcBorders>
          </w:tcPr>
          <w:p w14:paraId="5C6591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3F90C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Distribution of sequences: a theory. Bratislava : Veda ; Praha : Academia, 2019. 591 p. Názov z internetu. ISBN 978-80-224-1734-1 (Vega č. 2/0109/18 : Teória čísel a jej aplikácie)</w:t>
            </w:r>
          </w:p>
        </w:tc>
      </w:tr>
    </w:tbl>
    <w:p w14:paraId="1E94C0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B804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SVITEK, Szilard - VONTSZEMU, Miklos. On structure of the family of regularly distributed sets with respect to the union. In ANNALES MATHEMATICAE ET INFORMATICAE. ISSN 1787-5021, 2021, vol. 54, p. 109-119. Dostupné na: </w:t>
      </w:r>
      <w:hyperlink r:id="rId247" w:history="1">
        <w:r>
          <w:rPr>
            <w:rFonts w:ascii="Times New Roman" w:hAnsi="Times New Roman" w:cs="Times New Roman"/>
            <w:i/>
            <w:iCs/>
            <w:color w:val="7F7F7F"/>
            <w:sz w:val="24"/>
            <w:szCs w:val="24"/>
          </w:rPr>
          <w:t>https://doi.org/10.33039/ami.2021.10.001.,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F153A8" w14:textId="77777777">
        <w:trPr>
          <w:trHeight w:val="100"/>
        </w:trPr>
        <w:tc>
          <w:tcPr>
            <w:tcW w:w="1410" w:type="dxa"/>
            <w:tcBorders>
              <w:top w:val="nil"/>
              <w:left w:val="nil"/>
              <w:bottom w:val="nil"/>
              <w:right w:val="nil"/>
            </w:tcBorders>
          </w:tcPr>
          <w:p w14:paraId="6D9C10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14:paraId="1744E4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14:paraId="6D2323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0E47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SHYNKARENKO, Viktor - DEMIDOVICH, Inna. Authorship Determination of Natural Language Texts by Several Classes of Indicators with Customizable Weights. In COLINS 2021: COMPUTATIONAL LINGUISTICS AND INTELLIGENT SYSTEMS, VOL I, 2021, vol. 2870. ISSN 1613-0073., Registrované v: WOS</w:t>
      </w:r>
    </w:p>
    <w:p w14:paraId="56E9E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DEMIDOVICH, Inna - SHYNKARENKO, Viktor - KUROPIATNYK, Olena - KIRICHENKO, Oleksandr. Processing Words Effectiveness Analysis in Solving the Natural Language Texts Authorship Determination Task. In International Scientific and Technical Conference on Computer Sciences and Information Technologies, 2021-01-01, 2, p. 48-51. ISSN 27663655. Dostupné na: </w:t>
      </w:r>
      <w:hyperlink r:id="rId248" w:history="1">
        <w:r>
          <w:rPr>
            <w:rFonts w:ascii="Times New Roman" w:hAnsi="Times New Roman" w:cs="Times New Roman"/>
            <w:i/>
            <w:iCs/>
            <w:color w:val="7F7F7F"/>
            <w:sz w:val="24"/>
            <w:szCs w:val="24"/>
          </w:rPr>
          <w:t>https://doi.org/10.1109/CSIT52700.2021.9648829.,</w:t>
        </w:r>
      </w:hyperlink>
      <w:r>
        <w:rPr>
          <w:rFonts w:ascii="Times New Roman" w:hAnsi="Times New Roman" w:cs="Times New Roman"/>
          <w:i/>
          <w:iCs/>
          <w:color w:val="993300"/>
          <w:sz w:val="24"/>
          <w:szCs w:val="24"/>
        </w:rPr>
        <w:t xml:space="preserve"> Registrované v: SCOPUS</w:t>
      </w:r>
    </w:p>
    <w:p w14:paraId="657B0C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ČECH, Radek - MAČUTEK, Ján. The Menzerath-Altmann Law in Czech Poems by K. J. Erben, In Tackling the Toolkit: Plotting Poetry, ACADEMIA, 2021, p. 192, ISBN: ISBN 978-80-7658-032-9, doi.org/10.51305/ICL.CZ.9788076580336.01.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E204D1" w14:textId="77777777">
        <w:trPr>
          <w:trHeight w:val="100"/>
        </w:trPr>
        <w:tc>
          <w:tcPr>
            <w:tcW w:w="1410" w:type="dxa"/>
            <w:tcBorders>
              <w:top w:val="nil"/>
              <w:left w:val="nil"/>
              <w:bottom w:val="nil"/>
              <w:right w:val="nil"/>
            </w:tcBorders>
          </w:tcPr>
          <w:p w14:paraId="3C9425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14:paraId="1A6F10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R. - WITKOVSKÝ, Viktor. Stochastické modely merania. Bratislava : Grafické štúdio Ing. Peter Juriga, 2001. 115 s. ISBN 80-968449-2-X</w:t>
            </w:r>
          </w:p>
        </w:tc>
      </w:tr>
    </w:tbl>
    <w:p w14:paraId="46DF9DD1" w14:textId="77777777" w:rsidR="00F163CE" w:rsidRDefault="00F163CE">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BB6373E" w14:textId="77777777" w:rsidR="00F163CE" w:rsidRDefault="00F163CE">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871F0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2855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[2.2] KELEMENOVA, T. - DOVICA, M. - STEJSKAL, T. - TOTH, T. - KOLARIKOVA, I. - BENEDIK, O. Evaluation of Distance Sensor for Length Measurement Device. In 13TH INTERNATIONAL CONFERENCE ON MEASUREMENT, MEASUREMENT 2021, 2021, p. 63-66. Dostupné na: </w:t>
      </w:r>
      <w:hyperlink r:id="rId249" w:history="1">
        <w:r>
          <w:rPr>
            <w:rFonts w:ascii="Times New Roman" w:hAnsi="Times New Roman" w:cs="Times New Roman"/>
            <w:i/>
            <w:iCs/>
            <w:color w:val="7F7F7F"/>
            <w:sz w:val="24"/>
            <w:szCs w:val="24"/>
          </w:rPr>
          <w:t>https://doi.org/10.23919/Measurement52780.2021.9446823.,</w:t>
        </w:r>
      </w:hyperlink>
      <w:r>
        <w:rPr>
          <w:rFonts w:ascii="Times New Roman" w:hAnsi="Times New Roman" w:cs="Times New Roman"/>
          <w:i/>
          <w:iCs/>
          <w:color w:val="993300"/>
          <w:sz w:val="24"/>
          <w:szCs w:val="24"/>
        </w:rPr>
        <w:t xml:space="preserve"> Registrované v: SCOPUS</w:t>
      </w:r>
    </w:p>
    <w:p w14:paraId="0457BA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KELEMENOVA, T. - KOLARIKOVA, I. - BENEDIK, O. Calibration of optical displacement sensor system. In TECHNICAL SCIENCES AND TECHNOLOGIES. ISSN 2411-5363, 2021, vol. 24, no. 2, p. 179-187. Dostupné na: https://doi.org/10.25140/2411-5363-2021-2(24)-179-187.</w:t>
      </w:r>
      <w:r>
        <w:rPr>
          <w:rFonts w:ascii="Times New Roman" w:hAnsi="Times New Roman" w:cs="Times New Roman"/>
          <w:sz w:val="24"/>
          <w:szCs w:val="24"/>
        </w:rPr>
        <w:t xml:space="preserve"> </w:t>
      </w:r>
      <w:r>
        <w:rPr>
          <w:rFonts w:ascii="Times New Roman" w:hAnsi="Times New Roman" w:cs="Times New Roman"/>
          <w:sz w:val="24"/>
          <w:szCs w:val="24"/>
        </w:rPr>
        <w:br/>
      </w:r>
    </w:p>
    <w:p w14:paraId="348C0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07C983A" w14:textId="77777777">
        <w:trPr>
          <w:trHeight w:val="100"/>
        </w:trPr>
        <w:tc>
          <w:tcPr>
            <w:tcW w:w="1410" w:type="dxa"/>
            <w:tcBorders>
              <w:top w:val="nil"/>
              <w:left w:val="nil"/>
              <w:bottom w:val="nil"/>
              <w:right w:val="nil"/>
            </w:tcBorders>
          </w:tcPr>
          <w:p w14:paraId="7A343E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14:paraId="41449E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block-Jacobi SVD methods. In High-Performance Scientific Computing : algorithms and Applications. - New York : Springer-Verlag, 2012, s. 185-197. ISBN 978-1-4471-2436-8.</w:t>
            </w:r>
          </w:p>
        </w:tc>
      </w:tr>
    </w:tbl>
    <w:p w14:paraId="46E8AA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D880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HARI, Vjeran. On the global convergence of the block Jacobi method for the positive definite generalized eigenvalue problem. In CALCOLO, 2021, vol. 58, no. 2. ISSN 0008-0624. Dostupné na: </w:t>
      </w:r>
      <w:hyperlink r:id="rId250" w:history="1">
        <w:r>
          <w:rPr>
            <w:rFonts w:ascii="Times New Roman" w:hAnsi="Times New Roman" w:cs="Times New Roman"/>
            <w:i/>
            <w:iCs/>
            <w:color w:val="7F7F7F"/>
            <w:sz w:val="24"/>
            <w:szCs w:val="24"/>
          </w:rPr>
          <w:t>https://doi.org/10.1007/s10092-021-00415-8.,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C7AECB" w14:textId="77777777">
        <w:trPr>
          <w:trHeight w:val="100"/>
        </w:trPr>
        <w:tc>
          <w:tcPr>
            <w:tcW w:w="1410" w:type="dxa"/>
            <w:tcBorders>
              <w:top w:val="nil"/>
              <w:left w:val="nil"/>
              <w:bottom w:val="nil"/>
              <w:right w:val="nil"/>
            </w:tcBorders>
          </w:tcPr>
          <w:p w14:paraId="1AD490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14:paraId="67AECB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BASU, A. - CLEMONS, P. Properties of Biological Networks. In Systems Biology Integrative Biology and Simulation Tools. - Germany : Springer, 2013, s. 129-178. ISBN 978-94-007-6802-4.</w:t>
            </w:r>
          </w:p>
        </w:tc>
      </w:tr>
    </w:tbl>
    <w:p w14:paraId="028975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6E25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ADAM, Zachary R. - FAHRENBACH, Albert C. - JACOBSON, Sofia M. - KACAR, Betul - ZUBAREV, Dmitry Yu. Radiolysis generates a complex organosynthetic chemical network. In SCIENTIFIC REPORTS, 2021, vol. 11, no. 1. ISSN 2045-2322. Dostupné na: </w:t>
      </w:r>
      <w:hyperlink r:id="rId251" w:history="1">
        <w:r>
          <w:rPr>
            <w:rFonts w:ascii="Times New Roman" w:hAnsi="Times New Roman" w:cs="Times New Roman"/>
            <w:i/>
            <w:iCs/>
            <w:color w:val="7F7F7F"/>
            <w:sz w:val="24"/>
            <w:szCs w:val="24"/>
          </w:rPr>
          <w:t>https://doi.org/10.1038/s41598-021-81293-6.,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9CC170" w14:textId="77777777">
        <w:trPr>
          <w:trHeight w:val="100"/>
        </w:trPr>
        <w:tc>
          <w:tcPr>
            <w:tcW w:w="1410" w:type="dxa"/>
            <w:tcBorders>
              <w:top w:val="nil"/>
              <w:left w:val="nil"/>
              <w:bottom w:val="nil"/>
              <w:right w:val="nil"/>
            </w:tcBorders>
          </w:tcPr>
          <w:p w14:paraId="12A6D2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14:paraId="24E68C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A survey on the Melnikov theory for implicit ordinary differential equations with applications to RLC circuits. In Mathematics Applies to Engineering, Modelling, and Social Issues : Studies in Systems, Decision and Control. 200. - Cham : Springer, 2019, p. 121-160. ISBN 978-3-030-12231-7. ISSN 2198-4182.</w:t>
            </w:r>
          </w:p>
        </w:tc>
      </w:tr>
    </w:tbl>
    <w:p w14:paraId="07B5C1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D7AB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ANDRES, Jan. Multiple anti-periodic solutions of implicit differential inclusions on tori. In JOURNAL OF DIFFERENTIAL EQUATIONS. ISSN 0022-0396, 2021, vol. 273,  pp. 1-13. Dostupné na: </w:t>
      </w:r>
      <w:hyperlink r:id="rId252" w:history="1">
        <w:r>
          <w:rPr>
            <w:rFonts w:ascii="Times New Roman" w:hAnsi="Times New Roman" w:cs="Times New Roman"/>
            <w:i/>
            <w:iCs/>
            <w:color w:val="7F7F7F"/>
            <w:sz w:val="24"/>
            <w:szCs w:val="24"/>
          </w:rPr>
          <w:t>https://doi.org/10.1016/j.jde.2020.11.049.,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FE39FC" w14:textId="77777777">
        <w:trPr>
          <w:trHeight w:val="100"/>
        </w:trPr>
        <w:tc>
          <w:tcPr>
            <w:tcW w:w="1410" w:type="dxa"/>
            <w:tcBorders>
              <w:top w:val="nil"/>
              <w:left w:val="nil"/>
              <w:bottom w:val="nil"/>
              <w:right w:val="nil"/>
            </w:tcBorders>
          </w:tcPr>
          <w:p w14:paraId="06E80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14:paraId="0D91D7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and asymptotically periodic solutions of fractional differential equations. In Mathematics Applies to Engineering, Modelling, and Social Issues : studies in Systems, Decision and Control. 200. - Cham : Springer, 2019, p. 153-185. ISBN 978-3-030-12231-7. ISSN 2198-4182. Dostupné na: </w:t>
            </w:r>
            <w:hyperlink r:id="rId253" w:history="1">
              <w:r>
                <w:rPr>
                  <w:rFonts w:ascii="Times New Roman" w:hAnsi="Times New Roman" w:cs="Times New Roman"/>
                  <w:color w:val="7F7F7F"/>
                  <w:sz w:val="24"/>
                  <w:szCs w:val="24"/>
                </w:rPr>
                <w:t>https://doi.org/10.1007/978-3-319-99918-0_6</w:t>
              </w:r>
            </w:hyperlink>
          </w:p>
        </w:tc>
      </w:tr>
    </w:tbl>
    <w:p w14:paraId="6A0340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C1F1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CERMAK, Jan - NECHVATAL, Ludek. On a problem of linearized stability for fractional difference equations. In NONLINEAR DYNAMICS. ISSN 0924-090X, 2021, vol. 104, no. 2, pp. 1253-1267. Dostupné na: https://doi.org/10.1007/s11071-021-06372-9.,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63F7DA" w14:textId="77777777">
        <w:trPr>
          <w:trHeight w:val="100"/>
        </w:trPr>
        <w:tc>
          <w:tcPr>
            <w:tcW w:w="1410" w:type="dxa"/>
            <w:tcBorders>
              <w:top w:val="nil"/>
              <w:left w:val="nil"/>
              <w:bottom w:val="nil"/>
              <w:right w:val="nil"/>
            </w:tcBorders>
          </w:tcPr>
          <w:p w14:paraId="4049D0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ABC05</w:t>
            </w:r>
          </w:p>
        </w:tc>
        <w:tc>
          <w:tcPr>
            <w:tcW w:w="8193" w:type="dxa"/>
            <w:tcBorders>
              <w:top w:val="nil"/>
              <w:left w:val="nil"/>
              <w:bottom w:val="nil"/>
              <w:right w:val="nil"/>
            </w:tcBorders>
          </w:tcPr>
          <w:p w14:paraId="6AC40E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 Elsevier Science, 2002, s. 869-909. ISBN 978-0-444-50263-6.</w:t>
            </w:r>
          </w:p>
        </w:tc>
      </w:tr>
    </w:tbl>
    <w:p w14:paraId="5C286C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D31E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5F4438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 NOLA, Antonio - DVURECENSKIJ, Anatolij - LAPENTA, Serafina. An approach to stochastic processes via non-classical logic. In ANNALS OF PURE AND APPLIED LOGIC, 2021, vol. 172, no. 9. ISSN 0168-0072. Dostupné na: https://doi.org/10.1016/j.apal.2021.103012., Registrované v: WOS</w:t>
      </w:r>
    </w:p>
    <w:p w14:paraId="572865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ELIAS, Peter - FRIC, Roman. Conditional probability on full Lukasiewicz tribes. In SOFT COMPUTING, 2020, vol. 24, no. 9, pp. 6521-6529. ISSN 1432-7643. Dostupné na: https://doi.org/10.1007/s00500-020-04762-6., Registrované v: WOS</w:t>
      </w:r>
    </w:p>
    <w:p w14:paraId="43D28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NOWAK, Piotr - HRYNIEWICZ, Olgierd. On Some Laws of Large Numbers for Uncertain Random Variables. In SYMMETRY-BASEL, 2021, ISSN 2073-8994, vol. 13, no. 12. Dostupné na: https://doi.org/10.3390/sym13122258., Registrované v: WOS</w:t>
      </w:r>
    </w:p>
    <w:p w14:paraId="7FDF69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DE AMO, Enrique - SEMPI, Carlo. Is it possible to define conditional expectations for probability charges? In Fuzzy Sets and Systems, 2020-01-15, 379, pp. 37-47. ISSN 01650114. Dostupné na: https://doi.org/10.1016/j.fss.2019.01.016., Registrované v: SCOPUS</w:t>
      </w:r>
    </w:p>
    <w:p w14:paraId="38D837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[2.1] FRIC, Roman - ELIAS, Peter - PAPCO, Martin. DIVISIBLE EXTENSION OF PROBABILITY. In MATHEMATICA SLOVACA, 2020, vol. 70, no. 6, pp. 1445-1456. ISSN 0139-9918. Dostupné na: </w:t>
      </w:r>
      <w:hyperlink r:id="rId254" w:history="1">
        <w:r>
          <w:rPr>
            <w:rFonts w:ascii="Times New Roman" w:hAnsi="Times New Roman" w:cs="Times New Roman"/>
            <w:i/>
            <w:iCs/>
            <w:color w:val="7F7F7F"/>
            <w:sz w:val="24"/>
            <w:szCs w:val="24"/>
          </w:rPr>
          <w:t>https://doi.org/10.1515/ms-2017-0441.,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208418" w14:textId="77777777">
        <w:trPr>
          <w:trHeight w:val="100"/>
        </w:trPr>
        <w:tc>
          <w:tcPr>
            <w:tcW w:w="1410" w:type="dxa"/>
            <w:tcBorders>
              <w:top w:val="nil"/>
              <w:left w:val="nil"/>
              <w:bottom w:val="nil"/>
              <w:right w:val="nil"/>
            </w:tcBorders>
          </w:tcPr>
          <w:p w14:paraId="59D4D7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14:paraId="556C77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INTECH, 2012, s. 219-244. ISBN 978-953-51-0054-6.</w:t>
            </w:r>
          </w:p>
        </w:tc>
      </w:tr>
    </w:tbl>
    <w:p w14:paraId="23785A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2343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CUNDERLIKOVA, Katarina. Conditional Intuitionistic Fuzzy Mean Value. In AXIOMS, 2021, vol. 10, no. 2, art. nr. 97, ISSN: 2075-1680. Dostupné na: </w:t>
      </w:r>
      <w:hyperlink r:id="rId255" w:history="1">
        <w:r>
          <w:rPr>
            <w:rFonts w:ascii="Times New Roman" w:hAnsi="Times New Roman" w:cs="Times New Roman"/>
            <w:i/>
            <w:iCs/>
            <w:color w:val="7F7F7F"/>
            <w:sz w:val="24"/>
            <w:szCs w:val="24"/>
          </w:rPr>
          <w:t>https://doi.org/10.3390/axioms10020097.,</w:t>
        </w:r>
      </w:hyperlink>
      <w:r>
        <w:rPr>
          <w:rFonts w:ascii="Times New Roman" w:hAnsi="Times New Roman" w:cs="Times New Roman"/>
          <w:i/>
          <w:iCs/>
          <w:color w:val="993300"/>
          <w:sz w:val="24"/>
          <w:szCs w:val="24"/>
        </w:rPr>
        <w:t xml:space="preserve"> Registrované v: WOS</w:t>
      </w:r>
    </w:p>
    <w:p w14:paraId="72D692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CUNDERLIKOVA, K. Conditional Interval Valued Probability and Martingale Convergence Theorem. In Atlantis Studies in Uncertainty Modelling, volume 3, p. 517-522, ISSN 2589-6644.</w:t>
      </w:r>
    </w:p>
    <w:p w14:paraId="2CBBA2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PAPCO, M. Fruits of a categorical approach to probability theory. In Acta Universitatis Matthiae Belii, series Mathematics, vol. 29, 2021, p. 39-61, ISSN 1338-7111.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F14C4E" w14:textId="77777777">
        <w:trPr>
          <w:trHeight w:val="100"/>
        </w:trPr>
        <w:tc>
          <w:tcPr>
            <w:tcW w:w="1410" w:type="dxa"/>
            <w:tcBorders>
              <w:top w:val="nil"/>
              <w:left w:val="nil"/>
              <w:bottom w:val="nil"/>
              <w:right w:val="nil"/>
            </w:tcBorders>
          </w:tcPr>
          <w:p w14:paraId="355713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14:paraId="68A32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 - TROBEC, R. Overview - Parallel Computing: Numerics, Applications, and Trends. In Parallel Computing: Numerics, Applications, and Trends. - London : Springer - Verlag, 2009, s. 1-42. ISBN 978-1-84882-408-9.</w:t>
            </w:r>
          </w:p>
        </w:tc>
      </w:tr>
    </w:tbl>
    <w:p w14:paraId="25093A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09DB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GLUSHAN, V. M. - LOZOVOY, A. Yu. On Distributed Multiplication of Large-Scale Matrices. In 2021 IEEE 15TH INTERNATIONAL CONFERENCE ON APPLICATION OF INFORMATION AND COMMUNICATION TECHNOLOGIES (AICT2021), 2021. ISSN 2378-8232. Dostupné na: https://doi.org/10.1109/AICT52784.2021.9620434., Registrované v: WOS</w:t>
      </w:r>
    </w:p>
    <w:p w14:paraId="0B3630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SZPYTKO, Janusz - DUARTE, Yorlandys Salgado. ROBUST SIMULATION METHOD OF COMPLEX TECHNICAL TRANSPORT SYSTEMS. </w:t>
      </w:r>
      <w:r>
        <w:rPr>
          <w:rFonts w:ascii="Times New Roman" w:hAnsi="Times New Roman" w:cs="Times New Roman"/>
          <w:i/>
          <w:iCs/>
          <w:color w:val="993300"/>
          <w:sz w:val="24"/>
          <w:szCs w:val="24"/>
        </w:rPr>
        <w:lastRenderedPageBreak/>
        <w:t xml:space="preserve">In TRANSPORT PROBLEMS, 2021, vol. 16, no. 2, pp. 101-112. ISSN 1896-0596. Dostupné na: </w:t>
      </w:r>
      <w:hyperlink r:id="rId256" w:history="1">
        <w:r>
          <w:rPr>
            <w:rFonts w:ascii="Times New Roman" w:hAnsi="Times New Roman" w:cs="Times New Roman"/>
            <w:i/>
            <w:iCs/>
            <w:color w:val="7F7F7F"/>
            <w:sz w:val="24"/>
            <w:szCs w:val="24"/>
          </w:rPr>
          <w:t>https://doi.org/10.21307/tp-2021-026.,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1B20AF" w14:textId="77777777">
        <w:trPr>
          <w:trHeight w:val="100"/>
        </w:trPr>
        <w:tc>
          <w:tcPr>
            <w:tcW w:w="1410" w:type="dxa"/>
            <w:tcBorders>
              <w:top w:val="nil"/>
              <w:left w:val="nil"/>
              <w:bottom w:val="nil"/>
              <w:right w:val="nil"/>
            </w:tcBorders>
          </w:tcPr>
          <w:p w14:paraId="38DCC8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14:paraId="090933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 Dostupné na: </w:t>
            </w:r>
            <w:hyperlink r:id="rId257" w:history="1">
              <w:r>
                <w:rPr>
                  <w:rFonts w:ascii="Times New Roman" w:hAnsi="Times New Roman" w:cs="Times New Roman"/>
                  <w:color w:val="7F7F7F"/>
                  <w:sz w:val="24"/>
                  <w:szCs w:val="24"/>
                </w:rPr>
                <w:t>https://doi.org/10.1007/978-3-319-26630-5_4</w:t>
              </w:r>
            </w:hyperlink>
          </w:p>
        </w:tc>
      </w:tr>
    </w:tbl>
    <w:p w14:paraId="48C1BB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518C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BALASUBRAMANIAM, P. Controllability of semilinear noninstantaneous impulsive ABC neutral fractional differential equations. In CHAOS SOLITONS &amp; FRACTALS. ISSN 0960-0779, 2021, vol. 152. Dostupné na: https://doi.org/10.1016/j.chaos.2021.111276., Registrované v: WOS</w:t>
      </w:r>
    </w:p>
    <w:p w14:paraId="128A6A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PRIYADHARSINI, J. - BALASUBRAMANIAM, P. Controllability of fractional noninstantaneous impulsive integrodifferential stochastic delay system. In IMA JOURNAL OF MATHEMATICAL CONTROL AND INFORMATION. ISSN 0265-0754, 2021, vol. 38, no. 2, pp. 654-683. Dostupné na: https://doi.org/10.1093/imamci/dnab004.,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A06E91" w14:textId="77777777">
        <w:trPr>
          <w:trHeight w:val="100"/>
        </w:trPr>
        <w:tc>
          <w:tcPr>
            <w:tcW w:w="1410" w:type="dxa"/>
            <w:tcBorders>
              <w:top w:val="nil"/>
              <w:left w:val="nil"/>
              <w:bottom w:val="nil"/>
              <w:right w:val="nil"/>
            </w:tcBorders>
          </w:tcPr>
          <w:p w14:paraId="632DF3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14:paraId="74E67E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The type-token relation. In Quantitative Linguistics, An International Handbook. - Berlin : Walter de Gruyter, 2005, s. 361-368. ISBN 978-3-11-015578-5.</w:t>
            </w:r>
          </w:p>
        </w:tc>
      </w:tr>
    </w:tbl>
    <w:p w14:paraId="2ABE7F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1FC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KUBAT, Miroslav - MACUTEK, Jan - CECH, Radek. Communists spoke differently: An analysis of Czechoslovak and Czech annual presidential speeches. In DIGITAL SCHOLARSHIP IN THE HUMANITIES, 2021, vol. 36, no. 1, pp. 138-152. ISSN 2055-7671. Dostupné na: https://doi.org/10.1093/llc/fqz089., Registrované v: WOS</w:t>
      </w:r>
    </w:p>
    <w:p w14:paraId="045FE3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VASILEV, A. N. - VASILEVA, I. V. PHYSICS BEYOND PHYSICS: APPLICATION OF PHYSICAL APPROACHES IN QUANTITATIVE LINGUISTICS. In UKRAINIAN JOURNAL OF PHYSICS, 2020, vol. 65, no. 2, pp. 143-150. ISSN 2071-0186. Dostupné na: </w:t>
      </w:r>
      <w:hyperlink r:id="rId258" w:history="1">
        <w:r>
          <w:rPr>
            <w:rFonts w:ascii="Times New Roman" w:hAnsi="Times New Roman" w:cs="Times New Roman"/>
            <w:i/>
            <w:iCs/>
            <w:color w:val="7F7F7F"/>
            <w:sz w:val="24"/>
            <w:szCs w:val="24"/>
          </w:rPr>
          <w:t>https://doi.org/10.15407/ujpe65.2.143.,</w:t>
        </w:r>
      </w:hyperlink>
      <w:r>
        <w:rPr>
          <w:rFonts w:ascii="Times New Roman" w:hAnsi="Times New Roman" w:cs="Times New Roman"/>
          <w:i/>
          <w:iCs/>
          <w:color w:val="993300"/>
          <w:sz w:val="24"/>
          <w:szCs w:val="24"/>
        </w:rPr>
        <w:t xml:space="preserve"> Registrované v: WOS</w:t>
      </w:r>
    </w:p>
    <w:p w14:paraId="6D9971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ČECH, Radek - MAČUTEK, Ján. The Menzerath-Altmann law in Czech poems by KJ Erben. In Tackling the Toolkit: Plotting Poetry through Computational Literary Studies, ACADEMIA, 2021, ISBN ISBN 978-80-7658-032-9, p. 5-14.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3E9788" w14:textId="77777777">
        <w:trPr>
          <w:trHeight w:val="100"/>
        </w:trPr>
        <w:tc>
          <w:tcPr>
            <w:tcW w:w="1410" w:type="dxa"/>
            <w:tcBorders>
              <w:top w:val="nil"/>
              <w:left w:val="nil"/>
              <w:bottom w:val="nil"/>
              <w:right w:val="nil"/>
            </w:tcBorders>
          </w:tcPr>
          <w:p w14:paraId="329EA0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14:paraId="0A7B6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Towards a unified derivation of some linguistic laws. In Contribution to the Science of Language. Word Length Studies and Related Issues. - Berlin : Springer, 2006, s. 329-337.</w:t>
            </w:r>
          </w:p>
        </w:tc>
      </w:tr>
    </w:tbl>
    <w:p w14:paraId="6B480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720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Aiyun - LU, Qian - LIU, Haitao. Word Length Distribution in Zhuang Language. In JOURNAL OF QUANTITATIVE LINGUISTICS, 2021, vol. 28, no. 3, pp. 195-222. ISSN 0929-6174. Dostupné na: </w:t>
      </w:r>
      <w:hyperlink r:id="rId259" w:history="1">
        <w:r>
          <w:rPr>
            <w:rFonts w:ascii="Times New Roman" w:hAnsi="Times New Roman" w:cs="Times New Roman"/>
            <w:i/>
            <w:iCs/>
            <w:color w:val="7F7F7F"/>
            <w:sz w:val="24"/>
            <w:szCs w:val="24"/>
          </w:rPr>
          <w:t>https://doi.org/10.1080/09296174.2019.1678225.,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F2DC5C" w14:textId="77777777">
        <w:trPr>
          <w:trHeight w:val="100"/>
        </w:trPr>
        <w:tc>
          <w:tcPr>
            <w:tcW w:w="1410" w:type="dxa"/>
            <w:tcBorders>
              <w:top w:val="nil"/>
              <w:left w:val="nil"/>
              <w:bottom w:val="nil"/>
              <w:right w:val="nil"/>
            </w:tcBorders>
          </w:tcPr>
          <w:p w14:paraId="2631C6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14:paraId="5E8ED0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Unified derivation of some linguistics laws. In Quantitative Lnguistics, An International Handbook. - Berlin : Walter de Gruyter, 2005, s. 791-807. ISBN 978-3-11-015578-5.</w:t>
            </w:r>
          </w:p>
        </w:tc>
      </w:tr>
    </w:tbl>
    <w:p w14:paraId="2AFC86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BABE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Aiyun - LU, Qian - LIU, Haitao. Word Length Distribution in Zhuang Language. In JOURNAL OF QUANTITATIVE LINGUISTICS, 2021, vol. 28, no. 3, pp. 195-222. ISSN 0929-6174. Dostupné na: </w:t>
      </w:r>
      <w:hyperlink r:id="rId260" w:history="1">
        <w:r>
          <w:rPr>
            <w:rFonts w:ascii="Times New Roman" w:hAnsi="Times New Roman" w:cs="Times New Roman"/>
            <w:i/>
            <w:iCs/>
            <w:color w:val="7F7F7F"/>
            <w:sz w:val="24"/>
            <w:szCs w:val="24"/>
          </w:rPr>
          <w:t>https://doi.org/10.1080/09296174.2019.1678225.,</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B27467D" w14:textId="77777777" w:rsidR="00250223" w:rsidRPr="00F163CE" w:rsidRDefault="00A0256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lastRenderedPageBreak/>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659009" w14:textId="77777777">
        <w:trPr>
          <w:trHeight w:val="100"/>
        </w:trPr>
        <w:tc>
          <w:tcPr>
            <w:tcW w:w="1410" w:type="dxa"/>
            <w:tcBorders>
              <w:top w:val="nil"/>
              <w:left w:val="nil"/>
              <w:bottom w:val="nil"/>
              <w:right w:val="nil"/>
            </w:tcBorders>
          </w:tcPr>
          <w:p w14:paraId="2CC817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13451C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Vassilis M. - SUSANTO, H. Travelling waves in nonlinear magneto-inductive lattices. In Journal of differential equations, 2016, vol. 260, no. 2, p. 1717-1746. (2015: 1.821 - IF, Q1 - JCR, 2.765 - SJR, Q1 - SJR, karentované - CCC). (2016 - Current Contents). ISSN 0022-0396. Dostupné na: </w:t>
            </w:r>
            <w:hyperlink r:id="rId261" w:history="1">
              <w:r>
                <w:rPr>
                  <w:rFonts w:ascii="Times New Roman" w:hAnsi="Times New Roman" w:cs="Times New Roman"/>
                  <w:color w:val="7F7F7F"/>
                  <w:sz w:val="24"/>
                  <w:szCs w:val="24"/>
                </w:rPr>
                <w:t>https://doi.org/10.1016/j.jde.2015.09.043</w:t>
              </w:r>
            </w:hyperlink>
          </w:p>
        </w:tc>
      </w:tr>
    </w:tbl>
    <w:p w14:paraId="1C538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6089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3506BD" w14:textId="77777777">
        <w:trPr>
          <w:trHeight w:val="100"/>
        </w:trPr>
        <w:tc>
          <w:tcPr>
            <w:tcW w:w="1410" w:type="dxa"/>
            <w:tcBorders>
              <w:top w:val="nil"/>
              <w:left w:val="nil"/>
              <w:bottom w:val="nil"/>
              <w:right w:val="nil"/>
            </w:tcBorders>
          </w:tcPr>
          <w:p w14:paraId="2E7E6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42DB46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AUBRUN, Guillaume - LAMI, Ludovico - PALAZUELOS, Carlos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Entangleability of Cones. In Geometric and functional analysis, 2021, vol. 31, no. 1, p. 1-25. (2020: 2.148 - IF, Q1 - JCR, 3.952 - SJR, Q1 - SJR, karentované - CCC). (2021 - Current Contents). ISSN 1016-443X. Dostupné na: </w:t>
            </w:r>
            <w:hyperlink r:id="rId262" w:history="1">
              <w:r>
                <w:rPr>
                  <w:rFonts w:ascii="Times New Roman" w:hAnsi="Times New Roman" w:cs="Times New Roman"/>
                  <w:color w:val="7F7F7F"/>
                  <w:sz w:val="24"/>
                  <w:szCs w:val="24"/>
                </w:rPr>
                <w:t>https://doi.org/10.1007/s00039-021-00565-5</w:t>
              </w:r>
            </w:hyperlink>
          </w:p>
        </w:tc>
      </w:tr>
    </w:tbl>
    <w:p w14:paraId="1A5071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13AB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GUHA, Tamal - ALIMUDDIN, Mir - ROUT, Sumit - MUKHERJEE, Amit - BHATTACHARYA, Some Sankar - BANIK, Manik. Quantum Advantage for Shared Randomness Generation. In QUANTUM, 2021, vol. 5. ISSN 2521-327X. Dostupné na: https://doi.org/10.22331/q-2021-10-27-569., Registrované v: WOS</w:t>
      </w:r>
    </w:p>
    <w:p w14:paraId="5C992F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MÜLLER, Markus P. Probabilistic theories and reconstructions of quantum theory. In SciPost Physics Lecture Notes, 2021-03-31, 28. Dostupné na: https://doi.org/10.21468/SciPostPhysLectNotes.28.,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809CE4" w14:textId="77777777">
        <w:trPr>
          <w:trHeight w:val="100"/>
        </w:trPr>
        <w:tc>
          <w:tcPr>
            <w:tcW w:w="1410" w:type="dxa"/>
            <w:tcBorders>
              <w:top w:val="nil"/>
              <w:left w:val="nil"/>
              <w:bottom w:val="nil"/>
              <w:right w:val="nil"/>
            </w:tcBorders>
          </w:tcPr>
          <w:p w14:paraId="7BD2C1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5F4F3A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Exploring an unknown dangerous graph with a constant number of tokens. In Theoretical Computer Science, 2016, vol. 610, p. 169-181. (2015: 0.643 - IF, Q3 - JCR, 0.592 - SJR, Q1 - SJR, karentované - CCC). (2016 - Current Contents). ISSN 0304-3975. Dostupné na: </w:t>
            </w:r>
            <w:hyperlink r:id="rId263" w:history="1">
              <w:r>
                <w:rPr>
                  <w:rFonts w:ascii="Times New Roman" w:hAnsi="Times New Roman" w:cs="Times New Roman"/>
                  <w:color w:val="7F7F7F"/>
                  <w:sz w:val="24"/>
                  <w:szCs w:val="24"/>
                </w:rPr>
                <w:t>https://doi.org/10.1016/j.tcs.2014.07.013</w:t>
              </w:r>
            </w:hyperlink>
          </w:p>
        </w:tc>
      </w:tr>
    </w:tbl>
    <w:p w14:paraId="4A0FD3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2C46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GOTOH, Tsuyoshi - SUDO, Yuichi - OOSHITA, Fukuhito - KAKUGAWA, Hirotsugu - MASUZAWA, Toshimitsu. Exploration of dynamic tori by multiple agents. In THEORETICAL COMPUTER SCIENCE. ISSN 0304-3975, 2021, vol. 850, p. 202-220. Dostupné na: https://doi.org/10.1016/j.tcs.2020.11.004.,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967B8D" w14:textId="77777777">
        <w:trPr>
          <w:trHeight w:val="100"/>
        </w:trPr>
        <w:tc>
          <w:tcPr>
            <w:tcW w:w="1410" w:type="dxa"/>
            <w:tcBorders>
              <w:top w:val="nil"/>
              <w:left w:val="nil"/>
              <w:bottom w:val="nil"/>
              <w:right w:val="nil"/>
            </w:tcBorders>
          </w:tcPr>
          <w:p w14:paraId="2988C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7F0428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IV. In Periodica Mathematica Hungarica, 2013, vol. 66, no. 1, s. 1-22. (2012: 0.261 - IF, Q4 - JCR, 0.252 - SJR, karentované - CCC). (2013 - Current Contents). ISSN 0031-5303. Dostupné na: </w:t>
            </w:r>
            <w:hyperlink r:id="rId264" w:history="1">
              <w:r>
                <w:rPr>
                  <w:rFonts w:ascii="Times New Roman" w:hAnsi="Times New Roman" w:cs="Times New Roman"/>
                  <w:color w:val="7F7F7F"/>
                  <w:sz w:val="24"/>
                  <w:szCs w:val="24"/>
                </w:rPr>
                <w:t>https://doi.org/10.1007/s10998-013-4116-4</w:t>
              </w:r>
            </w:hyperlink>
          </w:p>
        </w:tc>
      </w:tr>
    </w:tbl>
    <w:p w14:paraId="710EC7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1146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138FAA" w14:textId="77777777">
        <w:trPr>
          <w:trHeight w:val="100"/>
        </w:trPr>
        <w:tc>
          <w:tcPr>
            <w:tcW w:w="1410" w:type="dxa"/>
            <w:tcBorders>
              <w:top w:val="nil"/>
              <w:left w:val="nil"/>
              <w:bottom w:val="nil"/>
              <w:right w:val="nil"/>
            </w:tcBorders>
          </w:tcPr>
          <w:p w14:paraId="34C1B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0594DD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chaotic behaviour of discontinuous systems. In Journal of Dynamics and Differential Equations, 2011, vol. 23, no. 3, p. 495-540. (2010: 1.375 - IF, Q1 - JCR, 1.576 - SJR, Q1 - SJR, karentované - CCC). (2011 - Current Contents). ISSN 1040-7294. Dostupné na: </w:t>
            </w:r>
            <w:hyperlink r:id="rId265" w:history="1">
              <w:r>
                <w:rPr>
                  <w:rFonts w:ascii="Times New Roman" w:hAnsi="Times New Roman" w:cs="Times New Roman"/>
                  <w:color w:val="7F7F7F"/>
                  <w:sz w:val="24"/>
                  <w:szCs w:val="24"/>
                </w:rPr>
                <w:t>https://doi.org/10.1007/s10884-010-9197-7</w:t>
              </w:r>
            </w:hyperlink>
          </w:p>
        </w:tc>
      </w:tr>
    </w:tbl>
    <w:p w14:paraId="787B45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C198F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6BAB14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MAKARENKOV, Oleg - VERHULST, Ferdinand. Resonant periodic solutions in regularized impact oscillator. In JOURNAL OF MATHEMATICAL ANALYSIS AND APPLICATIONS. ISSN 0022-247X, 2021, vol. 499, no. 2. Dostupné na: https://doi.org/10.1016/j.jmaa.2020.125035., Registrované v: WOS</w:t>
      </w:r>
    </w:p>
    <w:p w14:paraId="1D3110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NOVAES, Douglas D. - VARAO, Regis. A note on invariant measures for Filippov systems. In BULLETIN DES SCIENCES MATHEMATIQUES. ISSN 0007-4497, 2021, vol. 167. Dostupné na: https://doi.org/10.1016/j.bulsci.2021.102954.,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59A58D" w14:textId="77777777">
        <w:trPr>
          <w:trHeight w:val="100"/>
        </w:trPr>
        <w:tc>
          <w:tcPr>
            <w:tcW w:w="1410" w:type="dxa"/>
            <w:tcBorders>
              <w:top w:val="nil"/>
              <w:left w:val="nil"/>
              <w:bottom w:val="nil"/>
              <w:right w:val="nil"/>
            </w:tcBorders>
          </w:tcPr>
          <w:p w14:paraId="7E56EE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680DC5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Chaos in the beam equation. In Journal of Differential Equations, 2005, vol. 209, no. 1, p. 172-227. ISSN 0022-0396.</w:t>
            </w:r>
          </w:p>
        </w:tc>
      </w:tr>
    </w:tbl>
    <w:p w14:paraId="5130FC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5277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GIULIANI, Filippo - GUARDIA, Marcel - MARTIN, Pau - PASQUALI, Stefano. Chaotic resonant dynamics and exchanges of energy in Hamiltonian PDEs. In RENDICONTI LINCEI-MATEMATICA E APPLICAZIONI. ISSN 1120-6330, 2021, vol. 32, no. 1, pp. 149-166. Dostupné na: </w:t>
      </w:r>
      <w:hyperlink r:id="rId266" w:history="1">
        <w:r>
          <w:rPr>
            <w:rFonts w:ascii="Times New Roman" w:hAnsi="Times New Roman" w:cs="Times New Roman"/>
            <w:i/>
            <w:iCs/>
            <w:color w:val="7F7F7F"/>
            <w:sz w:val="24"/>
            <w:szCs w:val="24"/>
          </w:rPr>
          <w:t>https://doi.org/10.4171/RLM/931.,</w:t>
        </w:r>
      </w:hyperlink>
      <w:r>
        <w:rPr>
          <w:rFonts w:ascii="Times New Roman" w:hAnsi="Times New Roman" w:cs="Times New Roman"/>
          <w:i/>
          <w:iCs/>
          <w:color w:val="993300"/>
          <w:sz w:val="24"/>
          <w:szCs w:val="24"/>
        </w:rPr>
        <w:t xml:space="preserve"> Registrované v: WOS</w:t>
      </w:r>
    </w:p>
    <w:p w14:paraId="79B80B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GIULIANI, Filippo - GUARDIA, Marcel - MARTIN, Pau - PASQUALI, Stefano. Chaotic-Like Transfers of Energy in Hamiltonian PDEs. In COMMUNICATIONS IN MATHEMATICAL PHYSICS. ISSN 0010-3616, 2021, vol. 384, no. 2, pp. 1227-1290. Dostupné na: https://doi.org/10.1007/s00220-021-03956-9.,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A20AEF" w14:textId="77777777">
        <w:trPr>
          <w:trHeight w:val="100"/>
        </w:trPr>
        <w:tc>
          <w:tcPr>
            <w:tcW w:w="1410" w:type="dxa"/>
            <w:tcBorders>
              <w:top w:val="nil"/>
              <w:left w:val="nil"/>
              <w:bottom w:val="nil"/>
              <w:right w:val="nil"/>
            </w:tcBorders>
          </w:tcPr>
          <w:p w14:paraId="2493C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54705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Bifurcation and chaos near sliding homoclinics. In Journal of differential equations, 2010, vol. 248, no. 9, p. 2227-2262. (2009: 1.426 - IF, Q1 - JCR, 2.371 - SJR, Q1 - SJR, karentované - CCC). (2010 - Current Contents). ISSN 0022-0396. Dostupné na: </w:t>
            </w:r>
            <w:hyperlink r:id="rId267" w:history="1">
              <w:r>
                <w:rPr>
                  <w:rFonts w:ascii="Times New Roman" w:hAnsi="Times New Roman" w:cs="Times New Roman"/>
                  <w:color w:val="7F7F7F"/>
                  <w:sz w:val="24"/>
                  <w:szCs w:val="24"/>
                </w:rPr>
                <w:t>https://doi.org/10.1016/j.jde.2009.11.003</w:t>
              </w:r>
            </w:hyperlink>
          </w:p>
        </w:tc>
      </w:tr>
    </w:tbl>
    <w:p w14:paraId="078A6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AB39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GONZALO BARAJAS-RAMIREZ, Juan - FRANCO-LOPEZ, Arturo - GONZALEZ-HERNANDEZ, Hugo G. Generating Shilnikov chaos in 3D piecewise linear systems. In APPLIED MATHEMATICS AND COMPUTATION. ISSN 0096-3003, 2021, vol. 395. Dostupné na: https://doi.org/10.1016/j.amc.2020.125877., Registrované v: WOS</w:t>
      </w:r>
    </w:p>
    <w:p w14:paraId="3AC861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34497CF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NOVAES, Douglas D. - VARAO, Regis. A note on invariant measures for Filippov systems. In BULLETIN DES SCIENCES MATHEMATIQUES. ISSN 0007-4497, 2021, vol. 167. Dostupné na: https://doi.org/10.1016/j.bulsci.2021.102954., Registrované v: WOS</w:t>
      </w:r>
    </w:p>
    <w:p w14:paraId="024D1B0E"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4. [1.2] LI, Shuangbao - WANG, Tingting - BIAN, Xiaoli. Global dynamics for a class of new bistable nonlinear oscillators with bilateral elastic collisions. In </w:t>
      </w:r>
    </w:p>
    <w:p w14:paraId="6313A873"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4321E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International Journal of Dynamics and Control. ISSN 2195268X, 2021-09-01, 9, 3, pp. 885-900. Dostupné na: https://doi.org/10.1007/s40435-020-00733-9.,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6EEF29" w14:textId="77777777">
        <w:trPr>
          <w:trHeight w:val="100"/>
        </w:trPr>
        <w:tc>
          <w:tcPr>
            <w:tcW w:w="1410" w:type="dxa"/>
            <w:tcBorders>
              <w:top w:val="nil"/>
              <w:left w:val="nil"/>
              <w:bottom w:val="nil"/>
              <w:right w:val="nil"/>
            </w:tcBorders>
          </w:tcPr>
          <w:p w14:paraId="11D23D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498020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Nonsmooth homoclinic orbits, Melnikov functions and chaos in discontinuous systems. In Physica D: Nonlinear Phenomena, 2012, vol. 241, no. 22, p. 1962-1975. (2011: 1.594 - IF, Q1 - JCR, 0.982 - SJR, Q1 - SJR, karentované - CCC). (2012 - Current Contents). ISSN 0167-2789. Dostupné na: </w:t>
            </w:r>
            <w:hyperlink r:id="rId268" w:history="1">
              <w:r>
                <w:rPr>
                  <w:rFonts w:ascii="Times New Roman" w:hAnsi="Times New Roman" w:cs="Times New Roman"/>
                  <w:color w:val="7F7F7F"/>
                  <w:sz w:val="24"/>
                  <w:szCs w:val="24"/>
                </w:rPr>
                <w:t>https://doi.org/10.1016/j.physd.2011.05.018</w:t>
              </w:r>
            </w:hyperlink>
          </w:p>
        </w:tc>
      </w:tr>
    </w:tbl>
    <w:p w14:paraId="61D9DB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C59A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p w14:paraId="20B7C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 Shuangbao - WANG, Tingting - BIAN, Xiaoli. Global dynamics for a class of new bistable nonlinear oscillators with bilateral elastic collisions. In International Journal of Dynamics and Control. ISSN 2195268X, 2021-09-01, 9, 3, pp. 885-900. Dostupné na: https://doi.org/10.1007/s40435-020-00733-9.,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0593C7" w14:textId="77777777">
        <w:trPr>
          <w:trHeight w:val="100"/>
        </w:trPr>
        <w:tc>
          <w:tcPr>
            <w:tcW w:w="1410" w:type="dxa"/>
            <w:tcBorders>
              <w:top w:val="nil"/>
              <w:left w:val="nil"/>
              <w:bottom w:val="nil"/>
              <w:right w:val="nil"/>
            </w:tcBorders>
          </w:tcPr>
          <w:p w14:paraId="45FDEE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39BB6B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w:t>
            </w:r>
            <w:hyperlink r:id="rId269" w:history="1">
              <w:r>
                <w:rPr>
                  <w:rFonts w:ascii="Times New Roman" w:hAnsi="Times New Roman" w:cs="Times New Roman"/>
                  <w:color w:val="7F7F7F"/>
                  <w:sz w:val="24"/>
                  <w:szCs w:val="24"/>
                </w:rPr>
                <w:t>https://doi.org/10.1016/j.jde.2019.10.014</w:t>
              </w:r>
            </w:hyperlink>
          </w:p>
        </w:tc>
      </w:tr>
    </w:tbl>
    <w:p w14:paraId="7F0327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1E0D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Zhengkang - LIU, Xingbo. Limit Cycles in the Discontinuous Planar Piecewise Linear Systems with Three Zones. In QUALITATIVE THEORY OF DYNAMICAL SYSTEMS. ISSN 1575-5460, 2021, vol. 20, no. 3. Dostupné na: https://doi.org/10.1007/s12346-021-00496-4.,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190E8F" w14:textId="77777777">
        <w:trPr>
          <w:trHeight w:val="100"/>
        </w:trPr>
        <w:tc>
          <w:tcPr>
            <w:tcW w:w="1410" w:type="dxa"/>
            <w:tcBorders>
              <w:top w:val="nil"/>
              <w:left w:val="nil"/>
              <w:bottom w:val="nil"/>
              <w:right w:val="nil"/>
            </w:tcBorders>
          </w:tcPr>
          <w:p w14:paraId="16ED40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6CAD3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Homoclinic trajectories in discontinuous systems. In Journal of Dynamics and Differential Equations, 2008, vol. 20, no. 2, p. 337-376. (2007: 0.639 - SJR, Q3 - SJR). ISSN 1040-7294. Dostupné na: </w:t>
            </w:r>
            <w:hyperlink r:id="rId270" w:history="1">
              <w:r>
                <w:rPr>
                  <w:rFonts w:ascii="Times New Roman" w:hAnsi="Times New Roman" w:cs="Times New Roman"/>
                  <w:color w:val="7F7F7F"/>
                  <w:sz w:val="24"/>
                  <w:szCs w:val="24"/>
                </w:rPr>
                <w:t>https://doi.org/10.1007/s10884-007-9087-9</w:t>
              </w:r>
            </w:hyperlink>
          </w:p>
        </w:tc>
      </w:tr>
    </w:tbl>
    <w:p w14:paraId="325058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6A48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Shuangbao - WU, Honglei - ZHOU, Xinxing - WANG, Tingting - ZHANG, Wei. Theoretical and experimental studies of global dynamics for a class of bistable nonlinear impact oscillators with bilateral rigid constraints. In INTERNATIONAL JOURNAL OF NON-LINEAR MECHANICS. ISSN 0020-7462, 2021, vol. 133. Dostupné na: https://doi.org/10.1016/j.ijnonlinmec.2021.103720.,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D4C8E3" w14:textId="77777777">
        <w:trPr>
          <w:trHeight w:val="100"/>
        </w:trPr>
        <w:tc>
          <w:tcPr>
            <w:tcW w:w="1410" w:type="dxa"/>
            <w:tcBorders>
              <w:top w:val="nil"/>
              <w:left w:val="nil"/>
              <w:bottom w:val="nil"/>
              <w:right w:val="nil"/>
            </w:tcBorders>
          </w:tcPr>
          <w:p w14:paraId="3B749B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0389E2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existence of solutions connecting IK singularities and impasse points in fully nonlinear RLC circuits. In Discrete and Continuous Dynamical Systems - Series B, 2017, vol. 22, no. 8, p. 3043-3061. (2016: 0.994 - IF, Q2 - JCR, 0.986 - SJR, Q1 - SJR, karentované - CCC). (2017 - Current Contents). ISSN 1531-3492. Dostupné na: </w:t>
            </w:r>
            <w:hyperlink r:id="rId271" w:history="1">
              <w:r>
                <w:rPr>
                  <w:rFonts w:ascii="Times New Roman" w:hAnsi="Times New Roman" w:cs="Times New Roman"/>
                  <w:color w:val="7F7F7F"/>
                  <w:sz w:val="24"/>
                  <w:szCs w:val="24"/>
                </w:rPr>
                <w:t>https://doi.org/10.3934/dcdsb.2017162</w:t>
              </w:r>
            </w:hyperlink>
          </w:p>
        </w:tc>
      </w:tr>
    </w:tbl>
    <w:p w14:paraId="0D2B9E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64069F"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FERCEC, Brigita - ROMANOVSKI, Valery G. - TANG, Yilei - ZHANG, Ling. INTEGRABILITY AND BIFURCATIONS OF A THREE-DIMENSIONAL CIRCUIT DIFFERENTIAL SYSTEM. In DISCRETE AND CONTINUOUS </w:t>
      </w:r>
    </w:p>
    <w:p w14:paraId="615EF320"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2A20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DYNAMICAL SYSTEMS-SERIES B. ISSN 1531-3492, 2021. Dostupné na: https://doi.org/10.3934/dcdsb.2021243.,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A8B771" w14:textId="77777777">
        <w:trPr>
          <w:trHeight w:val="100"/>
        </w:trPr>
        <w:tc>
          <w:tcPr>
            <w:tcW w:w="1410" w:type="dxa"/>
            <w:tcBorders>
              <w:top w:val="nil"/>
              <w:left w:val="nil"/>
              <w:bottom w:val="nil"/>
              <w:right w:val="nil"/>
            </w:tcBorders>
          </w:tcPr>
          <w:p w14:paraId="6DB38C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1C2035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Dynamic ordering for a parallel block-Jacobi SVD algorithm. In Parallel Computing, 2002, vol. 28, no. 2, p. 243-262. (2001: 0.572 - IF, Q2 - JCR, 0.424 - SJR, Q2 - SJR, karentované - CCC). (2002 - Current Contents). ISSN 0167-8191. Dostupné na: </w:t>
            </w:r>
            <w:hyperlink r:id="rId272" w:history="1">
              <w:r>
                <w:rPr>
                  <w:rFonts w:ascii="Times New Roman" w:hAnsi="Times New Roman" w:cs="Times New Roman"/>
                  <w:color w:val="7F7F7F"/>
                  <w:sz w:val="24"/>
                  <w:szCs w:val="24"/>
                </w:rPr>
                <w:t>https://doi.org/10.1016/S0167-8191(01)00138-7</w:t>
              </w:r>
            </w:hyperlink>
          </w:p>
        </w:tc>
      </w:tr>
    </w:tbl>
    <w:p w14:paraId="55922A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861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KUGAYA, Masaki - KUDO, Shuhei - YAMAMOTO, Yusaku. Combinatorial preconditioning for accelerating the convergence of the parallel block Jacobi method for the symmetric eigenvalue problem. In JSIAM LETTERS, 2021, vol. 13, p. 56-59. ISSN 1883-0609.,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55651F7" w14:textId="77777777">
        <w:trPr>
          <w:trHeight w:val="100"/>
        </w:trPr>
        <w:tc>
          <w:tcPr>
            <w:tcW w:w="1410" w:type="dxa"/>
            <w:tcBorders>
              <w:top w:val="nil"/>
              <w:left w:val="nil"/>
              <w:bottom w:val="nil"/>
              <w:right w:val="nil"/>
            </w:tcBorders>
          </w:tcPr>
          <w:p w14:paraId="2B4F71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21BA5B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no. 3, p. 359-379. ISSN 0034-4877.</w:t>
            </w:r>
          </w:p>
        </w:tc>
      </w:tr>
    </w:tbl>
    <w:p w14:paraId="5B9337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BAF6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WRIGHT, Victoria J. - WEIGERT, Stefan. General Probabilistic Theories with a Gleason-type Theorem. In QUANTUM, 2021, vol. 5. ISSN 2521-327X. Dostupné na: </w:t>
      </w:r>
      <w:hyperlink r:id="rId273" w:history="1">
        <w:r>
          <w:rPr>
            <w:rFonts w:ascii="Times New Roman" w:hAnsi="Times New Roman" w:cs="Times New Roman"/>
            <w:i/>
            <w:iCs/>
            <w:color w:val="7F7F7F"/>
            <w:sz w:val="24"/>
            <w:szCs w:val="24"/>
          </w:rPr>
          <w:t>https://doi.org/10.22331/q-2021-11-25-588.,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BBE0B1" w14:textId="77777777">
        <w:trPr>
          <w:trHeight w:val="100"/>
        </w:trPr>
        <w:tc>
          <w:tcPr>
            <w:tcW w:w="1410" w:type="dxa"/>
            <w:tcBorders>
              <w:top w:val="nil"/>
              <w:left w:val="nil"/>
              <w:bottom w:val="nil"/>
              <w:right w:val="nil"/>
            </w:tcBorders>
          </w:tcPr>
          <w:p w14:paraId="547F2B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2DBCEC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Material implications in lattice effect algebras. In Information Sciences, 2018, vol. 433-434, p. 233-240. (2017: 4.305 - IF, Q1 - JCR, 1.635 - SJR, Q1 - SJR, karentované - CCC). (2018 - Current Contents). ISSN 0020-0255. Dostupné na: </w:t>
            </w:r>
            <w:hyperlink r:id="rId274" w:history="1">
              <w:r>
                <w:rPr>
                  <w:rFonts w:ascii="Times New Roman" w:hAnsi="Times New Roman" w:cs="Times New Roman"/>
                  <w:color w:val="7F7F7F"/>
                  <w:sz w:val="24"/>
                  <w:szCs w:val="24"/>
                </w:rPr>
                <w:t>https://doi.org/10.1016/j.ins.2017.12.049</w:t>
              </w:r>
            </w:hyperlink>
          </w:p>
        </w:tc>
      </w:tr>
    </w:tbl>
    <w:p w14:paraId="19A7C8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BC48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Wei. Fuzzy implications in lattice effect algebras. In FUZZY SETS AND SYSTEMS. ISSN 0165-0114, 2021, vol. 405, p. 40-46. Dostupné na: https://doi.org/10.1016/j.fss.2020.04.021.,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925B4F" w14:textId="77777777">
        <w:trPr>
          <w:trHeight w:val="100"/>
        </w:trPr>
        <w:tc>
          <w:tcPr>
            <w:tcW w:w="1410" w:type="dxa"/>
            <w:tcBorders>
              <w:top w:val="nil"/>
              <w:left w:val="nil"/>
              <w:bottom w:val="nil"/>
              <w:right w:val="nil"/>
            </w:tcBorders>
          </w:tcPr>
          <w:p w14:paraId="563C13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59BA42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Generalized EMV-effect algebras. In International Journal of Theoretical Physics, 2018, vol. 57, no. 8, p. 2267-2279. (2017: 0.968 - IF, Q3 - JCR, 0.285 - SJR, Q3 - SJR, karentované - CCC). (2018 - Current Contents, WOS, SCOPUS). ISSN 0020-7748. Dostupné na: </w:t>
            </w:r>
            <w:hyperlink r:id="rId275" w:history="1">
              <w:r>
                <w:rPr>
                  <w:rFonts w:ascii="Times New Roman" w:hAnsi="Times New Roman" w:cs="Times New Roman"/>
                  <w:color w:val="7F7F7F"/>
                  <w:sz w:val="24"/>
                  <w:szCs w:val="24"/>
                </w:rPr>
                <w:t>https://doi.org/10.1007/s10773-018-3750-2</w:t>
              </w:r>
            </w:hyperlink>
          </w:p>
        </w:tc>
      </w:tr>
    </w:tbl>
    <w:p w14:paraId="5EC5C3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DBDC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Fei - LIU, Hongxing. Ehoops. In JOURNAL OF MULTIPLE-VALUED LOGIC AND SOFT COMPUTING. ISSN 1542-3980, 2021, vol. 37, no. 1-2, pp. 77-106.,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3E9612" w14:textId="77777777">
        <w:trPr>
          <w:trHeight w:val="100"/>
        </w:trPr>
        <w:tc>
          <w:tcPr>
            <w:tcW w:w="1410" w:type="dxa"/>
            <w:tcBorders>
              <w:top w:val="nil"/>
              <w:left w:val="nil"/>
              <w:bottom w:val="nil"/>
              <w:right w:val="nil"/>
            </w:tcBorders>
          </w:tcPr>
          <w:p w14:paraId="04AAAC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22BAD3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 BCK-algebras and state-morphism BCK-algebras. In Fuzzy Sets and Systems, 2014, vol. 244, p. 86-105. (2013: 1.880 - IF, Q1 - JCR, 1.439 - SJR, Q1 - SJR, karentované - CCC). (2014 - Current Contents). ISSN 0165-0114. Dostupné na: </w:t>
            </w:r>
            <w:hyperlink r:id="rId276" w:history="1">
              <w:r>
                <w:rPr>
                  <w:rFonts w:ascii="Times New Roman" w:hAnsi="Times New Roman" w:cs="Times New Roman"/>
                  <w:color w:val="7F7F7F"/>
                  <w:sz w:val="24"/>
                  <w:szCs w:val="24"/>
                </w:rPr>
                <w:t>https://doi.org/10.1016/j.fss.2013.12.007</w:t>
              </w:r>
            </w:hyperlink>
          </w:p>
        </w:tc>
      </w:tr>
    </w:tbl>
    <w:p w14:paraId="20102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58E4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CHENG, X.Y. - XIN, X.L. State hyper BE-algebras. In J. Algebraic Hyperstructures and Logical Algebras 2 (2021), issue 2, p. 1-12, ISSN 2676-6019.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A3C249" w14:textId="77777777">
        <w:trPr>
          <w:trHeight w:val="100"/>
        </w:trPr>
        <w:tc>
          <w:tcPr>
            <w:tcW w:w="1410" w:type="dxa"/>
            <w:tcBorders>
              <w:top w:val="nil"/>
              <w:left w:val="nil"/>
              <w:bottom w:val="nil"/>
              <w:right w:val="nil"/>
            </w:tcBorders>
          </w:tcPr>
          <w:p w14:paraId="183AA5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1CF694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w:t>
            </w:r>
            <w:r>
              <w:rPr>
                <w:rFonts w:ascii="Times New Roman" w:hAnsi="Times New Roman" w:cs="Times New Roman"/>
                <w:sz w:val="24"/>
                <w:szCs w:val="24"/>
                <w:u w:val="single"/>
              </w:rPr>
              <w:t>KOTZIG, A.</w:t>
            </w:r>
            <w:r>
              <w:rPr>
                <w:rFonts w:ascii="Times New Roman" w:hAnsi="Times New Roman" w:cs="Times New Roman"/>
                <w:sz w:val="24"/>
                <w:szCs w:val="24"/>
              </w:rPr>
              <w:t xml:space="preserve"> - ZNÁM, Š. Strongly geodetic graphs. In Journal of Combinatorial Theory, 1968, vol. 5, p. 170-176. ISSN 0095-8956.</w:t>
            </w:r>
          </w:p>
        </w:tc>
      </w:tr>
    </w:tbl>
    <w:p w14:paraId="376137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99E557"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w:t>
      </w:r>
    </w:p>
    <w:p w14:paraId="55FFFFEA"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9098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MATHEMATICAL INTELLIGENCER, 2021, vol. 43, no. 1, pp. 45-53. ISSN 0343-6993. Dostupné na: </w:t>
      </w:r>
      <w:hyperlink r:id="rId277"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B85AAA" w14:textId="77777777">
        <w:trPr>
          <w:trHeight w:val="100"/>
        </w:trPr>
        <w:tc>
          <w:tcPr>
            <w:tcW w:w="1410" w:type="dxa"/>
            <w:tcBorders>
              <w:top w:val="nil"/>
              <w:left w:val="nil"/>
              <w:bottom w:val="nil"/>
              <w:right w:val="nil"/>
            </w:tcBorders>
          </w:tcPr>
          <w:p w14:paraId="5EAD6E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3E6EDA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State-morphism algebras - General approach. In Fuzzy Sets and Systems, 2013, vol. 218, p. 90-102. (2012: 1.749 - IF, Q1 - JCR, 1.472 - SJR, Q1 - SJR, karentované - CCC). (2013 - Current Contents). ISSN 0165-0114. Dostupné na: </w:t>
            </w:r>
            <w:hyperlink r:id="rId278" w:history="1">
              <w:r>
                <w:rPr>
                  <w:rFonts w:ascii="Times New Roman" w:hAnsi="Times New Roman" w:cs="Times New Roman"/>
                  <w:color w:val="7F7F7F"/>
                  <w:sz w:val="24"/>
                  <w:szCs w:val="24"/>
                </w:rPr>
                <w:t>https://doi.org/10.1016/j.fss.2012.08.013</w:t>
              </w:r>
            </w:hyperlink>
          </w:p>
        </w:tc>
      </w:tr>
    </w:tbl>
    <w:p w14:paraId="647AFE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75FD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SENTURK, Ibrahim. A view on state operators in Sheffer stroke basic algebras. In SOFT COMPUTING, 2021, vol. 25, no. 17, pp. 11471-11484. ISSN 1432-7643. Dostupné na: https://doi.org/10.1007/s00500-021-06059-8.,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712613" w14:textId="77777777">
        <w:trPr>
          <w:trHeight w:val="100"/>
        </w:trPr>
        <w:tc>
          <w:tcPr>
            <w:tcW w:w="1410" w:type="dxa"/>
            <w:tcBorders>
              <w:top w:val="nil"/>
              <w:left w:val="nil"/>
              <w:bottom w:val="nil"/>
              <w:right w:val="nil"/>
            </w:tcBorders>
          </w:tcPr>
          <w:p w14:paraId="1279F3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6B8BDB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A.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ZOU, Ch. Quotient Complexity of Closed Languages. In Theory of Computing Systems, 2014, vol. 54, no. 2, p. 277-292. (2013: 0.452 - IF, Q3 - JCR, 0.730 - SJR, Q2 - SJR, karentované - CCC). (2014 - Current Contents). ISSN 1432-4350. Dostupné na: </w:t>
            </w:r>
            <w:hyperlink r:id="rId279" w:history="1">
              <w:r>
                <w:rPr>
                  <w:rFonts w:ascii="Times New Roman" w:hAnsi="Times New Roman" w:cs="Times New Roman"/>
                  <w:color w:val="7F7F7F"/>
                  <w:sz w:val="24"/>
                  <w:szCs w:val="24"/>
                </w:rPr>
                <w:t>https://doi.org/10.1007/s00224-013-9515-7</w:t>
              </w:r>
            </w:hyperlink>
          </w:p>
        </w:tc>
      </w:tr>
    </w:tbl>
    <w:p w14:paraId="62CE9F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D994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222584" w14:textId="77777777">
        <w:trPr>
          <w:trHeight w:val="100"/>
        </w:trPr>
        <w:tc>
          <w:tcPr>
            <w:tcW w:w="1410" w:type="dxa"/>
            <w:tcBorders>
              <w:top w:val="nil"/>
              <w:left w:val="nil"/>
              <w:bottom w:val="nil"/>
              <w:right w:val="nil"/>
            </w:tcBorders>
          </w:tcPr>
          <w:p w14:paraId="5534DA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67ACED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p. 36-52. (2012: 0.489 - IF, Q4 - JCR, 0.780 - SJR, Q1 - SJR, karentované - CCC). (2013 - Current Contents). ISSN 0304-3975. Dostupné na: </w:t>
            </w:r>
            <w:hyperlink r:id="rId280" w:history="1">
              <w:r>
                <w:rPr>
                  <w:rFonts w:ascii="Times New Roman" w:hAnsi="Times New Roman" w:cs="Times New Roman"/>
                  <w:color w:val="7F7F7F"/>
                  <w:sz w:val="24"/>
                  <w:szCs w:val="24"/>
                </w:rPr>
                <w:t>https://doi.org/10.1016/j.tcs.2012.10.055</w:t>
              </w:r>
            </w:hyperlink>
          </w:p>
        </w:tc>
      </w:tr>
    </w:tbl>
    <w:p w14:paraId="69063D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6C7E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E37D4C" w14:textId="77777777">
        <w:trPr>
          <w:trHeight w:val="100"/>
        </w:trPr>
        <w:tc>
          <w:tcPr>
            <w:tcW w:w="1410" w:type="dxa"/>
            <w:tcBorders>
              <w:top w:val="nil"/>
              <w:left w:val="nil"/>
              <w:bottom w:val="nil"/>
              <w:right w:val="nil"/>
            </w:tcBorders>
          </w:tcPr>
          <w:p w14:paraId="702BFF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62E38E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On Gleason';s theorem without Gleason. In Foundations of Physics, 2009, vol. 39, p. 550-558. (2008: 0.829 - IF, Q3 - JCR, 0.557 - SJR, Q2 - SJR, karentované - CCC). (2009 - Current Contents). ISSN 0015-9018.</w:t>
            </w:r>
          </w:p>
        </w:tc>
      </w:tr>
    </w:tbl>
    <w:p w14:paraId="084A99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DDD2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HOLIK, Federico - MASSRI, César - PLASTINO, Angelo - SÁENZ, Manuel. Generalized probabilities in statistical theories. In Quantum Reports, 2021-09-01, 3, 3, pp. 389-416. Dostupné na: </w:t>
      </w:r>
      <w:hyperlink r:id="rId281" w:history="1">
        <w:r>
          <w:rPr>
            <w:rFonts w:ascii="Times New Roman" w:hAnsi="Times New Roman" w:cs="Times New Roman"/>
            <w:i/>
            <w:iCs/>
            <w:color w:val="7F7F7F"/>
            <w:sz w:val="24"/>
            <w:szCs w:val="24"/>
          </w:rPr>
          <w:t>https://doi.org/10.3390/quantum3030025.,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BA7E089" w14:textId="77777777">
        <w:trPr>
          <w:trHeight w:val="100"/>
        </w:trPr>
        <w:tc>
          <w:tcPr>
            <w:tcW w:w="1410" w:type="dxa"/>
            <w:tcBorders>
              <w:top w:val="nil"/>
              <w:left w:val="nil"/>
              <w:bottom w:val="nil"/>
              <w:right w:val="nil"/>
            </w:tcBorders>
          </w:tcPr>
          <w:p w14:paraId="48E519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18193F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2013, vol. 2013, art. no. 236725, p. 1-7. (2012: 1.041 - IF, Q3 - JCR, 0.552 - SJR, karentované - CCC). (2013 - Current Contents). ISSN 0021-8936. Dostupné na: </w:t>
            </w:r>
            <w:hyperlink r:id="rId282" w:history="1">
              <w:r>
                <w:rPr>
                  <w:rFonts w:ascii="Times New Roman" w:hAnsi="Times New Roman" w:cs="Times New Roman"/>
                  <w:color w:val="7F7F7F"/>
                  <w:sz w:val="24"/>
                  <w:szCs w:val="24"/>
                </w:rPr>
                <w:t>https://doi.org/10.1155/2013/236725</w:t>
              </w:r>
            </w:hyperlink>
          </w:p>
        </w:tc>
      </w:tr>
    </w:tbl>
    <w:p w14:paraId="125DB9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975D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SOSTAK, Alexander - ULJANE, Ingrida - KRASTINS, Maris. Gradation of Fuzzy Preconcept Lattices. In AXIOMS, 2021, ISSN  ISSN: 2075-1680, vol. 10, no. 1, art.nr. 41. Dostupné na: https://doi.org/10.3390/axioms10010041.,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E6E9BC" w14:textId="77777777">
        <w:trPr>
          <w:trHeight w:val="100"/>
        </w:trPr>
        <w:tc>
          <w:tcPr>
            <w:tcW w:w="1410" w:type="dxa"/>
            <w:tcBorders>
              <w:top w:val="nil"/>
              <w:left w:val="nil"/>
              <w:bottom w:val="nil"/>
              <w:right w:val="nil"/>
            </w:tcBorders>
          </w:tcPr>
          <w:p w14:paraId="39F768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6374CC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w:t>
            </w:r>
            <w:r>
              <w:rPr>
                <w:rFonts w:ascii="Times New Roman" w:hAnsi="Times New Roman" w:cs="Times New Roman"/>
                <w:sz w:val="24"/>
                <w:szCs w:val="24"/>
              </w:rPr>
              <w:lastRenderedPageBreak/>
              <w:t xml:space="preserve">p. 57-70. (2013: 3.893 - IF, Q1 - JCR, 2.332 - SJR, Q1 - SJR, karentované - CCC). (2014 - Current Contents). ISSN 0020-0255. Dostupné na: </w:t>
            </w:r>
            <w:hyperlink r:id="rId283" w:history="1">
              <w:r>
                <w:rPr>
                  <w:rFonts w:ascii="Times New Roman" w:hAnsi="Times New Roman" w:cs="Times New Roman"/>
                  <w:color w:val="7F7F7F"/>
                  <w:sz w:val="24"/>
                  <w:szCs w:val="24"/>
                </w:rPr>
                <w:t>https://doi.org/10.1016/j.ins.2013.08.047</w:t>
              </w:r>
            </w:hyperlink>
          </w:p>
        </w:tc>
      </w:tr>
    </w:tbl>
    <w:p w14:paraId="3FA17C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1419F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65089A" w14:textId="77777777">
        <w:trPr>
          <w:trHeight w:val="100"/>
        </w:trPr>
        <w:tc>
          <w:tcPr>
            <w:tcW w:w="1410" w:type="dxa"/>
            <w:tcBorders>
              <w:top w:val="nil"/>
              <w:left w:val="nil"/>
              <w:bottom w:val="nil"/>
              <w:right w:val="nil"/>
            </w:tcBorders>
          </w:tcPr>
          <w:p w14:paraId="3D848B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20F49E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 - WANG, JinRong. Iterative learning control for multi-agent systems with impulsive consensus tracking. In Nonlinear Analysis : Modelling and Control, 2021, vol. 26, no. 1, p. 130-150. (2020: 3.257 - IF, Q1 - JCR, 0.734 - SJR, Q2 - SJR, karentované - CCC). (2021 - Current Contents). ISSN 1392-5113. Dostupné na: </w:t>
            </w:r>
            <w:hyperlink r:id="rId284" w:history="1">
              <w:r>
                <w:rPr>
                  <w:rFonts w:ascii="Times New Roman" w:hAnsi="Times New Roman" w:cs="Times New Roman"/>
                  <w:color w:val="7F7F7F"/>
                  <w:sz w:val="24"/>
                  <w:szCs w:val="24"/>
                </w:rPr>
                <w:t>https://doi.org/10.15388/namc.2021.26.20981</w:t>
              </w:r>
            </w:hyperlink>
          </w:p>
        </w:tc>
      </w:tr>
    </w:tbl>
    <w:p w14:paraId="3607D7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D50F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Cun - DAI, Xisheng - LI, Kene - ZHOU, Zupeng. Iterative Learning Consensus Control for Nonlinear Partial Difference Multiagent Systems with Time Delay. In COMPLEXITY. ISSN 1076-2787, 2021, vol. 2021. Dostupné na: https://doi.org/10.1155/2021/8886945.,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ACDB70" w14:textId="77777777">
        <w:trPr>
          <w:trHeight w:val="100"/>
        </w:trPr>
        <w:tc>
          <w:tcPr>
            <w:tcW w:w="1410" w:type="dxa"/>
            <w:tcBorders>
              <w:top w:val="nil"/>
              <w:left w:val="nil"/>
              <w:bottom w:val="nil"/>
              <w:right w:val="nil"/>
            </w:tcBorders>
          </w:tcPr>
          <w:p w14:paraId="39BB3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5F6214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CARBONE, Raffaella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On period, cycles and fixed points of a quantum channel. In Annales Henri Poincare, 2020, vol. 21, p. 155-188. (2019: 1.489 - IF, Q2 - JCR, 1.214 - SJR, Q1 - SJR, karentované - CCC). (2020 - Current Contents). ISSN 1424-0637. Dostupné na: </w:t>
            </w:r>
            <w:hyperlink r:id="rId285" w:history="1">
              <w:r>
                <w:rPr>
                  <w:rFonts w:ascii="Times New Roman" w:hAnsi="Times New Roman" w:cs="Times New Roman"/>
                  <w:color w:val="7F7F7F"/>
                  <w:sz w:val="24"/>
                  <w:szCs w:val="24"/>
                </w:rPr>
                <w:t>https://doi.org/10.1007/s00023-019-00861-9</w:t>
              </w:r>
            </w:hyperlink>
          </w:p>
        </w:tc>
      </w:tr>
    </w:tbl>
    <w:p w14:paraId="126B30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2CBB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BARTOSZEK, Wojciech - BESKA, Marek - FLOREK, Wiktor. Generalized Dobrushin Coefficients on Banach Spaces. In BULLETIN OF THE IRANIAN MATHEMATICAL SOCIETY. ISSN 1017-060X, 2021. Dostupné na: https://doi.org/10.1007/s41980-021-00600-z., Registrované v: WOS</w:t>
      </w:r>
    </w:p>
    <w:p w14:paraId="1027E6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MUKHAMEDOV, Farrukh - AL-RAWASHDEH, Ahmed. Approximations of non-homogeneous Markov chains on abstract states spaces. In BULLETIN OF MATHEMATICAL SCIENCES. ISSN 1664-3607, 2021, vol. 11, no. 03. Dostupné na: https://doi.org/10.1142/S1664360721500028.,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BC0763" w14:textId="77777777">
        <w:trPr>
          <w:trHeight w:val="100"/>
        </w:trPr>
        <w:tc>
          <w:tcPr>
            <w:tcW w:w="1410" w:type="dxa"/>
            <w:tcBorders>
              <w:top w:val="nil"/>
              <w:left w:val="nil"/>
              <w:bottom w:val="nil"/>
              <w:right w:val="nil"/>
            </w:tcBorders>
          </w:tcPr>
          <w:p w14:paraId="65C2F8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03B870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Arzela´s theorem and strong uniform convergence on bornologies. In Journal of Mathematical Analysis and Applications, 2010, vol. 371, p. 384-392. (2009: 1.225 - IF, Q1 - JCR, 1.394 - SJR, Q1 - SJR, karentované - CCC). (2010 - Current Contents). ISSN 0022-247X. Dostupné na: </w:t>
            </w:r>
            <w:hyperlink r:id="rId286" w:history="1">
              <w:r>
                <w:rPr>
                  <w:rFonts w:ascii="Times New Roman" w:hAnsi="Times New Roman" w:cs="Times New Roman"/>
                  <w:color w:val="7F7F7F"/>
                  <w:sz w:val="24"/>
                  <w:szCs w:val="24"/>
                </w:rPr>
                <w:t>https://doi.org/10.1016/j.jmaa.2010.05.042</w:t>
              </w:r>
            </w:hyperlink>
          </w:p>
        </w:tc>
      </w:tr>
    </w:tbl>
    <w:p w14:paraId="29744C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98C4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AYDEMIR, Sumeyra - ALBAYRAK, Huseyin. Filter Bornological Convergence in Topological Vector Spaces. In FILOMAT. ISSN 0354-5180, 2021, vol. 35, no. 11, pp. 3733-3743. Dostupné na: https://doi.org/10.2298/FIL2111733A., Registrované v: WOS</w:t>
      </w:r>
    </w:p>
    <w:p w14:paraId="18BC5B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 Subhankar - CHANDRA, Debraj. Certain Observations on Statistical Variations of Bornological Covers. In FILOMAT. ISSN 0354-5180, 2021, vol. 35, no. 7, pp. 2303-2315. Dostupné na: https://doi.org/10.2298/FIL2107303D., Registrované v: WOS</w:t>
      </w:r>
    </w:p>
    <w:p w14:paraId="0D09B077" w14:textId="77777777" w:rsidR="00F163CE"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JIN, Zhen-Yu - YAN, Cong-Hua. Induced L-bornological vector spaces and L-Mackey convergence. In JOURNAL OF INTELLIGENT &amp; FUZZY SYSTEMS, 2021, vol. 40, no. 1, pp. 1277-1285. ISSN 1064-1246. Dostupné na: https://doi.org/10.3233/JIFS-201599., Registrované v: WOS</w:t>
      </w:r>
    </w:p>
    <w:p w14:paraId="47C3891E" w14:textId="77777777" w:rsidR="00F163CE" w:rsidRDefault="00F163CE">
      <w:pPr>
        <w:rPr>
          <w:rFonts w:ascii="Times New Roman" w:hAnsi="Times New Roman" w:cs="Times New Roman"/>
          <w:sz w:val="24"/>
          <w:szCs w:val="24"/>
        </w:rPr>
      </w:pPr>
      <w:r>
        <w:rPr>
          <w:rFonts w:ascii="Times New Roman" w:hAnsi="Times New Roman" w:cs="Times New Roman"/>
          <w:sz w:val="24"/>
          <w:szCs w:val="24"/>
        </w:rPr>
        <w:br w:type="page"/>
      </w:r>
    </w:p>
    <w:p w14:paraId="33700D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SANDERS, Sam. Nets and reverse mathematics A pilot study. In COMPUTABILITY-THE JOURNAL OF THE ASSOCIATION CIE. ISSN 2211-3568, 2021, vol. 10, no. 1, pp. 31-62. Dostupné na: https://doi.org/10.3233/COM-190265., Registrované v: WOS</w:t>
      </w:r>
    </w:p>
    <w:p w14:paraId="6CB38A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GHOSH, A. A study on convergence of sequences of functions in asymmetric metric spaces using ideals. In Novi Sad Journal of Mathematics, 2021, p. 1-20, ISSN 1450-5444.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7BBCF4" w14:textId="77777777">
        <w:trPr>
          <w:trHeight w:val="100"/>
        </w:trPr>
        <w:tc>
          <w:tcPr>
            <w:tcW w:w="1410" w:type="dxa"/>
            <w:tcBorders>
              <w:top w:val="nil"/>
              <w:left w:val="nil"/>
              <w:bottom w:val="nil"/>
              <w:right w:val="nil"/>
            </w:tcBorders>
          </w:tcPr>
          <w:p w14:paraId="3EC39B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7132EB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CATTANEO, G. - DALLA CHIARA, M.L. - GIUNTINI, R.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and paraboolean manifolds. G. Cattaneo, M.L. Dalla Chiara, R. Giuntini, S. Pulmannová. In International Journal of Theoretical Physics, 2000, vol. 39, no. 3, s. 551-564. ISSN 0020-7748.</w:t>
            </w:r>
          </w:p>
        </w:tc>
      </w:tr>
    </w:tbl>
    <w:p w14:paraId="2B0CA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73ED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DIETZEL, Carsten - RUMP, Wolfgang. The structure group of a non-degenerate effect algebra. In ALGEBRA UNIVERSALIS, 2020, vol. 81, no. 2. ISSN 0002-5240. Dostupné na: </w:t>
      </w:r>
      <w:hyperlink r:id="rId287" w:history="1">
        <w:r>
          <w:rPr>
            <w:rFonts w:ascii="Times New Roman" w:hAnsi="Times New Roman" w:cs="Times New Roman"/>
            <w:i/>
            <w:iCs/>
            <w:color w:val="7F7F7F"/>
            <w:sz w:val="24"/>
            <w:szCs w:val="24"/>
          </w:rPr>
          <w:t>https://doi.org/10.1007/s00012-020-00657-7.,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1F2F4F" w14:textId="77777777">
        <w:trPr>
          <w:trHeight w:val="100"/>
        </w:trPr>
        <w:tc>
          <w:tcPr>
            <w:tcW w:w="1410" w:type="dxa"/>
            <w:tcBorders>
              <w:top w:val="nil"/>
              <w:left w:val="nil"/>
              <w:bottom w:val="nil"/>
              <w:right w:val="nil"/>
            </w:tcBorders>
          </w:tcPr>
          <w:p w14:paraId="1A65A7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48C98C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Representation theorem for probabilities on IFS-events. In Information Sciences, 2010, vol. 180, no. 5, p. 793-798. (2009: 3.291 - IF, 1.543 - SJR, Q1 - SJR, karentované - CCC). (2010 - Current Contents). ISSN 0020-0255. Dostupné na: </w:t>
            </w:r>
            <w:hyperlink r:id="rId288" w:history="1">
              <w:r>
                <w:rPr>
                  <w:rFonts w:ascii="Times New Roman" w:hAnsi="Times New Roman" w:cs="Times New Roman"/>
                  <w:color w:val="7F7F7F"/>
                  <w:sz w:val="24"/>
                  <w:szCs w:val="24"/>
                </w:rPr>
                <w:t>https://doi.org/10.1016/j.ins.2009.11.003</w:t>
              </w:r>
            </w:hyperlink>
          </w:p>
        </w:tc>
      </w:tr>
    </w:tbl>
    <w:p w14:paraId="0266E7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D4B8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KLEMENT, Erich Peter - KOUCHAKINEJAD, Fateme - GUHA, Debashree - MESIAR, Radko. Generalizing expected values to the case of L *-fuzzy events. In INTERNATIONAL JOURNAL OF GENERAL SYSTEMS, 2021, vol. 50, no. 1, pp. 36-62. ISSN 0308-1079. Dostupné na: https://doi.org/10.1080/03081079.2020.1870459., Registrované v: WOS</w:t>
      </w:r>
    </w:p>
    <w:p w14:paraId="3BB67F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HAO, Zhinan - XU, Zeshui - ZHAO, Hua. The Dynamic Decision Making Method Based on the Intuitionistic Fuzzy Bayesian Network. In Uncertainty and Operations Research, 2020-01-01, pp. 35-62. ISSN 2195996X. Dostupné na: https://doi.org/10.1007/978-981-15-3891-9_3.,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873ABE" w14:textId="77777777">
        <w:trPr>
          <w:trHeight w:val="100"/>
        </w:trPr>
        <w:tc>
          <w:tcPr>
            <w:tcW w:w="1410" w:type="dxa"/>
            <w:tcBorders>
              <w:top w:val="nil"/>
              <w:left w:val="nil"/>
              <w:bottom w:val="nil"/>
              <w:right w:val="nil"/>
            </w:tcBorders>
          </w:tcPr>
          <w:p w14:paraId="63391A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20A7E8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Measures, states and de Finetti maps on pseudo-BCK algebras. In Fuzzy Sets and Systems, 2010, vol. 161, p. 2870-2896. (2009: 2.138 - IF, Q1 - JCR, 1.232 - SJR, Q1 - SJR, karentované - CCC). (2010 - Current Contents). ISSN 0165-0114. Dostupné na: </w:t>
            </w:r>
            <w:hyperlink r:id="rId289" w:history="1">
              <w:r>
                <w:rPr>
                  <w:rFonts w:ascii="Times New Roman" w:hAnsi="Times New Roman" w:cs="Times New Roman"/>
                  <w:color w:val="7F7F7F"/>
                  <w:sz w:val="24"/>
                  <w:szCs w:val="24"/>
                </w:rPr>
                <w:t>https://doi.org/10.1016/j.fss.2010.03.017</w:t>
              </w:r>
            </w:hyperlink>
          </w:p>
        </w:tc>
      </w:tr>
    </w:tbl>
    <w:p w14:paraId="32E57F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54D6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Daniele. Rota';s Fubini lectures: The first problem. In ADVANCES IN APPLIED MATHEMATICS, 2021, vol. 125, art. nr. 102153. ISSN 0196-8858. Dostupné na: https://doi.org/10.1016/j.aam.2020.102153.,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BA62BF" w14:textId="77777777">
        <w:trPr>
          <w:trHeight w:val="100"/>
        </w:trPr>
        <w:tc>
          <w:tcPr>
            <w:tcW w:w="1410" w:type="dxa"/>
            <w:tcBorders>
              <w:top w:val="nil"/>
              <w:left w:val="nil"/>
              <w:bottom w:val="nil"/>
              <w:right w:val="nil"/>
            </w:tcBorders>
          </w:tcPr>
          <w:p w14:paraId="36A954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1922C3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State BL-algebras. In Soft Computing, 2011, vol. 15, no. 4, p. 619-634. (2010: 1.512 - IF, Q2 - JCR, 0.694 - SJR, Q2 - SJR, karentované - CCC). (2011 - Current Contents). ISSN 1432-7643. Dostupné na: </w:t>
            </w:r>
            <w:hyperlink r:id="rId290" w:history="1">
              <w:r>
                <w:rPr>
                  <w:rFonts w:ascii="Times New Roman" w:hAnsi="Times New Roman" w:cs="Times New Roman"/>
                  <w:color w:val="7F7F7F"/>
                  <w:sz w:val="24"/>
                  <w:szCs w:val="24"/>
                </w:rPr>
                <w:t>https://doi.org/10.1007/s00500-010-0571-5</w:t>
              </w:r>
            </w:hyperlink>
          </w:p>
        </w:tc>
      </w:tr>
    </w:tbl>
    <w:p w14:paraId="3A6B26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B028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ALINAGHIAN, F. - HAGHANI, F. Khaksar - HEIDARIAN, Sh. Some Results on Topological BL-Algebras. In JOURNAL OF MATHEMATICAL EXTENSION, 2021, vol. 15, no. 3, pp. ISSN 1735-8299. Dostupné na: https://doi.org/10.30495/JME.2021.1456., Registrované v: WOS</w:t>
      </w:r>
    </w:p>
    <w:p w14:paraId="700EC550" w14:textId="77777777" w:rsidR="00F163CE"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SENTURK, Ibrahim. A view on state operators in Sheffer stroke basic algebras. In SOFT COMPUTING, 2021, vol. 25, no. 17, pp. 11471-11484. ISSN </w:t>
      </w:r>
    </w:p>
    <w:p w14:paraId="01B46FD9" w14:textId="77777777" w:rsidR="00F163CE" w:rsidRDefault="00F163CE">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2338C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1432-7643. Dostupné na: https://doi.org/10.1007/s00500-021-06059-8., Registrované v: WOS</w:t>
      </w:r>
    </w:p>
    <w:p w14:paraId="0EB364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TAHERI, Mohammad - HAGHANI, Farhad Khaksar - RASOULI, Saeed. SIMPLE, LOCAL AND SUBDIRECTLY IRREDUCIBLE STATE RESIDUATED LATTICES. In REVISTA DE LA UNION MATEMATICA ARGENTINA, 2021, vol. 62, no. 2, pp. 365-383. ISSN 0041-6932. Dostupné na: https://doi.org/10.33044/revuma.1722., Registrované v: WOS</w:t>
      </w:r>
    </w:p>
    <w:p w14:paraId="132471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TAHERI, Mohammad - HAGHANI, Farhad Khaksar - RASOULI, Saeed. Some classical theorems in state residuated lattices. In Algebraic Structures and their Applications, 2021-01-01, ISSN 2423-3447, vol. 8, issue 1, p. 99-116. Dostupné na: https://doi.org/10.29252/as.2020.1910., Registrované v: SCOPUS</w:t>
      </w:r>
    </w:p>
    <w:p w14:paraId="7822DA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CHENG, X.Y. - XIN, X.L. State hyper BE-algebras. In J. Algebraic Hyperstructures and Logical Algebras 2 (2021), issue 2, p. 1-12, ISSN 2676-6019.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915C0A" w14:textId="77777777">
        <w:trPr>
          <w:trHeight w:val="100"/>
        </w:trPr>
        <w:tc>
          <w:tcPr>
            <w:tcW w:w="1410" w:type="dxa"/>
            <w:tcBorders>
              <w:top w:val="nil"/>
              <w:left w:val="nil"/>
              <w:bottom w:val="nil"/>
              <w:right w:val="nil"/>
            </w:tcBorders>
          </w:tcPr>
          <w:p w14:paraId="6C3519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4C1181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(2008: 0.630 - IF, Q2 - JCR, 1.355 - SJR, Q1 - SJR, karentované - CCC). (2009 - Current Contents). ISSN 0021-8693.</w:t>
            </w:r>
          </w:p>
        </w:tc>
      </w:tr>
    </w:tbl>
    <w:p w14:paraId="2184D6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3646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 Martin - SPARL, Primoz. Half-Arc-Transitive Graphs and the Fano Plane. In GRAPHS AND COMBINATORICS, 2021, vol. 37, no. 3, pp. 987-1012. ISSN 0911-0119. Dostupné na: https://doi.org/10.1007/s00373-021-02298-6., Registrované v: WOS</w:t>
      </w:r>
    </w:p>
    <w:p w14:paraId="3D3B4E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SHAHSAVARAN, Mohsen - DARAFSHEH, Mohammad Reza. ON SEMISYMMETRIC CUBIC GRAPHS OF ORDER 20p(2), p PRIME. In DISCUSSIONES MATHEMATICAE GRAPH THEORY, 2021, vol. 41, no. 4, pp. 873-891. ISSN 1234-3099. Dostupné na: </w:t>
      </w:r>
      <w:hyperlink r:id="rId291" w:history="1">
        <w:r>
          <w:rPr>
            <w:rFonts w:ascii="Times New Roman" w:hAnsi="Times New Roman" w:cs="Times New Roman"/>
            <w:i/>
            <w:iCs/>
            <w:color w:val="7F7F7F"/>
            <w:sz w:val="24"/>
            <w:szCs w:val="24"/>
          </w:rPr>
          <w:t>https://doi.org/10.7151/dmgt.2213.,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C46E65" w14:textId="77777777">
        <w:trPr>
          <w:trHeight w:val="100"/>
        </w:trPr>
        <w:tc>
          <w:tcPr>
            <w:tcW w:w="1410" w:type="dxa"/>
            <w:tcBorders>
              <w:top w:val="nil"/>
              <w:left w:val="nil"/>
              <w:bottom w:val="nil"/>
              <w:right w:val="nil"/>
            </w:tcBorders>
          </w:tcPr>
          <w:p w14:paraId="273B9E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353148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p. 757-768. (2006: 0.792 - IF, Q1 - JCR, 2.068 - SJR, Q1 - SJR). ISSN 0095-8956.</w:t>
            </w:r>
          </w:p>
        </w:tc>
      </w:tr>
    </w:tbl>
    <w:p w14:paraId="10CBF0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C541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POTOCNIK, Primoz - TOLEDO, Micael. Finite cubic graphs admitting a cyclic group of automorphism with at most three orbits on vertices. In DISCRETE MATHEMATICS, 2021, vol. 344, no. 2. ISSN 0012-365X. Dostupné na: </w:t>
      </w:r>
      <w:hyperlink r:id="rId292" w:history="1">
        <w:r>
          <w:rPr>
            <w:rFonts w:ascii="Times New Roman" w:hAnsi="Times New Roman" w:cs="Times New Roman"/>
            <w:i/>
            <w:iCs/>
            <w:color w:val="7F7F7F"/>
            <w:sz w:val="24"/>
            <w:szCs w:val="24"/>
          </w:rPr>
          <w:t>https://doi.org/10.1016/j.disc.2020.112195.,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AE44A0" w14:textId="77777777">
        <w:trPr>
          <w:trHeight w:val="100"/>
        </w:trPr>
        <w:tc>
          <w:tcPr>
            <w:tcW w:w="1410" w:type="dxa"/>
            <w:tcBorders>
              <w:top w:val="nil"/>
              <w:left w:val="nil"/>
              <w:bottom w:val="nil"/>
              <w:right w:val="nil"/>
            </w:tcBorders>
          </w:tcPr>
          <w:p w14:paraId="7C68BB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58E4E1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CROWLEY, Diarmuid - </w:t>
            </w:r>
            <w:r>
              <w:rPr>
                <w:rFonts w:ascii="Times New Roman" w:hAnsi="Times New Roman" w:cs="Times New Roman"/>
                <w:sz w:val="24"/>
                <w:szCs w:val="24"/>
                <w:u w:val="single"/>
              </w:rPr>
              <w:t>MACKO, Tibor</w:t>
            </w:r>
            <w:r>
              <w:rPr>
                <w:rFonts w:ascii="Times New Roman" w:hAnsi="Times New Roman" w:cs="Times New Roman"/>
                <w:sz w:val="24"/>
                <w:szCs w:val="24"/>
              </w:rPr>
              <w:t xml:space="preserve">. The additivity of the rho-invariant and periodicity in topological surgery. In Algebraic and Geometric Topology, 2011, vol. 11, s. 1915-1959. (2010: 0.667 - IF, Q2 - JCR, 0.951 - SJR, Q2 - SJR, karentované - CCC). (2011 - Current Contents). ISSN 1472-2739. Dostupné na: </w:t>
            </w:r>
            <w:hyperlink r:id="rId293" w:history="1">
              <w:r>
                <w:rPr>
                  <w:rFonts w:ascii="Times New Roman" w:hAnsi="Times New Roman" w:cs="Times New Roman"/>
                  <w:color w:val="7F7F7F"/>
                  <w:sz w:val="24"/>
                  <w:szCs w:val="24"/>
                </w:rPr>
                <w:t>https://doi.org/10.2140/agt.2011.11.1915</w:t>
              </w:r>
            </w:hyperlink>
          </w:p>
        </w:tc>
      </w:tr>
    </w:tbl>
    <w:p w14:paraId="3B8B9C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0DDC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DAVIS, James F. - LUECK, Wolfgang. Manifolds Homotopy Equivalent to Certain Torus Bundles over Lens Spaces. In COMMUNICATIONS ON PURE AND APPLIED MATHEMATICS, 2021, vol. 74, no. 11, pp. 2348-2397. ISSN 0010-3640. Dostupné na: https://doi.org/10.1002/cpa.21941., Registrované v: WOS</w:t>
      </w:r>
    </w:p>
    <w:p w14:paraId="0CCA104E" w14:textId="77777777" w:rsidR="006B1E59"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WEINBERGER, Shmuel - XIE, Zhizhang - YU, Guoliang. Additivity of Higher Rho Invariants and Nonrigidity of Topological Manifolds. In COMMUNICATIONS ON PURE AND APPLIED MATHEMATICS, 2021, vol. 74, no. 1, pp. 3-113. ISSN 0010-3640. Dostupné na: https://doi.org/10.1002/cpa.21962., Registrované v: WOS</w:t>
      </w:r>
    </w:p>
    <w:p w14:paraId="3EE043FF" w14:textId="77777777" w:rsidR="006B1E59" w:rsidRDefault="006B1E59"/>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DC6A75" w14:textId="77777777">
        <w:trPr>
          <w:trHeight w:val="100"/>
        </w:trPr>
        <w:tc>
          <w:tcPr>
            <w:tcW w:w="1410" w:type="dxa"/>
            <w:tcBorders>
              <w:top w:val="nil"/>
              <w:left w:val="nil"/>
              <w:bottom w:val="nil"/>
              <w:right w:val="nil"/>
            </w:tcBorders>
          </w:tcPr>
          <w:p w14:paraId="3C9D684D" w14:textId="77777777" w:rsidR="00250223" w:rsidRDefault="006B1E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column"/>
            </w:r>
            <w:r w:rsidR="00A0256D">
              <w:rPr>
                <w:rFonts w:ascii="Times New Roman" w:hAnsi="Times New Roman" w:cs="Times New Roman"/>
                <w:sz w:val="24"/>
                <w:szCs w:val="24"/>
              </w:rPr>
              <w:t>ADCA34</w:t>
            </w:r>
          </w:p>
        </w:tc>
        <w:tc>
          <w:tcPr>
            <w:tcW w:w="8193" w:type="dxa"/>
            <w:tcBorders>
              <w:top w:val="nil"/>
              <w:left w:val="nil"/>
              <w:bottom w:val="nil"/>
              <w:right w:val="nil"/>
            </w:tcBorders>
          </w:tcPr>
          <w:p w14:paraId="7DB723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II. Comparing crossing numbers and biplanar crossing numbers using the probabilistic method. In Random Structures and Algorithms, 2008, vol. 33, p. 480-496. ISSN 1042-9832.</w:t>
            </w:r>
          </w:p>
        </w:tc>
      </w:tr>
    </w:tbl>
    <w:p w14:paraId="23ED0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A120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BINIAZ, Ahmad. A Short Proof of the Non-biplanarity of Kinf9/inf. In Lecture Notes in Computer Science (including subseries Lecture Notes in Artificial Intelligence and Lecture Notes in Bioinformatics), 2021-01-01, 12868 LNCS, p. 101-106. ISSN 03029743. Dostupné na: </w:t>
      </w:r>
      <w:hyperlink r:id="rId294" w:history="1">
        <w:r>
          <w:rPr>
            <w:rFonts w:ascii="Times New Roman" w:hAnsi="Times New Roman" w:cs="Times New Roman"/>
            <w:i/>
            <w:iCs/>
            <w:color w:val="7F7F7F"/>
            <w:sz w:val="24"/>
            <w:szCs w:val="24"/>
          </w:rPr>
          <w:t>https://doi.org/10.1007/978-3-030-92931-2_7.,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C10ED8" w14:textId="77777777">
        <w:trPr>
          <w:trHeight w:val="100"/>
        </w:trPr>
        <w:tc>
          <w:tcPr>
            <w:tcW w:w="1410" w:type="dxa"/>
            <w:tcBorders>
              <w:top w:val="nil"/>
              <w:left w:val="nil"/>
              <w:bottom w:val="nil"/>
              <w:right w:val="nil"/>
            </w:tcBorders>
          </w:tcPr>
          <w:p w14:paraId="7E6618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2DD1EE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Martingale Convergence Theorem for the Conditional Intuitionistic Fuzzy Probability. In Mathematics, 2020, vol. 8, issue 10, p. 1-10. (2019: 1.747 - IF, Q1 - JCR, 0.299 - SJR, Q3 - SJR, karentované - CCC). (2020 - Current Contents). ISSN 2227-7390. Dostupné na: </w:t>
            </w:r>
            <w:hyperlink r:id="rId295" w:history="1">
              <w:r>
                <w:rPr>
                  <w:rFonts w:ascii="Times New Roman" w:hAnsi="Times New Roman" w:cs="Times New Roman"/>
                  <w:color w:val="7F7F7F"/>
                  <w:sz w:val="24"/>
                  <w:szCs w:val="24"/>
                </w:rPr>
                <w:t>https://doi.org/10.3390/math8101707</w:t>
              </w:r>
            </w:hyperlink>
          </w:p>
        </w:tc>
      </w:tr>
    </w:tbl>
    <w:p w14:paraId="2E635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46C1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NOWAK, Piotr - HRYNIEWICZ, Olgierd. On Some Laws of Large Numbers for Uncertain Random Variables. In SYMMETRY-BASEL, 2021, vol. 13, no. 12, p. 1-22. Dostupné na: https://doi.org/10.3390/sym13122258.,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A6504C" w14:textId="77777777">
        <w:trPr>
          <w:trHeight w:val="100"/>
        </w:trPr>
        <w:tc>
          <w:tcPr>
            <w:tcW w:w="1410" w:type="dxa"/>
            <w:tcBorders>
              <w:top w:val="nil"/>
              <w:left w:val="nil"/>
              <w:bottom w:val="nil"/>
              <w:right w:val="nil"/>
            </w:tcBorders>
          </w:tcPr>
          <w:p w14:paraId="76716D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787AF8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numerical integration of discontinuous dynamical systems. In International Journal of Bifurcation and Chaos, 2017, vol. 27, no. 14, art. no. 1750218, [8] p. (2016: 1.329 - IF, Q2 - JCR, 0.587 - SJR, Q1 - SJR, karentované - CCC). (2017 - Current Contents). ISSN 0218-1274. Dostupné na: </w:t>
            </w:r>
            <w:hyperlink r:id="rId296" w:history="1">
              <w:r>
                <w:rPr>
                  <w:rFonts w:ascii="Times New Roman" w:hAnsi="Times New Roman" w:cs="Times New Roman"/>
                  <w:color w:val="7F7F7F"/>
                  <w:sz w:val="24"/>
                  <w:szCs w:val="24"/>
                </w:rPr>
                <w:t>https://doi.org/10.1142/S0218127417502182</w:t>
              </w:r>
            </w:hyperlink>
          </w:p>
        </w:tc>
      </w:tr>
    </w:tbl>
    <w:p w14:paraId="276326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B70A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Mingye - REN, Jianxin - MAO, Yaya - SONG, Xiumin - CHEN, Shuaidong - HAN, Shun - ZHAO, Jianye - WAN, Yibin - TIAN, Feng - LIU, Bo. Flexible non-linear physical security coding scheme combined with chaotic neural network for OFDM-WDM-PON. In OPTICS EXPRESS. ISSN 1094-4087, 2021, vol. 29, no. 16, pp. 25848-25858. Dostupné na: https://doi.org/10.1364/OE.432462.,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54A7E" w14:textId="77777777">
        <w:trPr>
          <w:trHeight w:val="100"/>
        </w:trPr>
        <w:tc>
          <w:tcPr>
            <w:tcW w:w="1410" w:type="dxa"/>
            <w:tcBorders>
              <w:top w:val="nil"/>
              <w:left w:val="nil"/>
              <w:bottom w:val="nil"/>
              <w:right w:val="nil"/>
            </w:tcBorders>
          </w:tcPr>
          <w:p w14:paraId="0619B0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229BC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Chaos Suppression in a Gompertz-like Discrete System of Fractional Order. In International Journal of Bifurcation and Chaos, 2020, vol. 30, no. 3, art. no. 2050049. (2019: 2.469 - IF, Q2 - JCR, 0.715 - SJR, Q1 - SJR, karentované - CCC). (2020 - Current Contents). ISSN 0218-1274. Dostupné na: </w:t>
            </w:r>
            <w:hyperlink r:id="rId297" w:history="1">
              <w:r>
                <w:rPr>
                  <w:rFonts w:ascii="Times New Roman" w:hAnsi="Times New Roman" w:cs="Times New Roman"/>
                  <w:color w:val="7F7F7F"/>
                  <w:sz w:val="24"/>
                  <w:szCs w:val="24"/>
                </w:rPr>
                <w:t>https://doi.org/10.1142/S0218127420500492</w:t>
              </w:r>
            </w:hyperlink>
          </w:p>
        </w:tc>
      </w:tr>
    </w:tbl>
    <w:p w14:paraId="5637A3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8F37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ASKAR, Sameh - AL-KHEDHAIRI, Abdulrahman - ELSONBATY, Amr - ELSADANY, Abdelalim. Chaotic Discrete Fractional-Order Food Chain Model and Hybrid Image Encryption Scheme Application. In SYMMETRY-BASEL, 2021, vol. 13, no. 2. Dostupné na: https://doi.org/10.3390/sym13020161.,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2A4BC3" w14:textId="77777777">
        <w:trPr>
          <w:trHeight w:val="100"/>
        </w:trPr>
        <w:tc>
          <w:tcPr>
            <w:tcW w:w="1410" w:type="dxa"/>
            <w:tcBorders>
              <w:top w:val="nil"/>
              <w:left w:val="nil"/>
              <w:bottom w:val="nil"/>
              <w:right w:val="nil"/>
            </w:tcBorders>
          </w:tcPr>
          <w:p w14:paraId="2446B7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47F258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Miguel. Generalized form of Parrondo's paradoxical game with applications to chaos control. In International Journal of Bifurcation and Chaos, 2014, vol. 24, no. 1, art. no. 1450008. (2013: 1.017 - IF, Q2 - JCR, 0.678 - SJR, Q1 - SJR, karentované - CCC). (2014 - Current Contents). ISSN 0218-1274. Dostupné na: </w:t>
            </w:r>
            <w:hyperlink r:id="rId298" w:history="1">
              <w:r>
                <w:rPr>
                  <w:rFonts w:ascii="Times New Roman" w:hAnsi="Times New Roman" w:cs="Times New Roman"/>
                  <w:color w:val="7F7F7F"/>
                  <w:sz w:val="24"/>
                  <w:szCs w:val="24"/>
                </w:rPr>
                <w:t>https://doi.org/10.1142/S0218127414500084</w:t>
              </w:r>
            </w:hyperlink>
          </w:p>
        </w:tc>
      </w:tr>
    </w:tbl>
    <w:p w14:paraId="6CA956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72C9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LAI, Joel Weijia - CHEONG, Kang Hao. Chaotic switching for quantum coin Parrondo';s games with application to encryption. In PHYSICAL REVIEW </w:t>
      </w:r>
      <w:r>
        <w:rPr>
          <w:rFonts w:ascii="Times New Roman" w:hAnsi="Times New Roman" w:cs="Times New Roman"/>
          <w:i/>
          <w:iCs/>
          <w:color w:val="993300"/>
          <w:sz w:val="24"/>
          <w:szCs w:val="24"/>
        </w:rPr>
        <w:lastRenderedPageBreak/>
        <w:t>RESEARCH, 2021, vol. 3, no. 2. Dostupné na: https://doi.org/10.1103/PhysRevResearch.3.L022019., Registrované v: WOS</w:t>
      </w:r>
    </w:p>
    <w:p w14:paraId="499945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PANDA, Abhisek - BENJAMIN, Colin. Order from chaos in quantum walks on cyclic graphs. In PHYSICAL REVIEW A. ISSN 2469-9926, 2021, vol. 104, no. 1. Dostupné na: https://doi.org/10.1103/PhysRevA.104.012204., Registrované v: WOS</w:t>
      </w:r>
    </w:p>
    <w:p w14:paraId="1800D1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WALCZAK, Zbigniew - BAUER, Jaroslaw H. Parrondo';s paradox in quantum walks with deterministic aperiodic sequence of coins. In PHYSICAL REVIEW E. ISSN 2470-0045, 2021, vol. 104, no. 6. Dostupné na: https://doi.org/10.1103/PhysRevE.104.064209., Registrované v: WOS</w:t>
      </w:r>
    </w:p>
    <w:p w14:paraId="727308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YE, Ye - ZHANG, Xin-shi - LIU, Lin - XIE, Neng-Gang. Effects of group interactions on the network Parrondo';s games. In PHYSICA A-STATISTICAL MECHANICS AND ITS APPLICATIONS. ISSN 0378-4371, 2021, vol. 583. Dostupné na: https://doi.org/10.1016/j.physa.2021.126271.,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FF0744" w14:textId="77777777">
        <w:trPr>
          <w:trHeight w:val="100"/>
        </w:trPr>
        <w:tc>
          <w:tcPr>
            <w:tcW w:w="1410" w:type="dxa"/>
            <w:tcBorders>
              <w:top w:val="nil"/>
              <w:left w:val="nil"/>
              <w:bottom w:val="nil"/>
              <w:right w:val="nil"/>
            </w:tcBorders>
          </w:tcPr>
          <w:p w14:paraId="421EC1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30E41B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 Dostupné na: </w:t>
            </w:r>
            <w:hyperlink r:id="rId299" w:history="1">
              <w:r>
                <w:rPr>
                  <w:rFonts w:ascii="Times New Roman" w:hAnsi="Times New Roman" w:cs="Times New Roman"/>
                  <w:color w:val="7F7F7F"/>
                  <w:sz w:val="24"/>
                  <w:szCs w:val="24"/>
                </w:rPr>
                <w:t>https://doi.org/10.1007/s11071-017-3559-1</w:t>
              </w:r>
            </w:hyperlink>
          </w:p>
        </w:tc>
      </w:tr>
    </w:tbl>
    <w:p w14:paraId="07C67D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C630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VIJAYAKUMAR, M. D. - BAHRAMIAN, Alireza - NATIQ, Hayder - RAJAGOPAL, Karthikeyan - HUSSAIN, Iqtadar. A Chaotic Quadratic Bistable Hyperjerk System with Hidden Attractors and a Wide Range of Sample Entropy: Impulsive Stabilization. In INTERNATIONAL JOURNAL OF BIFURCATION AND CHAOS. ISSN 0218-1274, 2021, vol. 31, no. 16. Dostupné na: https://doi.org/10.1142/S0218127421502539., Registrované v: WOS</w:t>
      </w:r>
    </w:p>
    <w:p w14:paraId="224B65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Wenli - WANG, Chunhua - LIN, Hairong. A fractional-order multistable locally active memristor and its chaotic system with transient transition, state jump. In NONLINEAR DYNAMICS. ISSN 0924-090X, 2021, vol. 104, no. 4, pp. 4523-4541. Dostupné na: https://doi.org/10.1007/s11071-021-06476-2.,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E052D0" w14:textId="77777777">
        <w:trPr>
          <w:trHeight w:val="100"/>
        </w:trPr>
        <w:tc>
          <w:tcPr>
            <w:tcW w:w="1410" w:type="dxa"/>
            <w:tcBorders>
              <w:top w:val="nil"/>
              <w:left w:val="nil"/>
              <w:bottom w:val="nil"/>
              <w:right w:val="nil"/>
            </w:tcBorders>
          </w:tcPr>
          <w:p w14:paraId="4176DE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08306D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w:t>
            </w:r>
            <w:hyperlink r:id="rId300" w:history="1">
              <w:r>
                <w:rPr>
                  <w:rFonts w:ascii="Times New Roman" w:hAnsi="Times New Roman" w:cs="Times New Roman"/>
                  <w:color w:val="7F7F7F"/>
                  <w:sz w:val="24"/>
                  <w:szCs w:val="24"/>
                </w:rPr>
                <w:t>https://doi.org/10.1007/s11071-017-4029-5</w:t>
              </w:r>
            </w:hyperlink>
          </w:p>
        </w:tc>
      </w:tr>
    </w:tbl>
    <w:p w14:paraId="6CD5E1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28D5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BORAH, Manashita - DAS, Debanita - GAYAN, Antara - FENTON, Flavio - CHERRY, Elizabeth. Control and anticontrol of chaos in fractional-order models of Diabetes, HIV, Dengue, Migraine, Parkinson';s and Ebola virus diseases. In CHAOS SOLITONS &amp; FRACTALS. ISSN 0960-0779, 2021, vol. 153. Dostupné na: https://doi.org/10.1016/j.chaos.2021.111419., Registrované v: WOS</w:t>
      </w:r>
    </w:p>
    <w:p w14:paraId="0D960E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Chunbiao - GU, Zhenyu - LIU, Zuohua - JAFARI, Sajad - KAPITANIAK, Tomasz. Constructing chaotic repellors. In CHAOS SOLITONS &amp; FRACTALS. ISSN 0960-0779, 2021, vol. 142. Dostupné na: https://doi.org/10.1016/j.chaos.2020.110544., Registrované v: WOS</w:t>
      </w:r>
    </w:p>
    <w:p w14:paraId="50A77035" w14:textId="77777777" w:rsidR="006B1E59"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[1.1] NASERI, Nafise - AMBIGAPATHY, Sivabalan - KAFRAJ, Mohadeseh Shafiei - GHASSEMI, Farnaz - RAJAGOPAL, Karthikeyan - JAFARI, Sajad. Connecting Curves as a Tool to Localize Hidden Attractors in a New Chaotic Hyperjerk System with No Equilibria. In INTERNATIONAL JOURNAL OF </w:t>
      </w:r>
    </w:p>
    <w:p w14:paraId="428871A7" w14:textId="77777777" w:rsidR="006B1E59" w:rsidRDefault="006B1E59">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77CE9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BIFURCATION AND CHAOS. ISSN 0218-1274, 2021, vol. 31, no. 15. Dostupné na: https://doi.org/10.1142/S0218127421502308., Registrované v: WOS</w:t>
      </w:r>
    </w:p>
    <w:p w14:paraId="5E1DCC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RAMESH, Arthanari - HUSSAIN, Iqtadar - NATIQ, Hayder - MEHRABBEIK, Mahtab - JAFARI, Sajad - RAJAGOPAL, Karthikeyan. A New System with a Self-Excited Fully-Quadratic Strange Attractor and Its Twin Strange Repeller. In INTERNATIONAL JOURNAL OF BIFURCATION AND CHAOS. ISSN 0218-1274, 2021, vol. 31, no. 16. Dostupné na: https://doi.org/10.1142/S0218127421300470., Registrované v: WOS</w:t>
      </w:r>
    </w:p>
    <w:p w14:paraId="383AE9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Zhen - HU, Weipeng. Resonance analysis of a single-walled carbon nanotube. In CHAOS SOLITONS &amp; FRACTALS. ISSN 0960-0779, 2021, vol. 142. Dostupné na: https://doi.org/10.1016/j.chaos.2020.110498., Registrované v: WOS</w:t>
      </w:r>
    </w:p>
    <w:p w14:paraId="471D74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XIE, Wenli - WANG, Chunhua - LIN, Hairong. A fractional-order multistable locally active memristor and its chaotic system with transient transition, state jump. In NONLINEAR DYNAMICS. ISSN 0924-090X, 2021, vol. 104, no. 4, pp. 4523-4541. Dostupné na: https://doi.org/10.1007/s11071-021-06476-2., Registrované v: WOS</w:t>
      </w:r>
    </w:p>
    <w:p w14:paraId="50169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ZHANG, Xiaofang - DONG, Yingtao - HAN, Xiujing - BI, Qinsheng. Dynamic mechanism of a class of chaotic systems under combination of parametric and external excitation. In Zhendong yu Chongji/Journal of Vibration and Shock. ISSN 10003835, 2021-01-15, 40, 1. 183-191. Dostupné na: https://doi.org/10.13465/j.cnki.jvs.2021.01.024.,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5B53FE" w14:textId="77777777">
        <w:trPr>
          <w:trHeight w:val="100"/>
        </w:trPr>
        <w:tc>
          <w:tcPr>
            <w:tcW w:w="1410" w:type="dxa"/>
            <w:tcBorders>
              <w:top w:val="nil"/>
              <w:left w:val="nil"/>
              <w:bottom w:val="nil"/>
              <w:right w:val="nil"/>
            </w:tcBorders>
          </w:tcPr>
          <w:p w14:paraId="0E6BFA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5F6792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w:t>
            </w:r>
            <w:hyperlink r:id="rId301" w:history="1">
              <w:r>
                <w:rPr>
                  <w:rFonts w:ascii="Times New Roman" w:hAnsi="Times New Roman" w:cs="Times New Roman"/>
                  <w:color w:val="7F7F7F"/>
                  <w:sz w:val="24"/>
                  <w:szCs w:val="24"/>
                </w:rPr>
                <w:t>https://doi.org/10.1007/s11071-018-4108-2</w:t>
              </w:r>
            </w:hyperlink>
          </w:p>
        </w:tc>
      </w:tr>
    </w:tbl>
    <w:p w14:paraId="01B20B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6FC0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Chunbiao - GU, Zhenyu - LIU, Zuohua - JAFARI, Sajad - KAPITANIAK, Tomasz. Constructing chaotic repellors. In CHAOS SOLITONS &amp; FRACTALS. ISSN 0960-0779, 2021, vol. 142. Dostupné na: https://doi.org/10.1016/j.chaos.2020.110544., Registrované v: WOS</w:t>
      </w:r>
    </w:p>
    <w:p w14:paraId="28485F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LUO, Shaohua - LEWIS, Frank L. - SONG, Yongduan - GARRAPPA, Roberto. Dynamical analysis and accelerated optimal stabilization of the fractional-order self-sustained electromechanical seismograph system with fuzzy wavelet neural network. In NONLINEAR DYNAMICS. ISSN 0924-090X, 2021, vol. 104, no. 2, pp. 1389-1404. Dostupné na: https://doi.org/10.1007/s11071-021-06330-5., Registrované v: WOS</w:t>
      </w:r>
    </w:p>
    <w:p w14:paraId="7B91D0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QI, Fei - HUANG, Pengfei - CHAI, Yi - LI, Xinyi - LIU, Yunling - ZHU, Zheren. Sensor fault detection based on fractional-order chaotic system under strong noise and disturbance. In 2021 CAA Symposium on Fault Detection, Supervision, and Safety for Technical Processes, SAFEPROCESS 2021, 2021-01-01. Dostupné na: https://doi.org/10.1109/SAFEPROCESS52771.2021.9693612.,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A2069C" w14:textId="77777777">
        <w:trPr>
          <w:trHeight w:val="100"/>
        </w:trPr>
        <w:tc>
          <w:tcPr>
            <w:tcW w:w="1410" w:type="dxa"/>
            <w:tcBorders>
              <w:top w:val="nil"/>
              <w:left w:val="nil"/>
              <w:bottom w:val="nil"/>
              <w:right w:val="nil"/>
            </w:tcBorders>
          </w:tcPr>
          <w:p w14:paraId="240A51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3AF87B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w:t>
            </w:r>
            <w:hyperlink r:id="rId302" w:history="1">
              <w:r>
                <w:rPr>
                  <w:rFonts w:ascii="Times New Roman" w:hAnsi="Times New Roman" w:cs="Times New Roman"/>
                  <w:color w:val="7F7F7F"/>
                  <w:sz w:val="24"/>
                  <w:szCs w:val="24"/>
                </w:rPr>
                <w:t>https://doi.org/10.1016/j.cnsns.2019.03.008</w:t>
              </w:r>
            </w:hyperlink>
          </w:p>
        </w:tc>
      </w:tr>
    </w:tbl>
    <w:p w14:paraId="07E48E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4439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BEREZOWSKI, Marek - LAWNIK, Marcin. Hidden Attractors in Discrete </w:t>
      </w:r>
      <w:r>
        <w:rPr>
          <w:rFonts w:ascii="Times New Roman" w:hAnsi="Times New Roman" w:cs="Times New Roman"/>
          <w:i/>
          <w:iCs/>
          <w:color w:val="993300"/>
          <w:sz w:val="24"/>
          <w:szCs w:val="24"/>
        </w:rPr>
        <w:lastRenderedPageBreak/>
        <w:t>Dynamical Systems. In ENTROPY, 2021, vol. 23, no. 5. Dostupné na: https://doi.org/10.3390/e23050616., Registrované v: WOS</w:t>
      </w:r>
    </w:p>
    <w:p w14:paraId="625746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JAFARI, Ali - HUSSAIN, Iqtadar - NAZARIMEHR, Fahimeh - GOLPAYEGANI, Seyed Mohammad Reza Hashemi - JAFARI, Sajad. A Simple Guide for Plotting a Proper Bifurcation Diagram. In INTERNATIONAL JOURNAL OF BIFURCATION AND CHAOS. ISSN 0218-1274, 2021, vol. 31, no. 1. Dostupné na: https://doi.org/10.1142/S0218127421500115., Registrované v: WOS</w:t>
      </w:r>
    </w:p>
    <w:p w14:paraId="494A65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LIN, Jinchai - FAN, Ruguo - TAN, Xianchun - ZHU, Kaiwei. Dynamic decision and coordination in a low-carbon supply chain considering the retailer';s social preference. In SOCIO-ECONOMIC PLANNING SCIENCES. ISSN 0038-0121, 2021, vol. 77. Dostupné na: https://doi.org/10.1016/j.seps.2021.101010., Registrované v: WOS</w:t>
      </w:r>
    </w:p>
    <w:p w14:paraId="462764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RAMAMOORTHY, Ramesh - JAMAL, Sajjad Shaukat - HUSSAIN, Iqtadar - MEHRABBEIK, Mahtab - JAFARI, Sajad - RAJAGOPAL, Karthikeyan. A New Circumscribed Self-Excited Spherical Strange Attractor. In COMPLEXITY. ISSN 1076-2787, 2021, vol. 2021. Dostupné na: https://doi.org/10.1155/2021/8068737., Registrované v: WOS</w:t>
      </w:r>
    </w:p>
    <w:p w14:paraId="70543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Fanrui - LIU, Ting - KUZNETSOV, Nikolay - WEI, Zhouchao. Jacobi Stability Analysis and the Onset of Chaos in a Two-Degree-of-Freedom Mechanical System. In INTERNATIONAL JOURNAL OF BIFURCATION AND CHAOS. ISSN 0218-1274, 2021, vol. 31, no. 05. Dostupné na: https://doi.org/10.1142/S0218127421500759., Registrované v: WOS</w:t>
      </w:r>
    </w:p>
    <w:p w14:paraId="69717B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Meibo - MA, Shaojuan. Hamilton Energy Control for the Chaotic System with Hidden Attractors. In COMPLEXITY. ISSN 1076-2787, 2021, vol. 2021. Dostupné na: https://doi.org/10.1155/2021/5530557., Registrované v: WOS</w:t>
      </w:r>
    </w:p>
    <w:p w14:paraId="41A7A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WANG, Ning - ZHANG, Guoshan - KUZNETSOV, N. - BAO, Han. Hidden attractors and multistability in a modified Chua';s circuit. In COMMUNICATIONS IN NONLINEAR SCIENCE AND NUMERICAL SIMULATION. ISSN 1007-5704, 2021, vol. 92. Dostupné na: https://doi.org/10.1016/j.cnsns.2020.105494.,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E622E7" w14:textId="77777777">
        <w:trPr>
          <w:trHeight w:val="100"/>
        </w:trPr>
        <w:tc>
          <w:tcPr>
            <w:tcW w:w="1410" w:type="dxa"/>
            <w:tcBorders>
              <w:top w:val="nil"/>
              <w:left w:val="nil"/>
              <w:bottom w:val="nil"/>
              <w:right w:val="nil"/>
            </w:tcBorders>
          </w:tcPr>
          <w:p w14:paraId="587EB3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0FBBE8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Looking more closely at the Rabinovich-Fabrikant system. In International Journal of Bifurcation and Chaos, 2016, vol. 26, no. 2, art. no. 1650038 p. [1-21]. (2015: 1.355 - IF, Q2 - JCR, 0.752 - SJR, Q1 - SJR, karentované - CCC). (2016 - Current Contents). ISSN 0218-1274. Dostupné na: </w:t>
            </w:r>
            <w:hyperlink r:id="rId303" w:history="1">
              <w:r>
                <w:rPr>
                  <w:rFonts w:ascii="Times New Roman" w:hAnsi="Times New Roman" w:cs="Times New Roman"/>
                  <w:color w:val="7F7F7F"/>
                  <w:sz w:val="24"/>
                  <w:szCs w:val="24"/>
                </w:rPr>
                <w:t>https://doi.org/10.1142/S0218127416500383</w:t>
              </w:r>
            </w:hyperlink>
          </w:p>
        </w:tc>
      </w:tr>
    </w:tbl>
    <w:p w14:paraId="35D5CE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5E56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RAMESH, Arthanari - HUSSAIN, Iqtadar - NATIQ, Hayder - MEHRABBEIK, Mahtab - JAFARI, Sajad - RAJAGOPAL, Karthikeyan. A New System with a Self-Excited Fully-Quadratic Strange Attractor and Its Twin Strange Repeller. In INTERNATIONAL JOURNAL OF BIFURCATION AND CHAOS. ISSN 0218-1274, 2021, vol. 31, no. 16. Dostupné na: https://doi.org/10.1142/S0218127421300470., Registrované v: WOS</w:t>
      </w:r>
    </w:p>
    <w:p w14:paraId="4C3645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SERRANO-PEREZ, Jose de Jesus - FERNANDEZ-ANAYA, Guillermo - CARRILLO-MORENO, Salvador - YU, Wen. New Results for Prediction of Chaotic Systems Using Deep Recurrent Neural Networks. In NEURAL PROCESSING LETTERS. ISSN 1370-4621, 2021, vol. 53, no. 2, pp. 1579-1596. Dostupné na: https://doi.org/10.1007/s11063-021-10466-1., Registrované v: WOS</w:t>
      </w:r>
    </w:p>
    <w:p w14:paraId="59021B77" w14:textId="77777777" w:rsidR="006B1E59"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[1.2] DIAB, Zouhair - GUIRAO, Juan L.G. - VERA, Juan A. On the Periodic Structure of the Rabinovitch-Fabrikant System. In Qualitative Theory of </w:t>
      </w:r>
    </w:p>
    <w:p w14:paraId="40E497D8" w14:textId="77777777" w:rsidR="006B1E59" w:rsidRDefault="006B1E59">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CA21D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Dynamical Systems. ISSN 15755460, 2021-07-01, 20, 2. Dostupné na: https://doi.org/10.1007/s12346-021-00474-w.,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F9E053" w14:textId="77777777">
        <w:trPr>
          <w:trHeight w:val="100"/>
        </w:trPr>
        <w:tc>
          <w:tcPr>
            <w:tcW w:w="1410" w:type="dxa"/>
            <w:tcBorders>
              <w:top w:val="nil"/>
              <w:left w:val="nil"/>
              <w:bottom w:val="nil"/>
              <w:right w:val="nil"/>
            </w:tcBorders>
          </w:tcPr>
          <w:p w14:paraId="125B1D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4C838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 Dostupné na: </w:t>
            </w:r>
            <w:hyperlink r:id="rId304" w:history="1">
              <w:r>
                <w:rPr>
                  <w:rFonts w:ascii="Times New Roman" w:hAnsi="Times New Roman" w:cs="Times New Roman"/>
                  <w:color w:val="7F7F7F"/>
                  <w:sz w:val="24"/>
                  <w:szCs w:val="24"/>
                </w:rPr>
                <w:t>https://doi.org/10.1007/s11071-019-05257-2</w:t>
              </w:r>
            </w:hyperlink>
          </w:p>
        </w:tc>
      </w:tr>
    </w:tbl>
    <w:p w14:paraId="491FCB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CE2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PENG, Yuexi - HE, Shaobo - SUN, Kehui. Chaos in the discrete memristor-based system with fractional-order difference. In RESULTS IN PHYSICS. ISSN 2211-3797, 2021, vol. 24. Dostupné na: https://doi.org/10.1016/j.rinp.2021.104106., Registrované v: WOS</w:t>
      </w:r>
    </w:p>
    <w:p w14:paraId="77AC30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RAJAGOPAL, Karthikeyan - KARTHIKEYAN, Anitha - RAMAKRISHNAN, Balamurali. Controlling chaos and supressing chimeras in a fractional-order discrete phase-locked loop using impulse control*. In CHINESE PHYSICS B. ISSN 1674-1056, 2021, vol. 30, no. 12. Dostupné na: https://doi.org/10.1088/1674-1056/ac1b83., Registrované v: WOS</w:t>
      </w:r>
    </w:p>
    <w:p w14:paraId="23C0DB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RAJAGOPAL, Karthikeyan - PANAHI, Shirin - CHEN, Mo - JAFARI, Sajad - BAO, Bocheng. SUPPRESSING SPIRAL WAVE TURBULENCE IN A SIMPLE FRACTIONAL-ORDER DISCRETE NEURON MAP USING IMPULSE TRIGGERING. In FRACTALS-COMPLEX GEOMETRY PATTERNS AND SCALING IN NATURE AND SOCIETY. ISSN 0218-348X, 2021, vol. 29, no. 08. Dostupné na: https://doi.org/10.1142/S0218348X21400302., Registrované v: WOS</w:t>
      </w:r>
    </w:p>
    <w:p w14:paraId="38C3F7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XU, Yan - KEMAL, Mohammed Abdella. Analyzing the Solution of Chemotaxis Equations with Logistic Source Term. In MATHEMATICAL PROBLEMS IN ENGINEERING. ISSN 1024-123X, 2021, vol. 2021. Dostupné na: https://doi.org/10.1155/2021/2874440.,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D34261" w14:textId="77777777">
        <w:trPr>
          <w:trHeight w:val="100"/>
        </w:trPr>
        <w:tc>
          <w:tcPr>
            <w:tcW w:w="1410" w:type="dxa"/>
            <w:tcBorders>
              <w:top w:val="nil"/>
              <w:left w:val="nil"/>
              <w:bottom w:val="nil"/>
              <w:right w:val="nil"/>
            </w:tcBorders>
          </w:tcPr>
          <w:p w14:paraId="50FA3E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2B4D7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Rich dynamics and anticontrol of extinction in a prey-predator system. In Nonlinear Dynamics, 2019, vol. 98, no. 2, p. 1421-1445. (2018: 4.604 - IF, Q1 - JCR, 1.379 - SJR, Q1 - SJR, karentované - CCC). (2019 - Current Contents). ISSN 0924-090X. Dostupné na: </w:t>
            </w:r>
            <w:hyperlink r:id="rId305" w:history="1">
              <w:r>
                <w:rPr>
                  <w:rFonts w:ascii="Times New Roman" w:hAnsi="Times New Roman" w:cs="Times New Roman"/>
                  <w:color w:val="7F7F7F"/>
                  <w:sz w:val="24"/>
                  <w:szCs w:val="24"/>
                </w:rPr>
                <w:t>https://doi.org/10.1007/s11071-019-05272-3</w:t>
              </w:r>
            </w:hyperlink>
          </w:p>
        </w:tc>
      </w:tr>
    </w:tbl>
    <w:p w14:paraId="24A66E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D73C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RIBEIRO, Mauricio A. - TUSSET, Angelo M. - LENZ, Wagner B. - KIRROU, Ilham - BALTHAZAR, Jose M. Numerical analysis of fractional dynamical behavior of Atomic Force Microscopy. In EUROPEAN PHYSICAL JOURNAL-SPECIAL TOPICS. ISSN 1951-6355, 2021, vol. 230, no. 18-20, pp. 3655-3661. Dostupné na: https://doi.org/10.1140/epjs/s11734-021-00271-1., Registrované v: WOS</w:t>
      </w:r>
    </w:p>
    <w:p w14:paraId="1F40E0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VIJAYAKUMAR, M. D. - BAHRAMIAN, Alireza - NATIQ, Hayder - RAJAGOPAL, Karthikeyan - HUSSAIN, Iqtadar. A Chaotic Quadratic Bistable Hyperjerk System with Hidden Attractors and a Wide Range of Sample Entropy: Impulsive Stabilization. In INTERNATIONAL JOURNAL OF BIFURCATION AND CHAOS. ISSN 0218-1274, 2021, vol. 31, no. 16. Dostupné na: https://doi.org/10.1142/S0218127421502539., Registrované v: WOS</w:t>
      </w:r>
    </w:p>
    <w:p w14:paraId="16FF7AD2" w14:textId="77777777" w:rsidR="006B1E59"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Yang - LI, Chunlai - LI, Wen - LI, Hongmin - FENG, Wei - QIAN, Kun. Image encryption algorithm with circle index table scrambling and partition diffusion. In NONLINEAR DYNAMICS. ISSN 0924-090X, 2021, vol. 103, no. 2, pp. 2043-2061. Dostupné na: https://doi.org/10.1007/s11071-021-06206-8., Registrované v: WOS</w:t>
      </w:r>
    </w:p>
    <w:p w14:paraId="6217796B" w14:textId="77777777" w:rsidR="006B1E59" w:rsidRDefault="006B1E59">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425A4AB" w14:textId="77777777">
        <w:trPr>
          <w:trHeight w:val="100"/>
        </w:trPr>
        <w:tc>
          <w:tcPr>
            <w:tcW w:w="1410" w:type="dxa"/>
            <w:tcBorders>
              <w:top w:val="nil"/>
              <w:left w:val="nil"/>
              <w:bottom w:val="nil"/>
              <w:right w:val="nil"/>
            </w:tcBorders>
          </w:tcPr>
          <w:p w14:paraId="3999E1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ADCA46</w:t>
            </w:r>
          </w:p>
        </w:tc>
        <w:tc>
          <w:tcPr>
            <w:tcW w:w="8193" w:type="dxa"/>
            <w:tcBorders>
              <w:top w:val="nil"/>
              <w:left w:val="nil"/>
              <w:bottom w:val="nil"/>
              <w:right w:val="nil"/>
            </w:tcBorders>
          </w:tcPr>
          <w:p w14:paraId="5F6802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(2009: 8.580 - IF, 4.958 - SJR, Q1 - SJR, karentované - CCC). (2010 - Current Contents). ISSN 0002-7863. Dostupné na: </w:t>
            </w:r>
            <w:hyperlink r:id="rId306" w:history="1">
              <w:r>
                <w:rPr>
                  <w:rFonts w:ascii="Times New Roman" w:hAnsi="Times New Roman" w:cs="Times New Roman"/>
                  <w:color w:val="7F7F7F"/>
                  <w:sz w:val="24"/>
                  <w:szCs w:val="24"/>
                </w:rPr>
                <w:t>https://doi.org/10.1021/ja102798t</w:t>
              </w:r>
            </w:hyperlink>
          </w:p>
        </w:tc>
      </w:tr>
    </w:tbl>
    <w:p w14:paraId="232B0C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842A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KOUMPOURA, Christina L. - ROBERT, Anne - ATHANASSOPOULOS, Constantinos M. - BALTAS, Michel. Antimalarial Inhibitors Targeting Epigenetics or Mitochondria in Plasmodium falciparum: Recent Survey upon Synthesis and Biological Evaluation of Potential Drugs against Malaria. In MOLECULES, 2021, vol. 26, no. 18. Dostupné na: https://doi.org/10.3390/molecules26185711., Registrované v: WOS</w:t>
      </w:r>
    </w:p>
    <w:p w14:paraId="7A6E0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PATTON, E. Elizabeth - ZON, Leonard I. - LANGENAU, David M. Zebrafish disease models in drug discovery: from preclinical modelling to clinical trials. In NATURE REVIEWS DRUG DISCOVERY, 2021, vol. 20, no. 8, pp. 611-628. ISSN 1474-1776. Dostupné na: https://doi.org/10.1038/s41573-021-00210-8.,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E8898C" w14:textId="77777777">
        <w:trPr>
          <w:trHeight w:val="100"/>
        </w:trPr>
        <w:tc>
          <w:tcPr>
            <w:tcW w:w="1410" w:type="dxa"/>
            <w:tcBorders>
              <w:top w:val="nil"/>
              <w:left w:val="nil"/>
              <w:bottom w:val="nil"/>
              <w:right w:val="nil"/>
            </w:tcBorders>
          </w:tcPr>
          <w:p w14:paraId="6A1FC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61062C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Complexity of Boolean functions over bases with unbounded fan-in gates. In Information Processing Letters, 1996, vol. 57, no. 1, s. 31-34. ISSN 0020-0190.</w:t>
            </w:r>
          </w:p>
        </w:tc>
      </w:tr>
    </w:tbl>
    <w:p w14:paraId="27F195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0700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GOLOVNEV, Alexander - KULIKOV, Alexander S. - RYAN WILLIAMS, R. Circuit depth reductions. In Leibniz International Proceedings in Informatics, LIPIcs, 2021-02-01, 185. ISSN 18688969. Dostupné na: </w:t>
      </w:r>
      <w:hyperlink r:id="rId307" w:history="1">
        <w:r>
          <w:rPr>
            <w:rFonts w:ascii="Times New Roman" w:hAnsi="Times New Roman" w:cs="Times New Roman"/>
            <w:i/>
            <w:iCs/>
            <w:color w:val="7F7F7F"/>
            <w:sz w:val="24"/>
            <w:szCs w:val="24"/>
          </w:rPr>
          <w:t>https://doi.org/10.4230/LIPIcs.ITCS.2021.24.,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5F40DA" w14:textId="77777777">
        <w:trPr>
          <w:trHeight w:val="100"/>
        </w:trPr>
        <w:tc>
          <w:tcPr>
            <w:tcW w:w="1410" w:type="dxa"/>
            <w:tcBorders>
              <w:top w:val="nil"/>
              <w:left w:val="nil"/>
              <w:bottom w:val="nil"/>
              <w:right w:val="nil"/>
            </w:tcBorders>
          </w:tcPr>
          <w:p w14:paraId="79B20B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3E6929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Q2 - JCR, 0.966 - SJR, Q1 - SJR, karentované - CCC). (2014 - Current Contents). ISSN 1087-0571. Dostupné na: </w:t>
            </w:r>
            <w:hyperlink r:id="rId308" w:history="1">
              <w:r>
                <w:rPr>
                  <w:rFonts w:ascii="Times New Roman" w:hAnsi="Times New Roman" w:cs="Times New Roman"/>
                  <w:color w:val="7F7F7F"/>
                  <w:sz w:val="24"/>
                  <w:szCs w:val="24"/>
                </w:rPr>
                <w:t>https://doi.org/10.1177/1087057113520226</w:t>
              </w:r>
            </w:hyperlink>
          </w:p>
        </w:tc>
      </w:tr>
    </w:tbl>
    <w:p w14:paraId="5847E0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7DAC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 An - RAJAN, Krishna. A database framework for rapid screening of structure-function relationships in PFAS chemistry. In SCIENTIFIC DATA, 2021, vol. 8, no. 1. Dostupné na: https://doi.org/10.1038/s41597-021-00798-x.,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678A78" w14:textId="77777777">
        <w:trPr>
          <w:trHeight w:val="100"/>
        </w:trPr>
        <w:tc>
          <w:tcPr>
            <w:tcW w:w="1410" w:type="dxa"/>
            <w:tcBorders>
              <w:top w:val="nil"/>
              <w:left w:val="nil"/>
              <w:bottom w:val="nil"/>
              <w:right w:val="nil"/>
            </w:tcBorders>
          </w:tcPr>
          <w:p w14:paraId="684EB3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2E5517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 B.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negative prime Euler characteristic. In Transactions of the American Mathematical Society, 2005, vol. 357, s. 4175-4190. ISSN 0002-9947.</w:t>
            </w:r>
          </w:p>
        </w:tc>
      </w:tr>
    </w:tbl>
    <w:p w14:paraId="4C37E5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590E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 Shaofei - YUAN, Kai. Nilpotent primer hypermaps with hypervertices of valency a prime. In JOURNAL OF ALGEBRAIC COMBINATORICS, 2020, vol. 52, no. 3, pp. 299-316. ISSN 0925-9899. Dostupné na: </w:t>
      </w:r>
      <w:hyperlink r:id="rId309" w:history="1">
        <w:r>
          <w:rPr>
            <w:rFonts w:ascii="Times New Roman" w:hAnsi="Times New Roman" w:cs="Times New Roman"/>
            <w:i/>
            <w:iCs/>
            <w:color w:val="7F7F7F"/>
            <w:sz w:val="24"/>
            <w:szCs w:val="24"/>
          </w:rPr>
          <w:t>https://doi.org/10.1007/s10801-019-00903-9.,</w:t>
        </w:r>
      </w:hyperlink>
      <w:r>
        <w:rPr>
          <w:rFonts w:ascii="Times New Roman" w:hAnsi="Times New Roman" w:cs="Times New Roman"/>
          <w:i/>
          <w:iCs/>
          <w:color w:val="993300"/>
          <w:sz w:val="24"/>
          <w:szCs w:val="24"/>
        </w:rPr>
        <w:t xml:space="preserve"> Registrované v: WOS</w:t>
      </w:r>
    </w:p>
    <w:p w14:paraId="4E9A04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Jicheng. Orientably-regular maps of Euler characteristic-2p(2). In EUROPEAN JOURNAL OF COMBINATORICS, 2021, vol. 96. ISSN 0195-6698. Dostupné na: https://doi.org/10.1016/j.ejc.2021.103366., Registrované v: WOS</w:t>
      </w:r>
    </w:p>
    <w:p w14:paraId="05BBB6E4" w14:textId="77777777" w:rsidR="006B1E59" w:rsidRDefault="006B1E59">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EBC17" w14:textId="77777777">
        <w:trPr>
          <w:trHeight w:val="100"/>
        </w:trPr>
        <w:tc>
          <w:tcPr>
            <w:tcW w:w="1410" w:type="dxa"/>
            <w:tcBorders>
              <w:top w:val="nil"/>
              <w:left w:val="nil"/>
              <w:bottom w:val="nil"/>
              <w:right w:val="nil"/>
            </w:tcBorders>
          </w:tcPr>
          <w:p w14:paraId="0D6404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ADCA50</w:t>
            </w:r>
          </w:p>
        </w:tc>
        <w:tc>
          <w:tcPr>
            <w:tcW w:w="8193" w:type="dxa"/>
            <w:tcBorders>
              <w:top w:val="nil"/>
              <w:left w:val="nil"/>
              <w:bottom w:val="nil"/>
              <w:right w:val="nil"/>
            </w:tcBorders>
          </w:tcPr>
          <w:p w14:paraId="510F3F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Distributed exploration of dynamic rings. In Distributed Computing, 2020, vol. 33, no. 1, p. 41-67. (2019: 0.894 - IF, Q3 - JCR, 0.729 - SJR, Q1 - SJR, karentované - CCC). (2020 - Current Contents). ISSN 0178-2770. Dostupné na: </w:t>
            </w:r>
            <w:hyperlink r:id="rId310" w:history="1">
              <w:r>
                <w:rPr>
                  <w:rFonts w:ascii="Times New Roman" w:hAnsi="Times New Roman" w:cs="Times New Roman"/>
                  <w:color w:val="7F7F7F"/>
                  <w:sz w:val="24"/>
                  <w:szCs w:val="24"/>
                </w:rPr>
                <w:t>https://doi.org/10.1007/s00446-018-0339-1</w:t>
              </w:r>
            </w:hyperlink>
          </w:p>
        </w:tc>
      </w:tr>
    </w:tbl>
    <w:p w14:paraId="3D528F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5536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CASTEIGTS, Arnaud - PETERS, Joseph G. - SCHOETERS, Jason. Temporal cliques admit sparse spanners. In JOURNAL OF COMPUTER AND SYSTEM SCIENCES. ISSN 0022-0000, 2021, vol. 121, p. 1-17. Dostupné na: https://doi.org/10.1016/j.jcss.2021.04.004., Registrované v: WOS</w:t>
      </w:r>
    </w:p>
    <w:p w14:paraId="172A90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ILCINKAS, David - WADE, Ahmed M. Exploration of Dynamic Cactuses with Sub-logarithmic Overhead. In THEORY OF COMPUTING SYSTEMS. ISSN 1432-4350, 2021, vol. 65, no. 2, pp. 257-273. Dostupné na: https://doi.org/10.1007/s00224-020-10001-0., Registrované v: WOS</w:t>
      </w:r>
    </w:p>
    <w:p w14:paraId="57069C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DAS, Archak - BOSE, Kaustav - SAU, Buddhadeb. Exploring a Dynamic Ring Without Landmark. In Lecture Notes in Computer Science (including subseries Lecture Notes in Artificial Intelligence and Lecture Notes in Bioinformatics). ISSN 03029743, 2021-01-01, 13046 LNCS, pp. 320-334. Dostupné na: https://doi.org/10.1007/978-3-030-91081-5_21., Registrované v: SCOPUS</w:t>
      </w:r>
    </w:p>
    <w:p w14:paraId="33BC3F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SHIBATA, Masahiro - SUDO, Yuichi - NAKAMURA, Junya - KIM, Yonghwan. Partial Gathering of Mobile Agents in Dynamic Rings. In Lecture Notes in Computer Science (including subseries Lecture Notes in Artificial Intelligence and Lecture Notes in Bioinformatics). ISSN 03029743, 2021-01-01, 13046 LNCS, pp. 440-455. Dostupné na: https://doi.org/10.1007/978-3-030-91081-5_29.,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840F82" w14:textId="77777777">
        <w:trPr>
          <w:trHeight w:val="100"/>
        </w:trPr>
        <w:tc>
          <w:tcPr>
            <w:tcW w:w="1410" w:type="dxa"/>
            <w:tcBorders>
              <w:top w:val="nil"/>
              <w:left w:val="nil"/>
              <w:bottom w:val="nil"/>
              <w:right w:val="nil"/>
            </w:tcBorders>
          </w:tcPr>
          <w:p w14:paraId="57D6FF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6E0AB3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p. 161-173. (2008: 0.551 - IF, Q3 - JCR, 0.737 - SJR, Q2 - SJR, karentované - CCC). (2009 - Current Contents). ISSN 0168-0072.</w:t>
            </w:r>
          </w:p>
        </w:tc>
      </w:tr>
    </w:tbl>
    <w:p w14:paraId="0453A5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04C1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KOOHNAVARD, R. - SAEID, A. Borumand. States on Residuated Skew Lattices. In NEW MATHEMATICS AND NATURAL COMPUTATION, 2021, vol. 17, no. 02, art. nr. 2150024, pp. 481-503. ISSN 1793-0057. Dostupné na: </w:t>
      </w:r>
      <w:hyperlink r:id="rId311" w:history="1">
        <w:r>
          <w:rPr>
            <w:rFonts w:ascii="Times New Roman" w:hAnsi="Times New Roman" w:cs="Times New Roman"/>
            <w:i/>
            <w:iCs/>
            <w:color w:val="7F7F7F"/>
            <w:sz w:val="24"/>
            <w:szCs w:val="24"/>
          </w:rPr>
          <w:t>https://doi.org/10.1142/S1793005721500241.,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D67DD7" w14:textId="77777777">
        <w:trPr>
          <w:trHeight w:val="100"/>
        </w:trPr>
        <w:tc>
          <w:tcPr>
            <w:tcW w:w="1410" w:type="dxa"/>
            <w:tcBorders>
              <w:top w:val="nil"/>
              <w:left w:val="nil"/>
              <w:bottom w:val="nil"/>
              <w:right w:val="nil"/>
            </w:tcBorders>
          </w:tcPr>
          <w:p w14:paraId="0979E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25004E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(2014: 1.551 - IF, Q1 - JCR, 0.961 - SJR, Q2 - SJR, karentované - CCC). (2015 - Current Contents). ISSN 0096-3003. Dostupné na: </w:t>
            </w:r>
            <w:hyperlink r:id="rId312" w:history="1">
              <w:r>
                <w:rPr>
                  <w:rFonts w:ascii="Times New Roman" w:hAnsi="Times New Roman" w:cs="Times New Roman"/>
                  <w:color w:val="7F7F7F"/>
                  <w:sz w:val="24"/>
                  <w:szCs w:val="24"/>
                </w:rPr>
                <w:t>https://doi.org/10.1016/j.amc.2014.11.108</w:t>
              </w:r>
            </w:hyperlink>
          </w:p>
        </w:tc>
      </w:tr>
    </w:tbl>
    <w:p w14:paraId="1AA66F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1B1A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ALSHEEKHHUSSAIN, Zainab - WANG, JinRong - IBRAHIM, Ahmed Gamal. Asymptotically periodic behavior of solutions to fractional non-instantaneous impulsive semilinear differential inclusions with sectorial operators. In ADVANCES IN DIFFERENCE EQUATIONS. ISSN 1687-1847, 2021, vol. 2021, no. 1. Dostupné na: https://doi.org/10.1186/s13662-021-03475-w., Registrované v: WOS</w:t>
      </w:r>
    </w:p>
    <w:p w14:paraId="70E21D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WEI, Yiheng - LI, Chuang - CHEN, Yuquan - WEI, Yingdong. Some counterexamples on the non-existence of period solution, solution equivalence and finite-time stable equilibria for fractional order systems. In Proceeding 2021 China Automation Congress, CAC 2021, 2021-01-01, pp. 1467-1469. Dostupné na: https://doi.org/10.1109/CAC53003.2021.9727355.,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BF6DDB" w14:textId="77777777">
        <w:trPr>
          <w:trHeight w:val="100"/>
        </w:trPr>
        <w:tc>
          <w:tcPr>
            <w:tcW w:w="1410" w:type="dxa"/>
            <w:tcBorders>
              <w:top w:val="nil"/>
              <w:left w:val="nil"/>
              <w:bottom w:val="nil"/>
              <w:right w:val="nil"/>
            </w:tcBorders>
          </w:tcPr>
          <w:p w14:paraId="2D8604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ADCA53</w:t>
            </w:r>
          </w:p>
        </w:tc>
        <w:tc>
          <w:tcPr>
            <w:tcW w:w="8193" w:type="dxa"/>
            <w:tcBorders>
              <w:top w:val="nil"/>
              <w:left w:val="nil"/>
              <w:bottom w:val="nil"/>
              <w:right w:val="nil"/>
            </w:tcBorders>
          </w:tcPr>
          <w:p w14:paraId="0958B2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On the new control functions for linear discrete delay systems. In SIAM Journal on Control and Optimization, 2014, vol. 52, no. 3, p. 1745-1760. (2013: 1.389 - IF, Q1 - JCR, 1.866 - SJR, Q1 - SJR, karentované - CCC). (2014 - Current Contents). ISSN 0363-0129. Dostupné na: </w:t>
            </w:r>
            <w:hyperlink r:id="rId313" w:history="1">
              <w:r>
                <w:rPr>
                  <w:rFonts w:ascii="Times New Roman" w:hAnsi="Times New Roman" w:cs="Times New Roman"/>
                  <w:color w:val="7F7F7F"/>
                  <w:sz w:val="24"/>
                  <w:szCs w:val="24"/>
                </w:rPr>
                <w:t>https://doi.org/10.1137/140953654</w:t>
              </w:r>
            </w:hyperlink>
          </w:p>
        </w:tc>
      </w:tr>
    </w:tbl>
    <w:p w14:paraId="0CE63C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B59B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for linear fractional systems with pure delay and multiple delays. In MATHEMATICAL METHODS IN THE APPLIED SCIENCES. ISSN 0170-4214, 2021, vol. 44, no. 17, pp. 12835-12850. Dostupné na: https://doi.org/10.1002/mma.7585., Registrované v: WOS</w:t>
      </w:r>
    </w:p>
    <w:p w14:paraId="0D2B5E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JIN, Xianghua - WANG, JinRong - SHEN, Dong. Convergence analysis for iterative learning control of impulsive linear discrete delay systems. In JOURNAL OF DIFFERENCE EQUATIONS AND APPLICATIONS. ISSN 1023-6198, 2021, vol. 27, no. 5, pp. 739-762. Dostupné na: https://doi.org/10.1080/10236198.2021.1938562., Registrované v: WOS</w:t>
      </w:r>
    </w:p>
    <w:p w14:paraId="53C64C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JIN, Xianghua - WANG, JinRong. Iterative Learning Control for Linear Discrete Delayed Systems with Non-permutable Matrices. In BULLETIN OF THE IRANIAN MATHEMATICAL SOCIETY. ISSN 1017-060X, 2021. Dostupné na: https://doi.org/10.1007/s41980-021-00593-9., Registrované v: WOS</w:t>
      </w:r>
    </w:p>
    <w:p w14:paraId="7984403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619FF0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MAHMUDOV, Nazim - AYDIN, Mustafa. Representation of solutions of nonhomogeneous conformable fractional delay differential equations. In CHAOS SOLITONS &amp; FRACTALS. ISSN 0960-0779, 2021, vol. 150. Dostupné na: https://doi.org/10.1016/j.chaos.2021.111190., Registrované v: WOS</w:t>
      </w:r>
    </w:p>
    <w:p w14:paraId="4FE856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SATHIYARAJ, T. - WANG, JinRong - O';REGAN, D. Controllability of stochastic nonlinear oscillating delay systems driven by the Rosenblatt distribution. In PROCEEDINGS OF THE ROYAL SOCIETY OF EDINBURGH SECTION A-MATHEMATICS. ISSN 0308-2105, 2021, vol. 151, no. 1, pp. 217-239. Dostupné na: https://doi.org/10.1017/prm.2020.11.,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D9E258" w14:textId="77777777">
        <w:trPr>
          <w:trHeight w:val="100"/>
        </w:trPr>
        <w:tc>
          <w:tcPr>
            <w:tcW w:w="1410" w:type="dxa"/>
            <w:tcBorders>
              <w:top w:val="nil"/>
              <w:left w:val="nil"/>
              <w:bottom w:val="nil"/>
              <w:right w:val="nil"/>
            </w:tcBorders>
          </w:tcPr>
          <w:p w14:paraId="1F5414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77B0F5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multiple delays and pairwise permutable matrices. In Abstract and applied analysis, 2013, art. no. 931493. (2012: 1.102 - IF, Q1 - JCR, 0.789 - SJR, Q2 - SJR, karentované - CCC). (2013 - Current Contents). ISSN 1085-3375. Dostupné na: </w:t>
            </w:r>
            <w:hyperlink r:id="rId314" w:history="1">
              <w:r>
                <w:rPr>
                  <w:rFonts w:ascii="Times New Roman" w:hAnsi="Times New Roman" w:cs="Times New Roman"/>
                  <w:color w:val="7F7F7F"/>
                  <w:sz w:val="24"/>
                  <w:szCs w:val="24"/>
                </w:rPr>
                <w:t>https://doi.org/10.1155/2013/931493</w:t>
              </w:r>
            </w:hyperlink>
          </w:p>
        </w:tc>
      </w:tr>
    </w:tbl>
    <w:p w14:paraId="73CD38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FCEA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ELSHENHAB, Ahmed M. - WANG, Xing Tao. Representation of solutions for linear fractional systems with pure delay and multiple delays. In Mathematical Methods in the Applied Sciences. ISSN 01704214, 2021-11-30, 44, 17, pp. 12835-12850. Dostupné na: https://doi.org/10.1002/mma.7585., Registrované v: SCOPUS</w:t>
      </w:r>
    </w:p>
    <w:p w14:paraId="5BB0A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ELSHENHAB, Ahmed M. - WANG, Xing Tao. Representation of solutions of linear differential systems with pure delay and multiple delays with linear parts given by non-permutable matrices. In Applied Mathematics and Computation. ISSN 00963003, 2021-12-01, 410. Dostupné na: https://doi.org/10.1016/j.amc.2021.126443., Registrované v: SCOPUS</w:t>
      </w:r>
    </w:p>
    <w:p w14:paraId="2311DE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SHAH, Khadija Ali - ZADA, Akbar. Controllability and stability analysis of an oscillating system with two delays. In Mathematical Methods in the Applied </w:t>
      </w:r>
      <w:r>
        <w:rPr>
          <w:rFonts w:ascii="Times New Roman" w:hAnsi="Times New Roman" w:cs="Times New Roman"/>
          <w:i/>
          <w:iCs/>
          <w:color w:val="993300"/>
          <w:sz w:val="24"/>
          <w:szCs w:val="24"/>
        </w:rPr>
        <w:lastRenderedPageBreak/>
        <w:t>Sciences. ISSN 01704214, 2021-12-01, 44, 18, pp. 14733-14765. Dostupné na: https://doi.org/10.1002/mma.7739.,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1F90D3" w14:textId="77777777">
        <w:trPr>
          <w:trHeight w:val="100"/>
        </w:trPr>
        <w:tc>
          <w:tcPr>
            <w:tcW w:w="1410" w:type="dxa"/>
            <w:tcBorders>
              <w:top w:val="nil"/>
              <w:left w:val="nil"/>
              <w:bottom w:val="nil"/>
              <w:right w:val="nil"/>
            </w:tcBorders>
          </w:tcPr>
          <w:p w14:paraId="7F8BD9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14:paraId="331CE2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EFTEKHARI, Mohsen - MACQUARRIE, Fraser - MAŇUCH, Ján - MORALES PONCE, Oscar. Connectivity with directional antennas in the symmetric communication model. In Computational Geometry: Theory and Applications, 2016, vol. 55, p. 1-25. (2015: 0.589 - IF, Q3 - JCR, 0.671 - SJR, Q2 - SJR, karentované - CCC). (2016 - Current Contents). ISSN 0925-7721. Dostupné na: </w:t>
            </w:r>
            <w:hyperlink r:id="rId315" w:history="1">
              <w:r>
                <w:rPr>
                  <w:rFonts w:ascii="Times New Roman" w:hAnsi="Times New Roman" w:cs="Times New Roman"/>
                  <w:color w:val="7F7F7F"/>
                  <w:sz w:val="24"/>
                  <w:szCs w:val="24"/>
                </w:rPr>
                <w:t>https://doi.org/10.1016/j.comgeo.2016.03.002</w:t>
              </w:r>
            </w:hyperlink>
          </w:p>
        </w:tc>
      </w:tr>
    </w:tbl>
    <w:p w14:paraId="3403F2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8D32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QIAO, Gang - LIU, Qipei - LIU, Songzuo - MUHAMMAD, Bilal - WEN, Menghua. Symmetric Connectivity of Underwater Acoustic Sensor Networks Based on Multi-Modal Directional Transducer. In SENSORS, 2021, vol. 21, no. 19. Dostupné na: https://doi.org/10.3390/s21196548., Registrované v: WOS</w:t>
      </w:r>
    </w:p>
    <w:p w14:paraId="41CE45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ALHADERI, Sami Mohamed. Kotter'S Eight Step Change Model For Employees' Intentional, Cognitive And Emotional Readiness For Change And Developing Regional Economy In Saudi Banking Sector';s, Role Of Homologous Communication, Learning Demand And Job Involvement. In Journal of Legal, Ethical and Regulatory Issues. ISSN 15440036, 2021-01-01, 24, special Issue 1, pp. 1-12.,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7CF857" w14:textId="77777777">
        <w:trPr>
          <w:trHeight w:val="100"/>
        </w:trPr>
        <w:tc>
          <w:tcPr>
            <w:tcW w:w="1410" w:type="dxa"/>
            <w:tcBorders>
              <w:top w:val="nil"/>
              <w:left w:val="nil"/>
              <w:bottom w:val="nil"/>
              <w:right w:val="nil"/>
            </w:tcBorders>
          </w:tcPr>
          <w:p w14:paraId="214F0C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14:paraId="70AB5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p. 58-76. (2011: 1.759 - IF, Q1 - JCR, 1.407 - SJR, Q1 - SJR, karentované - CCC). (2012 - Current Contents). ISSN 0165-0114. Fuzzy Sets and Systems, 2012, vol.194, p. 97-99. (2011: 1.759 - IF, Q1 - JCR, 1.407 - SJR, Q1 - SJR, karentované - CCC). (2012 - Current Contents). ISSN 0165-0114. Erratum publikované vo vol. 194. Dostupné na: </w:t>
            </w:r>
            <w:hyperlink r:id="rId316" w:history="1">
              <w:r>
                <w:rPr>
                  <w:rFonts w:ascii="Times New Roman" w:hAnsi="Times New Roman" w:cs="Times New Roman"/>
                  <w:color w:val="7F7F7F"/>
                  <w:sz w:val="24"/>
                  <w:szCs w:val="24"/>
                </w:rPr>
                <w:t>https://doi.org/10.1016/j.fss.2011.12.007</w:t>
              </w:r>
            </w:hyperlink>
          </w:p>
        </w:tc>
      </w:tr>
    </w:tbl>
    <w:p w14:paraId="10501A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02E1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 Xiujuan. State L-algebras and derivations of L-algebras. In SOFT COMPUTING, 2021, vol. 25, no. 6, pp. 4201-4212. ISSN 1432-7643. Dostupné na: https://doi.org/10.1007/s00500-021-05651-2., Registrované v: WOS</w:t>
      </w:r>
    </w:p>
    <w:p w14:paraId="458DC6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B3C2AC" w14:textId="77777777">
        <w:trPr>
          <w:trHeight w:val="100"/>
        </w:trPr>
        <w:tc>
          <w:tcPr>
            <w:tcW w:w="1410" w:type="dxa"/>
            <w:tcBorders>
              <w:top w:val="nil"/>
              <w:left w:val="nil"/>
              <w:bottom w:val="nil"/>
              <w:right w:val="nil"/>
            </w:tcBorders>
          </w:tcPr>
          <w:p w14:paraId="6B0A7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14:paraId="0AB4C3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On EMV-algebras. In Fuzzy Sets and Systems, 2019, vol. 373, p. 116-148. (2018: 2.907 - IF, Q1 - JCR, 1.347 - SJR, Q1 - SJR, karentované - CCC). (2019 - Current Contents). ISSN 0165-0114. Dostupné na: </w:t>
            </w:r>
            <w:hyperlink r:id="rId317" w:history="1">
              <w:r>
                <w:rPr>
                  <w:rFonts w:ascii="Times New Roman" w:hAnsi="Times New Roman" w:cs="Times New Roman"/>
                  <w:color w:val="7F7F7F"/>
                  <w:sz w:val="24"/>
                  <w:szCs w:val="24"/>
                </w:rPr>
                <w:t>https://doi.org/10.1016/j.fss.2019.02.013</w:t>
              </w:r>
            </w:hyperlink>
          </w:p>
        </w:tc>
      </w:tr>
    </w:tbl>
    <w:p w14:paraId="324018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F6D7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Fei - LIU, Hongxing. Ehoops. In JOURNAL OF MULTIPLE-VALUED LOGIC AND SOFT COMPUTING. ISSN 1542-3980, 2021, vol. 37, no. 1-2, pp. 77-106., Registrované v: WOS</w:t>
      </w:r>
    </w:p>
    <w:p w14:paraId="1BA52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LU, Lingling - YANG, Yongwei. Generalized additive derivations on mv-algebras. In Engineering Letters. ISSN 1816093X, 2021-01-01, 29, 2, pp. 789-794.,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76BF2F" w14:textId="77777777">
        <w:trPr>
          <w:trHeight w:val="100"/>
        </w:trPr>
        <w:tc>
          <w:tcPr>
            <w:tcW w:w="1410" w:type="dxa"/>
            <w:tcBorders>
              <w:top w:val="nil"/>
              <w:left w:val="nil"/>
              <w:bottom w:val="nil"/>
              <w:right w:val="nil"/>
            </w:tcBorders>
          </w:tcPr>
          <w:p w14:paraId="29F3C2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14:paraId="076C2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Generalized pseudo-EMV-effect algebras. In Soft Computing, 2019, vol. 23, no. 20, p. 9807-9819. (2018: 2.784 - IF, Q2 - JCR, 0.617 - SJR, Q2 - SJR, karentované - CCC). (2019 - Current Contents). ISSN 1432-7643. Dostupné na: </w:t>
            </w:r>
            <w:hyperlink r:id="rId318" w:history="1">
              <w:r>
                <w:rPr>
                  <w:rFonts w:ascii="Times New Roman" w:hAnsi="Times New Roman" w:cs="Times New Roman"/>
                  <w:color w:val="7F7F7F"/>
                  <w:sz w:val="24"/>
                  <w:szCs w:val="24"/>
                </w:rPr>
                <w:t>https://doi.org/10.1007/s00500-019-03880-0</w:t>
              </w:r>
            </w:hyperlink>
          </w:p>
        </w:tc>
      </w:tr>
    </w:tbl>
    <w:p w14:paraId="759146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4A1023" w14:textId="77777777" w:rsidR="001706C8"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XIE, Fei - LIU, Hongxing. Ehoops. In JOURNAL OF MULTIPLE-</w:t>
      </w:r>
    </w:p>
    <w:p w14:paraId="7159E9C0" w14:textId="77777777" w:rsidR="001706C8" w:rsidRDefault="001706C8">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1695F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VALUED LOGIC AND SOFT COMPUTING. ISSN 1542-3980, 2021, vol. 37, no. 1-2, pp. 77-106.,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A69650" w14:textId="77777777">
        <w:trPr>
          <w:trHeight w:val="100"/>
        </w:trPr>
        <w:tc>
          <w:tcPr>
            <w:tcW w:w="1410" w:type="dxa"/>
            <w:tcBorders>
              <w:top w:val="nil"/>
              <w:left w:val="nil"/>
              <w:bottom w:val="nil"/>
              <w:right w:val="nil"/>
            </w:tcBorders>
          </w:tcPr>
          <w:p w14:paraId="627598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14:paraId="547279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Spectral resolutions and observables in n-perfect MV-algebras. In Soft Computing, 2020, vol. 24, p. 843-860. (2019: 3.050 - IF, Q2 - JCR, 0.705 - SJR, Q2 - SJR, karentované - CCC). (2020 - Current Contents). ISSN 1432-7643. Dostupné na: </w:t>
            </w:r>
            <w:hyperlink r:id="rId319" w:history="1">
              <w:r>
                <w:rPr>
                  <w:rFonts w:ascii="Times New Roman" w:hAnsi="Times New Roman" w:cs="Times New Roman"/>
                  <w:color w:val="7F7F7F"/>
                  <w:sz w:val="24"/>
                  <w:szCs w:val="24"/>
                </w:rPr>
                <w:t>https://doi.org/10.1007/s00500-019-04543-w</w:t>
              </w:r>
            </w:hyperlink>
          </w:p>
        </w:tc>
      </w:tr>
    </w:tbl>
    <w:p w14:paraId="7FE15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E1CF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Hanwen - CAI, Rui. An improved expression for information quality of basic probability assignment and its application in target recognition. In SOFT COMPUTING, 2021, vol. 25, no. 8, pp. 6681-6690. ISSN 1432-7643. Dostupné na: https://doi.org/10.1007/s00500-021-05666-9.,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D5D45C" w14:textId="77777777">
        <w:trPr>
          <w:trHeight w:val="100"/>
        </w:trPr>
        <w:tc>
          <w:tcPr>
            <w:tcW w:w="1410" w:type="dxa"/>
            <w:tcBorders>
              <w:top w:val="nil"/>
              <w:left w:val="nil"/>
              <w:bottom w:val="nil"/>
              <w:right w:val="nil"/>
            </w:tcBorders>
          </w:tcPr>
          <w:p w14:paraId="2BDB67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14:paraId="1B2692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orders of observables on effect algebras. In International Journal of Theoretical Physics, 2017, vol. 56, no. 12, p. 4112-4125. (2016: 0.964 - IF, Q3 - JCR, 0.297 - SJR, Q3 - SJR, karentované - CCC). (2017 - Current Contents). ISSN 0020-7748. Dostupné na: </w:t>
            </w:r>
            <w:hyperlink r:id="rId320" w:history="1">
              <w:r>
                <w:rPr>
                  <w:rFonts w:ascii="Times New Roman" w:hAnsi="Times New Roman" w:cs="Times New Roman"/>
                  <w:color w:val="7F7F7F"/>
                  <w:sz w:val="24"/>
                  <w:szCs w:val="24"/>
                </w:rPr>
                <w:t>https://doi.org/10.1007/s10773-017-3472-x</w:t>
              </w:r>
            </w:hyperlink>
          </w:p>
        </w:tc>
      </w:tr>
    </w:tbl>
    <w:p w14:paraId="73409B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919B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KHARE, Mona - PANDEY, Pratibha. OUTER AND INNER APPROXIMATIONS IN QUANTUM SPACES. In MATHEMATICA SLOVACA. ISSN 0139-9918, 2021, vol. 71, no. 1, pp. 11-26. Dostupné na: https://doi.org/10.1515/ms-2017-0449.,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4F0A24" w14:textId="77777777">
        <w:trPr>
          <w:trHeight w:val="100"/>
        </w:trPr>
        <w:tc>
          <w:tcPr>
            <w:tcW w:w="1410" w:type="dxa"/>
            <w:tcBorders>
              <w:top w:val="nil"/>
              <w:left w:val="nil"/>
              <w:bottom w:val="nil"/>
              <w:right w:val="nil"/>
            </w:tcBorders>
          </w:tcPr>
          <w:p w14:paraId="3D0F29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14:paraId="09A977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States on EMV-algebras. In Soft Computing, 2019, vol. 23, no. 17, p. 7513-7536. (2018: 2.784 - IF, Q2 - JCR, 0.617 - SJR, Q2 - SJR, karentované - CCC). (2019 - Current Contents). ISSN 1432-7643. Dostupné na: </w:t>
            </w:r>
            <w:hyperlink r:id="rId321" w:history="1">
              <w:r>
                <w:rPr>
                  <w:rFonts w:ascii="Times New Roman" w:hAnsi="Times New Roman" w:cs="Times New Roman"/>
                  <w:color w:val="7F7F7F"/>
                  <w:sz w:val="24"/>
                  <w:szCs w:val="24"/>
                </w:rPr>
                <w:t>https://doi.org/10.1007/s00500-018-03738-x</w:t>
              </w:r>
            </w:hyperlink>
          </w:p>
        </w:tc>
      </w:tr>
    </w:tbl>
    <w:p w14:paraId="0444D1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226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Hanwen - CAI, Rui. An improved expression for information quality of basic probability assignment and its application in target recognition. In SOFT COMPUTING. ISSN 1432-7643, 2021, vol. 25, no. 8, pp. 6681-6690. Dostupné na: https://doi.org/10.1007/s00500-021-05666-9., Registrované v: WOS</w:t>
      </w:r>
    </w:p>
    <w:p w14:paraId="455C05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 Lingling - YANG, Yongwei. Generalized Additive Derivations on MV-algebras. In ENGINEERING LETTERS. ISSN 1816-093X, 2021, vol. 29, no. 2, pp. 789-794., Registrované v: WOS</w:t>
      </w:r>
    </w:p>
    <w:p w14:paraId="76395E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XIE, Fei - LIU, Hongxing. Ehoops. In Journal of Multiple-Valued Logic and Soft Computing. ISSN 15423980, 2021-01-01, 37, 1-2, pp. 77-106.,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59B8F39" w14:textId="77777777">
        <w:trPr>
          <w:trHeight w:val="100"/>
        </w:trPr>
        <w:tc>
          <w:tcPr>
            <w:tcW w:w="1410" w:type="dxa"/>
            <w:tcBorders>
              <w:top w:val="nil"/>
              <w:left w:val="nil"/>
              <w:bottom w:val="nil"/>
              <w:right w:val="nil"/>
            </w:tcBorders>
          </w:tcPr>
          <w:p w14:paraId="11E056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14:paraId="6656A8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p. 851-861. (2006: 0.470 - IF, Q3 - JCR, 1.106 - SJR, Q1 - SJR). ISSN 0022-4049.</w:t>
            </w:r>
          </w:p>
        </w:tc>
      </w:tr>
    </w:tbl>
    <w:p w14:paraId="5BD252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B7B0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GIUNTINI, Roberto - MUREŞAN, Claudia - PAOLI, Francesco. PBZsup</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/sup –Lattices: Ordinal and Horizontal Sums. In Trends in Logic, 2021-01-01, 55, pp. 73-105. ISSN 15726126. Dostupné na: </w:t>
      </w:r>
      <w:hyperlink r:id="rId322" w:history="1">
        <w:r>
          <w:rPr>
            <w:rFonts w:ascii="Times New Roman" w:hAnsi="Times New Roman" w:cs="Times New Roman"/>
            <w:i/>
            <w:iCs/>
            <w:color w:val="7F7F7F"/>
            <w:sz w:val="24"/>
            <w:szCs w:val="24"/>
          </w:rPr>
          <w:t>https://doi.org/10.1007/978-3-030-52163-9_6.,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4F95A4" w14:textId="77777777">
        <w:trPr>
          <w:trHeight w:val="100"/>
        </w:trPr>
        <w:tc>
          <w:tcPr>
            <w:tcW w:w="1410" w:type="dxa"/>
            <w:tcBorders>
              <w:top w:val="nil"/>
              <w:left w:val="nil"/>
              <w:bottom w:val="nil"/>
              <w:right w:val="nil"/>
            </w:tcBorders>
          </w:tcPr>
          <w:p w14:paraId="57EA59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14:paraId="5465A3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p. 190-206. (2005: 0.383 - IF, Q3 - JCR, 0.773 - SJR, Q2 - SJR). ISSN 0037-1912.</w:t>
            </w:r>
          </w:p>
        </w:tc>
      </w:tr>
    </w:tbl>
    <w:p w14:paraId="3A2C91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E1CA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Monadic classes of quantum B-algebras. In SOFT COMPUTING, 2021, vol. 25, no. 1, pp. 1-14. ISSN 1432-7643. Dostupné na: </w:t>
      </w:r>
      <w:hyperlink r:id="rId323" w:history="1">
        <w:r>
          <w:rPr>
            <w:rFonts w:ascii="Times New Roman" w:hAnsi="Times New Roman" w:cs="Times New Roman"/>
            <w:i/>
            <w:iCs/>
            <w:color w:val="7F7F7F"/>
            <w:sz w:val="24"/>
            <w:szCs w:val="24"/>
          </w:rPr>
          <w:t>https://doi.org/10.1007/s00500-020-05404-7.,</w:t>
        </w:r>
      </w:hyperlink>
      <w:r>
        <w:rPr>
          <w:rFonts w:ascii="Times New Roman" w:hAnsi="Times New Roman" w:cs="Times New Roman"/>
          <w:i/>
          <w:iCs/>
          <w:color w:val="993300"/>
          <w:sz w:val="24"/>
          <w:szCs w:val="24"/>
        </w:rPr>
        <w:t xml:space="preserve"> Registrované v: WOS</w:t>
      </w:r>
    </w:p>
    <w:p w14:paraId="232AF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CIUNGU, Lavinia Corina. Quantum B-algebras with involutions. In JOURNAL OF ALGEBRA AND ITS APPLICATIONS, 2021, vol. 20, no. 12, art. nr. 2150233. ISSN 0219-4988. Dostupné na: https://doi.org/10.1142/S0219498821502339., Registrované v: WOS</w:t>
      </w:r>
    </w:p>
    <w:p w14:paraId="42EAB4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CIUNGU, Lavinia Corina. Results in L-algebras. In ALGEBRA UNIVERSALIS, 2021, vol. 82, no. 1, art. nr. 7. ISSN 0002-5240. Dostupné na: https://doi.org/10.1007/s00012-020-00695-1., Registrované v: WOS</w:t>
      </w:r>
    </w:p>
    <w:p w14:paraId="41277C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CC46B8" w14:textId="77777777">
        <w:trPr>
          <w:trHeight w:val="100"/>
        </w:trPr>
        <w:tc>
          <w:tcPr>
            <w:tcW w:w="1410" w:type="dxa"/>
            <w:tcBorders>
              <w:top w:val="nil"/>
              <w:left w:val="nil"/>
              <w:bottom w:val="nil"/>
              <w:right w:val="nil"/>
            </w:tcBorders>
          </w:tcPr>
          <w:p w14:paraId="22E624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14:paraId="7220A7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p. 685-701. ISSN 0020-7748.</w:t>
            </w:r>
          </w:p>
        </w:tc>
      </w:tr>
    </w:tbl>
    <w:p w14:paraId="5CC202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EE38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Monadic classes of quantum B-algebras. In SOFT COMPUTING, 2021, vol. 25, no. 1, pp. 1-14. ISSN 1432-7643. Dostupné na: https://doi.org/10.1007/s00500-020-05404-7., Registrované v: WOS</w:t>
      </w:r>
    </w:p>
    <w:p w14:paraId="62EE54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Lavinia Corina. Quantum B-algebras with involutions. In JOURNAL OF ALGEBRA AND ITS APPLICATIONS, 2021, vol. 20, no. 12, art. nr. 2150233. ISSN 0219-4988. Dostupné na: https://doi.org/10.1142/S0219498821502339., Registrované v: WOS</w:t>
      </w:r>
    </w:p>
    <w:p w14:paraId="6C3B85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LIU, Lianzhen - ZHANG, Xiangyang. States on finite linearly ordered IMTL-algebras. In SOFT COMPUTING, 2011, vol. 15, no. 10, pp. 2021-2028. ISSN 1432-7643. Dostupné na: </w:t>
      </w:r>
      <w:hyperlink r:id="rId324" w:history="1">
        <w:r>
          <w:rPr>
            <w:rFonts w:ascii="Times New Roman" w:hAnsi="Times New Roman" w:cs="Times New Roman"/>
            <w:i/>
            <w:iCs/>
            <w:color w:val="7F7F7F"/>
            <w:sz w:val="24"/>
            <w:szCs w:val="24"/>
          </w:rPr>
          <w:t>https://doi.org/10.1007/s00500-011-0701-8.,</w:t>
        </w:r>
      </w:hyperlink>
      <w:r>
        <w:rPr>
          <w:rFonts w:ascii="Times New Roman" w:hAnsi="Times New Roman" w:cs="Times New Roman"/>
          <w:i/>
          <w:iCs/>
          <w:color w:val="993300"/>
          <w:sz w:val="24"/>
          <w:szCs w:val="24"/>
        </w:rPr>
        <w:t xml:space="preserve"> Registrované v: WOS</w:t>
      </w:r>
    </w:p>
    <w:p w14:paraId="42757F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AGLIANÒ, Paolo. Distributivity and Varlet Distributivity. In Trends in Logic, 2021-01-01, 55, pp. 11-20. ISSN 15726126. Dostupné na: https://doi.org/10.1007/978-3-030-52163-9_2., Registrované v: SCOPUS</w:t>
      </w:r>
    </w:p>
    <w:p w14:paraId="30AD7D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CHAJDA, Ivan - LAENGER, Helmut. PROPERTIES OF IMPLICATION IN EFFECT ALGEBRAS. In MATHEMATICA SLOVACA, 2021, vol. 71, no. 3, pp. 523-534. ISSN 0139-9918. Dostupné na: https://doi.org/10.1515/ms-2021-0001.,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1639CB9" w14:textId="77777777">
        <w:trPr>
          <w:trHeight w:val="100"/>
        </w:trPr>
        <w:tc>
          <w:tcPr>
            <w:tcW w:w="1410" w:type="dxa"/>
            <w:tcBorders>
              <w:top w:val="nil"/>
              <w:left w:val="nil"/>
              <w:bottom w:val="nil"/>
              <w:right w:val="nil"/>
            </w:tcBorders>
          </w:tcPr>
          <w:p w14:paraId="0AA64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14:paraId="27CC3D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p. 67-78. ISSN 0165-0114.</w:t>
            </w:r>
          </w:p>
        </w:tc>
      </w:tr>
    </w:tbl>
    <w:p w14:paraId="458061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2405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NADABAN, S. From Classical Logic to Fuzzy Logic and Quantum Logic: A General View. In INTERNATIONAL JOURNAL OF COMPUTERS COMMUNICATIONS &amp; CONTROL, 2021, vol. 16, no. 1, pp. 1-14. ISSN 1841-9836. Dostupné na: </w:t>
      </w:r>
      <w:hyperlink r:id="rId325" w:history="1">
        <w:r>
          <w:rPr>
            <w:rFonts w:ascii="Times New Roman" w:hAnsi="Times New Roman" w:cs="Times New Roman"/>
            <w:i/>
            <w:iCs/>
            <w:color w:val="7F7F7F"/>
            <w:sz w:val="24"/>
            <w:szCs w:val="24"/>
          </w:rPr>
          <w:t>https://doi.org/10.15837/ijccc.2021.1.4125.,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A6EA7E" w14:textId="77777777">
        <w:trPr>
          <w:trHeight w:val="100"/>
        </w:trPr>
        <w:tc>
          <w:tcPr>
            <w:tcW w:w="1410" w:type="dxa"/>
            <w:tcBorders>
              <w:top w:val="nil"/>
              <w:left w:val="nil"/>
              <w:bottom w:val="nil"/>
              <w:right w:val="nil"/>
            </w:tcBorders>
          </w:tcPr>
          <w:p w14:paraId="25FF5B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14:paraId="505B53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14:paraId="507ED6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EEB729"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JENCOVA, Anna - PULMANNOVA, Sylvia. Tensor Product of Dimension Effect Algebras. In ORDER-A JOURNAL ON THE THEORY OF ORDERED SETS AND ITS APPLICATIONS, 2021, vol. 38, no. 3, pp. 377-389. ISSN 0167-8094. Dostupné na: </w:t>
      </w:r>
      <w:hyperlink r:id="rId326" w:history="1">
        <w:r>
          <w:rPr>
            <w:rFonts w:ascii="Times New Roman" w:hAnsi="Times New Roman" w:cs="Times New Roman"/>
            <w:i/>
            <w:iCs/>
            <w:color w:val="7F7F7F"/>
            <w:sz w:val="24"/>
            <w:szCs w:val="24"/>
          </w:rPr>
          <w:t>https://doi.org/10.1007/s11083-020-09546-z.,</w:t>
        </w:r>
      </w:hyperlink>
      <w:r>
        <w:rPr>
          <w:rFonts w:ascii="Times New Roman" w:hAnsi="Times New Roman" w:cs="Times New Roman"/>
          <w:i/>
          <w:iCs/>
          <w:color w:val="993300"/>
          <w:sz w:val="24"/>
          <w:szCs w:val="24"/>
        </w:rPr>
        <w:t xml:space="preserve"> Registrované v: WOS</w:t>
      </w:r>
    </w:p>
    <w:p w14:paraId="5CF56C2C"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12C792" w14:textId="77777777">
        <w:trPr>
          <w:trHeight w:val="100"/>
        </w:trPr>
        <w:tc>
          <w:tcPr>
            <w:tcW w:w="1410" w:type="dxa"/>
            <w:tcBorders>
              <w:top w:val="nil"/>
              <w:left w:val="nil"/>
              <w:bottom w:val="nil"/>
              <w:right w:val="nil"/>
            </w:tcBorders>
          </w:tcPr>
          <w:p w14:paraId="4E43AA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ADCA67</w:t>
            </w:r>
          </w:p>
        </w:tc>
        <w:tc>
          <w:tcPr>
            <w:tcW w:w="8193" w:type="dxa"/>
            <w:tcBorders>
              <w:top w:val="nil"/>
              <w:left w:val="nil"/>
              <w:bottom w:val="nil"/>
              <w:right w:val="nil"/>
            </w:tcBorders>
          </w:tcPr>
          <w:p w14:paraId="14EC0F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p. 261-277. ISSN 1446-7887.</w:t>
            </w:r>
          </w:p>
        </w:tc>
      </w:tr>
    </w:tbl>
    <w:p w14:paraId="4E7F0F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7E69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Antonio - LAPENTA, Serafina - LENZI, Giacomo. Dualities and algebraic geometry of Baire functions in non-classical logic. In JOURNAL OF LOGIC AND COMPUTATION, 2021, vol. 31, no. 7, pp. 1868-1890. ISSN 0955-792X. Dostupné na: https://doi.org/10.1093/logcom/exab037., Registrované v: WOS</w:t>
      </w:r>
    </w:p>
    <w:p w14:paraId="3BB4CF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DURIS, Viliam - BARTKOVA, Renata - TIRPAKOVA, Anna. Several Limit Theorems on Fuzzy Quantum Space. In MATHEMATICS, 2021, vol. 9, no. 4, art. nr. 438, ISSN: 2227-7390. Dostupné na: </w:t>
      </w:r>
      <w:hyperlink r:id="rId327"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EED36C" w14:textId="77777777">
        <w:trPr>
          <w:trHeight w:val="100"/>
        </w:trPr>
        <w:tc>
          <w:tcPr>
            <w:tcW w:w="1410" w:type="dxa"/>
            <w:tcBorders>
              <w:top w:val="nil"/>
              <w:left w:val="nil"/>
              <w:bottom w:val="nil"/>
              <w:right w:val="nil"/>
            </w:tcBorders>
          </w:tcPr>
          <w:p w14:paraId="228EEA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14:paraId="5FD07A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p. 703-726. ISSN 0020-7748.</w:t>
            </w:r>
          </w:p>
        </w:tc>
      </w:tr>
    </w:tbl>
    <w:p w14:paraId="7431BE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72E1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Monadic classes of quantum B-algebras. In SOFT COMPUTING, 2021, vol. 25, no. 1, pp. 1-14. ISSN 1432-7643. Dostupné na: </w:t>
      </w:r>
      <w:hyperlink r:id="rId328" w:history="1">
        <w:r>
          <w:rPr>
            <w:rFonts w:ascii="Times New Roman" w:hAnsi="Times New Roman" w:cs="Times New Roman"/>
            <w:i/>
            <w:iCs/>
            <w:color w:val="7F7F7F"/>
            <w:sz w:val="24"/>
            <w:szCs w:val="24"/>
          </w:rPr>
          <w:t>https://doi.org/10.1007/s00500-020-05404-7.,</w:t>
        </w:r>
      </w:hyperlink>
      <w:r>
        <w:rPr>
          <w:rFonts w:ascii="Times New Roman" w:hAnsi="Times New Roman" w:cs="Times New Roman"/>
          <w:i/>
          <w:iCs/>
          <w:color w:val="993300"/>
          <w:sz w:val="24"/>
          <w:szCs w:val="24"/>
        </w:rPr>
        <w:t xml:space="preserve"> Registrované v: WOS</w:t>
      </w:r>
    </w:p>
    <w:p w14:paraId="59324F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Lavinia Corina. Quantum B-algebras with involutions. In JOURNAL OF ALGEBRA AND ITS APPLICATIONS, 2021, vol. 20, no. 12, art. nr. 2150233. ISSN 0219-4988. Dostupné na: https://doi.org/10.1142/S0219498821502339.,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91B771" w14:textId="77777777">
        <w:trPr>
          <w:trHeight w:val="100"/>
        </w:trPr>
        <w:tc>
          <w:tcPr>
            <w:tcW w:w="1410" w:type="dxa"/>
            <w:tcBorders>
              <w:top w:val="nil"/>
              <w:left w:val="nil"/>
              <w:bottom w:val="nil"/>
              <w:right w:val="nil"/>
            </w:tcBorders>
          </w:tcPr>
          <w:p w14:paraId="7A1A1B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14:paraId="56A8D8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distribution of observables for F-quantum spaces. In Fuzzy Sets and Systems, 1991, vol. 39, s. 65-73. ISSN 0165-0114.</w:t>
            </w:r>
          </w:p>
        </w:tc>
      </w:tr>
    </w:tbl>
    <w:p w14:paraId="3F373F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963A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29"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B5328B" w14:textId="77777777">
        <w:trPr>
          <w:trHeight w:val="100"/>
        </w:trPr>
        <w:tc>
          <w:tcPr>
            <w:tcW w:w="1410" w:type="dxa"/>
            <w:tcBorders>
              <w:top w:val="nil"/>
              <w:left w:val="nil"/>
              <w:bottom w:val="nil"/>
              <w:right w:val="nil"/>
            </w:tcBorders>
          </w:tcPr>
          <w:p w14:paraId="2F536E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14:paraId="2ED27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Fuzzy quantum spaces and compatibility. In International Journal of Theoretical Physics, 1988, vol. 27, p. 1069-1082. ISSN 0020-7748.</w:t>
            </w:r>
          </w:p>
        </w:tc>
      </w:tr>
    </w:tbl>
    <w:p w14:paraId="7460D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60A1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30"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E89C0CA" w14:textId="77777777">
        <w:trPr>
          <w:trHeight w:val="100"/>
        </w:trPr>
        <w:tc>
          <w:tcPr>
            <w:tcW w:w="1410" w:type="dxa"/>
            <w:tcBorders>
              <w:top w:val="nil"/>
              <w:left w:val="nil"/>
              <w:bottom w:val="nil"/>
              <w:right w:val="nil"/>
            </w:tcBorders>
          </w:tcPr>
          <w:p w14:paraId="6D0DF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14:paraId="4B6937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A signed measure completeness criterion. In Letters in Mathematical Physics, 1989, vol. 17, s. 253-261. ISSN 0377-9017.</w:t>
            </w:r>
          </w:p>
        </w:tc>
      </w:tr>
    </w:tbl>
    <w:p w14:paraId="25B5D0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FF9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1"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F66211" w14:textId="77777777">
        <w:trPr>
          <w:trHeight w:val="100"/>
        </w:trPr>
        <w:tc>
          <w:tcPr>
            <w:tcW w:w="1410" w:type="dxa"/>
            <w:tcBorders>
              <w:top w:val="nil"/>
              <w:left w:val="nil"/>
              <w:bottom w:val="nil"/>
              <w:right w:val="nil"/>
            </w:tcBorders>
          </w:tcPr>
          <w:p w14:paraId="4AABC1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14:paraId="3A2F26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Radon-Nikodým theorem for fuzzy probability spaces. In Fuzzy Sets and Systems, 1992, vol. 45, p. 69-78. ISSN 0165-0114.</w:t>
            </w:r>
          </w:p>
        </w:tc>
      </w:tr>
    </w:tbl>
    <w:p w14:paraId="301CF095"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14645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EF4E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32"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A6120E" w14:textId="77777777">
        <w:trPr>
          <w:trHeight w:val="100"/>
        </w:trPr>
        <w:tc>
          <w:tcPr>
            <w:tcW w:w="1410" w:type="dxa"/>
            <w:tcBorders>
              <w:top w:val="nil"/>
              <w:left w:val="nil"/>
              <w:bottom w:val="nil"/>
              <w:right w:val="nil"/>
            </w:tcBorders>
          </w:tcPr>
          <w:p w14:paraId="7AA4D1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14:paraId="20159F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the existence of probability measures on fuzzy measurable spaces. In Fuzzy Sets and Systems, 1991, vol. 43, p. 173-181. ISSN 0165-0114.</w:t>
            </w:r>
          </w:p>
        </w:tc>
      </w:tr>
    </w:tbl>
    <w:p w14:paraId="160F88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FBAD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 438, ISSN: 2227-7390. Dostupné na: </w:t>
      </w:r>
      <w:hyperlink r:id="rId333"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067BDC" w14:textId="77777777">
        <w:trPr>
          <w:trHeight w:val="100"/>
        </w:trPr>
        <w:tc>
          <w:tcPr>
            <w:tcW w:w="1410" w:type="dxa"/>
            <w:tcBorders>
              <w:top w:val="nil"/>
              <w:left w:val="nil"/>
              <w:bottom w:val="nil"/>
              <w:right w:val="nil"/>
            </w:tcBorders>
          </w:tcPr>
          <w:p w14:paraId="0E3A8C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14:paraId="773804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NEUBRUNN, T. - </w:t>
            </w:r>
            <w:r>
              <w:rPr>
                <w:rFonts w:ascii="Times New Roman" w:hAnsi="Times New Roman" w:cs="Times New Roman"/>
                <w:sz w:val="24"/>
                <w:szCs w:val="24"/>
                <w:u w:val="single"/>
              </w:rPr>
              <w:t>PULMANNOVÁ, Sylvia</w:t>
            </w:r>
            <w:r>
              <w:rPr>
                <w:rFonts w:ascii="Times New Roman" w:hAnsi="Times New Roman" w:cs="Times New Roman"/>
                <w:sz w:val="24"/>
                <w:szCs w:val="24"/>
              </w:rPr>
              <w:t>. Finitely additive states and completeness of inner product spaces. In Foundations of Physics, 1990, vol. 20, s. 1091-1102. ISSN 0015-9018.</w:t>
            </w:r>
          </w:p>
        </w:tc>
      </w:tr>
    </w:tbl>
    <w:p w14:paraId="02CA84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5003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4"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741A61" w14:textId="77777777">
        <w:trPr>
          <w:trHeight w:val="100"/>
        </w:trPr>
        <w:tc>
          <w:tcPr>
            <w:tcW w:w="1410" w:type="dxa"/>
            <w:tcBorders>
              <w:top w:val="nil"/>
              <w:left w:val="nil"/>
              <w:bottom w:val="nil"/>
              <w:right w:val="nil"/>
            </w:tcBorders>
          </w:tcPr>
          <w:p w14:paraId="4EAE1F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14:paraId="08F378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Fuzzy quantum models. In International Journal of General Systems, 1991, vol. 20, no. 1, p. 39-54. ISSN 0308-1079.</w:t>
            </w:r>
          </w:p>
        </w:tc>
      </w:tr>
    </w:tbl>
    <w:p w14:paraId="2424F1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4241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DURIS, Viliam - BARTKOVA, Renata - TIRPAKOVA, Anna. Principal Component Analysis and Factor Analysis for an Atanassov IF Data Set. In MATHEMATICS, 2021, vol. 9, no. 17, art. nr. 2067, ISSN: 2227-7390. Dostupné na: https://doi.org/10.3390/math9172067., Registrované v: WOS</w:t>
      </w:r>
    </w:p>
    <w:p w14:paraId="60DD30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DURIS, Viliam - BARTKOVA, Renata - TIRPAKOVA, Anna. Several Limit Theorems on Fuzzy Quantum Space. In MATHEMATICS, 2021, vol. 9, no. 4, art. nr. 438, ISSN: 2227-7390. Dostupné na: </w:t>
      </w:r>
      <w:hyperlink r:id="rId335"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8E7EE7" w14:textId="77777777">
        <w:trPr>
          <w:trHeight w:val="100"/>
        </w:trPr>
        <w:tc>
          <w:tcPr>
            <w:tcW w:w="1410" w:type="dxa"/>
            <w:tcBorders>
              <w:top w:val="nil"/>
              <w:left w:val="nil"/>
              <w:bottom w:val="nil"/>
              <w:right w:val="nil"/>
            </w:tcBorders>
          </w:tcPr>
          <w:p w14:paraId="209C9A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14:paraId="32E844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completeness criteria. In International Journal of Theoretical Physics, 1993, vol. 32, s. 2377-2388. ISSN 0020-7748.</w:t>
            </w:r>
          </w:p>
        </w:tc>
      </w:tr>
    </w:tbl>
    <w:p w14:paraId="5CA713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B235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BUHAGIAR, D. - CHETCUTI, E. - WEBER, H. Order topology on orthocomplemented posets of linear subspaces of a pre-Hilbert space. In ANNALI DI MATEMATICA PURA ED APPLICATA, 2021, vol. 200, no. 1, pp. 211-228. ISSN 0373-3114. Dostupné na: </w:t>
      </w:r>
      <w:hyperlink r:id="rId336" w:history="1">
        <w:r>
          <w:rPr>
            <w:rFonts w:ascii="Times New Roman" w:hAnsi="Times New Roman" w:cs="Times New Roman"/>
            <w:i/>
            <w:iCs/>
            <w:color w:val="7F7F7F"/>
            <w:sz w:val="24"/>
            <w:szCs w:val="24"/>
          </w:rPr>
          <w:t>https://doi.org/10.1007/s10231-020-00992-5.,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EC080CF" w14:textId="77777777">
        <w:trPr>
          <w:trHeight w:val="100"/>
        </w:trPr>
        <w:tc>
          <w:tcPr>
            <w:tcW w:w="1410" w:type="dxa"/>
            <w:tcBorders>
              <w:top w:val="nil"/>
              <w:left w:val="nil"/>
              <w:bottom w:val="nil"/>
              <w:right w:val="nil"/>
            </w:tcBorders>
          </w:tcPr>
          <w:p w14:paraId="1FB90B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14:paraId="18F3DF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p. 819-850. ISSN 0020-7748.</w:t>
            </w:r>
          </w:p>
        </w:tc>
      </w:tr>
    </w:tbl>
    <w:p w14:paraId="1A1A80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5D019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AL-ADILEE, Ahmed - AL-MOUSAWI, Mustafa G. The Relationships between Quantum Logic Maps, and T-norms on D-posets via Probabilistic Space Operations. In Journal of Physics: Conference Series, 2021-03-02, 1804, 1, art.nr. 012082. ISSN 17426588. Dostupné na: https://doi.org/10.1088/1742-6596/1804/1/012082., Registrované v: SCOPUS</w:t>
      </w:r>
    </w:p>
    <w:p w14:paraId="1B7C84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[2.1] KHARE, Mona - PANDEY, Pratibha. OUTER AND INNER APPROXIMATIONS IN QUANTUM SPACES. In MATHEMATICA SLOVACA, 2021, vol. 71, no. 1, pp. 11-26. ISSN 0139-9918. Dostupné na: </w:t>
      </w:r>
      <w:hyperlink r:id="rId337" w:history="1">
        <w:r>
          <w:rPr>
            <w:rFonts w:ascii="Times New Roman" w:hAnsi="Times New Roman" w:cs="Times New Roman"/>
            <w:i/>
            <w:iCs/>
            <w:color w:val="7F7F7F"/>
            <w:sz w:val="24"/>
            <w:szCs w:val="24"/>
          </w:rPr>
          <w:t>https://doi.org/10.1515/ms-2017-0449.,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EB6AF9" w14:textId="77777777">
        <w:trPr>
          <w:trHeight w:val="100"/>
        </w:trPr>
        <w:tc>
          <w:tcPr>
            <w:tcW w:w="1410" w:type="dxa"/>
            <w:tcBorders>
              <w:top w:val="nil"/>
              <w:left w:val="nil"/>
              <w:bottom w:val="nil"/>
              <w:right w:val="nil"/>
            </w:tcBorders>
          </w:tcPr>
          <w:p w14:paraId="12EC82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14:paraId="16552E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Commutative BCK-algebras and quantum structures. In International Journal of Theoretical Physics, 2000, vol. 39, p. 653-664. ISSN 0020-7748.</w:t>
            </w:r>
          </w:p>
        </w:tc>
      </w:tr>
    </w:tbl>
    <w:p w14:paraId="4E73B6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1B60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EMV-algebras with Quantifier and Semi-states on EMV-algebras. In JOURNAL OF MULTIPLE-VALUED LOGIC AND SOFT COMPUTING, 2020, vol. 35, no. 3-4, pp. 365-387. ISSN 1542-3980.,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3EAB6" w14:textId="77777777">
        <w:trPr>
          <w:trHeight w:val="100"/>
        </w:trPr>
        <w:tc>
          <w:tcPr>
            <w:tcW w:w="1410" w:type="dxa"/>
            <w:tcBorders>
              <w:top w:val="nil"/>
              <w:left w:val="nil"/>
              <w:bottom w:val="nil"/>
              <w:right w:val="nil"/>
            </w:tcBorders>
          </w:tcPr>
          <w:p w14:paraId="5D50B6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14:paraId="7C6FB3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SVOZIL, K. Partition logics, orthoalgebras and automata. In Helvetica Physics Acta (now: Annales Henri Poincaré), 1995, vol. 68, s. 407-428. ISSN 0018-0238.</w:t>
            </w:r>
          </w:p>
        </w:tc>
      </w:tr>
    </w:tbl>
    <w:p w14:paraId="1C9041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250F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AL-ADILEE, Ahmed - AL-MOUSAWI, Mustafa G. The Relationships between Quantum Logic Maps, and T-norms on D-posets via Probabilistic Space Operations. In Journal of Physics: Conference Series, 2021-03-02, 1804, 1, art. nr. 012082. ISSN 17426588. Dostupné na: </w:t>
      </w:r>
      <w:hyperlink r:id="rId338" w:history="1">
        <w:r>
          <w:rPr>
            <w:rFonts w:ascii="Times New Roman" w:hAnsi="Times New Roman" w:cs="Times New Roman"/>
            <w:i/>
            <w:iCs/>
            <w:color w:val="7F7F7F"/>
            <w:sz w:val="24"/>
            <w:szCs w:val="24"/>
          </w:rPr>
          <w:t>https://doi.org/10.1088/1742-6596/1804/1/012082.,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6942F4" w14:textId="77777777">
        <w:trPr>
          <w:trHeight w:val="100"/>
        </w:trPr>
        <w:tc>
          <w:tcPr>
            <w:tcW w:w="1410" w:type="dxa"/>
            <w:tcBorders>
              <w:top w:val="nil"/>
              <w:left w:val="nil"/>
              <w:bottom w:val="nil"/>
              <w:right w:val="nil"/>
            </w:tcBorders>
          </w:tcPr>
          <w:p w14:paraId="59D4FD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14:paraId="5B0F4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a new construction of pseudo BL-algebras. In Fuzzy Sets and Systems, 2015, vol. 271, p. 156-167. (2014: 1.986 - IF, Q1 - JCR, 1.369 - SJR, Q1 - SJR, karentované - CCC). (2015 - Current Contents, WOS, SCOPUS). ISSN 0165-0114. Dostupné na: </w:t>
            </w:r>
            <w:hyperlink r:id="rId339" w:history="1">
              <w:r>
                <w:rPr>
                  <w:rFonts w:ascii="Times New Roman" w:hAnsi="Times New Roman" w:cs="Times New Roman"/>
                  <w:color w:val="7F7F7F"/>
                  <w:sz w:val="24"/>
                  <w:szCs w:val="24"/>
                </w:rPr>
                <w:t>https://doi.org/10.1016/j.fss.2014.10.014</w:t>
              </w:r>
            </w:hyperlink>
          </w:p>
        </w:tc>
      </w:tr>
    </w:tbl>
    <w:p w14:paraId="283A8F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A829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PAIVA, Rui - SANTIAGO, Regivan - BEDREGAL, Benjamin - RIVIECCIO, Umberto. Inflationary BL-algebras obtained from 2-dimensional general overlap functions. In FUZZY SETS AND SYSTEMS, 2021, vol. 418, pp. 64-83. ISSN 0165-0114. Dostupné na: https://doi.org/10.1016/j.fss.2020.12.018.,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D3401A" w14:textId="77777777">
        <w:trPr>
          <w:trHeight w:val="100"/>
        </w:trPr>
        <w:tc>
          <w:tcPr>
            <w:tcW w:w="1410" w:type="dxa"/>
            <w:tcBorders>
              <w:top w:val="nil"/>
              <w:left w:val="nil"/>
              <w:bottom w:val="nil"/>
              <w:right w:val="nil"/>
            </w:tcBorders>
          </w:tcPr>
          <w:p w14:paraId="7355EB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14:paraId="42330F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Olson order of quantum observables. In International Journal of Theoretical Physics, 2016, vol. 55, no. 11, p. 4896-4912. (2015: 1.041 - IF, Q3 - JCR, 0.359 - SJR, Q3 - SJR, karentované - CCC). (2016 - Current Contents). ISSN 0020-7748. Dostupné na: </w:t>
            </w:r>
            <w:hyperlink r:id="rId340" w:history="1">
              <w:r>
                <w:rPr>
                  <w:rFonts w:ascii="Times New Roman" w:hAnsi="Times New Roman" w:cs="Times New Roman"/>
                  <w:color w:val="7F7F7F"/>
                  <w:sz w:val="24"/>
                  <w:szCs w:val="24"/>
                </w:rPr>
                <w:t>https://doi.org/10.1007/s10773-016-3113-9</w:t>
              </w:r>
            </w:hyperlink>
          </w:p>
        </w:tc>
      </w:tr>
    </w:tbl>
    <w:p w14:paraId="324EFB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1D4B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GIUNTINI, Roberto - MUREŞAN, Claudia - PAOLI, Francesco. PBZ</w:t>
      </w:r>
      <w:r>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 –Lattices: Ordinal and Horizontal Sums. In Trends in Logic. ISSN 15726126, 2021-01-01, 55, pp. 73-105. Dostupné na: https://doi.org/10.1007/978-3-030-52163-9_6.,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A18DF4" w14:textId="77777777">
        <w:trPr>
          <w:trHeight w:val="100"/>
        </w:trPr>
        <w:tc>
          <w:tcPr>
            <w:tcW w:w="1410" w:type="dxa"/>
            <w:tcBorders>
              <w:top w:val="nil"/>
              <w:left w:val="nil"/>
              <w:bottom w:val="nil"/>
              <w:right w:val="nil"/>
            </w:tcBorders>
          </w:tcPr>
          <w:p w14:paraId="4DDD71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14:paraId="435186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KUKOVÁ, M. Observables on quantum structures. In Information Sciences, 2014, vol. 262, p. 215-222. (2013: 3.893 - IF, Q1 - JCR, 2.332 - SJR, Q1 - SJR, karentované - CCC). (2014 - Current Contents). ISSN 0020-0255. Dostupné na: </w:t>
            </w:r>
            <w:hyperlink r:id="rId341" w:history="1">
              <w:r>
                <w:rPr>
                  <w:rFonts w:ascii="Times New Roman" w:hAnsi="Times New Roman" w:cs="Times New Roman"/>
                  <w:color w:val="7F7F7F"/>
                  <w:sz w:val="24"/>
                  <w:szCs w:val="24"/>
                </w:rPr>
                <w:t>https://doi.org/10.1016/j.ins.2013.09.014</w:t>
              </w:r>
            </w:hyperlink>
          </w:p>
        </w:tc>
      </w:tr>
    </w:tbl>
    <w:p w14:paraId="35CF9E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12FF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Monadic classes of quantum B-algebras. In SOFT COMPUTING, 2021, vol. 25, no. 1, pp. 1-14. ISSN 1432-7643. Dostupné na: https://doi.org/10.1007/s00500-020-05404-7.,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CFA8D9" w14:textId="77777777">
        <w:trPr>
          <w:trHeight w:val="100"/>
        </w:trPr>
        <w:tc>
          <w:tcPr>
            <w:tcW w:w="1410" w:type="dxa"/>
            <w:tcBorders>
              <w:top w:val="nil"/>
              <w:left w:val="nil"/>
              <w:bottom w:val="nil"/>
              <w:right w:val="nil"/>
            </w:tcBorders>
          </w:tcPr>
          <w:p w14:paraId="68D1E6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14:paraId="5771B8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xml:space="preserve">. Dirichlet sets, Erdős-Kunen-Mauldin theorem, and analytic subgroups of the reals. In Proceedings of the American Mathematical Society, 2011, vol. 139, p. 2093-2104. (2010: 0.601 - IF, Q2 - JCR, 1.166 - SJR, Q1 - SJR, karentované - </w:t>
            </w:r>
            <w:r>
              <w:rPr>
                <w:rFonts w:ascii="Times New Roman" w:hAnsi="Times New Roman" w:cs="Times New Roman"/>
                <w:sz w:val="24"/>
                <w:szCs w:val="24"/>
              </w:rPr>
              <w:lastRenderedPageBreak/>
              <w:t xml:space="preserve">CCC). (2011 - Current Contents). ISSN 0002-9939. Dostupné na: </w:t>
            </w:r>
            <w:hyperlink r:id="rId342" w:history="1">
              <w:r>
                <w:rPr>
                  <w:rFonts w:ascii="Times New Roman" w:hAnsi="Times New Roman" w:cs="Times New Roman"/>
                  <w:color w:val="7F7F7F"/>
                  <w:sz w:val="24"/>
                  <w:szCs w:val="24"/>
                </w:rPr>
                <w:t>https://doi.org/10.1090/S0002-9939-2010-10639-1</w:t>
              </w:r>
            </w:hyperlink>
          </w:p>
        </w:tc>
      </w:tr>
    </w:tbl>
    <w:p w14:paraId="798D5D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F4436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REDDY, Pritika - SHARMA, Bibhya - CHAUDHARY, Kaylash. Digital Literacy: A Review of Literature. In INTERNATIONAL JOURNAL OF TECHNOETHICS, 2020, vol. 11, no. 2, pp. 65-94. ISSN 1947-3451. Dostupné na: https://doi.org/10.4018/IJT.20200701.oa1.,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338D726" w14:textId="77777777">
        <w:trPr>
          <w:trHeight w:val="100"/>
        </w:trPr>
        <w:tc>
          <w:tcPr>
            <w:tcW w:w="1410" w:type="dxa"/>
            <w:tcBorders>
              <w:top w:val="nil"/>
              <w:left w:val="nil"/>
              <w:bottom w:val="nil"/>
              <w:right w:val="nil"/>
            </w:tcBorders>
          </w:tcPr>
          <w:p w14:paraId="36DFDB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14:paraId="44F983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of forced discrete nonlinear Schrodinger equations. In Discrete and Continuous Dynamical Systems - Series S, 2011, vol. 4, no. 5, p. 1129-1145. (2010: 0.827 - SJR, Q2 - SJR). ISSN 1937-1632. Dostupné na: </w:t>
            </w:r>
            <w:hyperlink r:id="rId343" w:history="1">
              <w:r>
                <w:rPr>
                  <w:rFonts w:ascii="Times New Roman" w:hAnsi="Times New Roman" w:cs="Times New Roman"/>
                  <w:color w:val="7F7F7F"/>
                  <w:sz w:val="24"/>
                  <w:szCs w:val="24"/>
                </w:rPr>
                <w:t>https://doi.org/10.3934/dcdss.2011.4.1129</w:t>
              </w:r>
            </w:hyperlink>
          </w:p>
        </w:tc>
      </w:tr>
    </w:tbl>
    <w:p w14:paraId="26A28A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9E6A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2BE58E" w14:textId="77777777">
        <w:trPr>
          <w:trHeight w:val="100"/>
        </w:trPr>
        <w:tc>
          <w:tcPr>
            <w:tcW w:w="1410" w:type="dxa"/>
            <w:tcBorders>
              <w:top w:val="nil"/>
              <w:left w:val="nil"/>
              <w:bottom w:val="nil"/>
              <w:right w:val="nil"/>
            </w:tcBorders>
          </w:tcPr>
          <w:p w14:paraId="0C6D70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14:paraId="5D8FA7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Bifurcation of sliding periodic orbits in periodically forced discontinuous systems. In Nonlinear Analysis: Real World Applications, 2013, vol. 14, no. 1, p. 150-162. (2012: 2.201 - IF, Q1 - JCR, 1.813 - SJR, Q1 - SJR, karentované - CCC). (2013 - Current Contents). ISSN 1468-1218. Dostupné na: </w:t>
            </w:r>
            <w:hyperlink r:id="rId344" w:history="1">
              <w:r>
                <w:rPr>
                  <w:rFonts w:ascii="Times New Roman" w:hAnsi="Times New Roman" w:cs="Times New Roman"/>
                  <w:color w:val="7F7F7F"/>
                  <w:sz w:val="24"/>
                  <w:szCs w:val="24"/>
                </w:rPr>
                <w:t>https://doi.org/10.1016/j.nonrwa.2012.05.009</w:t>
              </w:r>
            </w:hyperlink>
          </w:p>
        </w:tc>
      </w:tr>
    </w:tbl>
    <w:p w14:paraId="0E125A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1BE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Liping - DU, Zhengdong. Limit Cycles of Planar Piecewise Smooth Quadratic Systems with Focus-Parabolic Type Critical Points. In INTERNATIONAL JOURNAL OF BIFURCATION AND CHAOS. ISSN 0218-1274, 2021, vol. 31, no. 06. Dostupné na: https://doi.org/10.1142/S0218127421500905.,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D0301" w14:textId="77777777">
        <w:trPr>
          <w:trHeight w:val="100"/>
        </w:trPr>
        <w:tc>
          <w:tcPr>
            <w:tcW w:w="1410" w:type="dxa"/>
            <w:tcBorders>
              <w:top w:val="nil"/>
              <w:left w:val="nil"/>
              <w:bottom w:val="nil"/>
              <w:right w:val="nil"/>
            </w:tcBorders>
          </w:tcPr>
          <w:p w14:paraId="5602A1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14:paraId="3E0BFE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Q1 - JCR, 1.240 - SJR, Q1 - SJR, karentované - CCC). (2013 - Current Contents). ISSN 0022-3239. Dostupné na: </w:t>
            </w:r>
            <w:hyperlink r:id="rId345" w:history="1">
              <w:r>
                <w:rPr>
                  <w:rFonts w:ascii="Times New Roman" w:hAnsi="Times New Roman" w:cs="Times New Roman"/>
                  <w:color w:val="7F7F7F"/>
                  <w:sz w:val="24"/>
                  <w:szCs w:val="24"/>
                </w:rPr>
                <w:t>https://doi.org/10.1007/s10957-012-0174-7</w:t>
              </w:r>
            </w:hyperlink>
          </w:p>
        </w:tc>
      </w:tr>
    </w:tbl>
    <w:p w14:paraId="58A929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A398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CHADHA, Alka - BORA, Swaroop Nandan. SOLVABILITY OF CONTROL PROBLEM FOR A NONLOCAL NEUTRAL STOCHASTIC FRACTIONAL INTEGRO-DIFFERENTIAL INCLUSION WITH IMPULSES. In MATHEMATICAL REPORTS. ISSN 1582-3067, 2021, vol. 23, no. 3, pp. 265-294., Registrované v: WOS</w:t>
      </w:r>
    </w:p>
    <w:p w14:paraId="5B1822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KAVITHA, K. - VIJAYAKUMAR, V. - SHUKLA, Anurag - NISAR, Kottakkaran Sooppy - UDHAYAKUMAR, R. Results on approximate controllability of Sobolev-type fractional neutral differential inclusions of Clarke subdifferential type. In CHAOS SOLITONS &amp; FRACTALS. ISSN 0960-0779, 2021, vol. 151. Dostupné na: https://doi.org/10.1016/j.chaos.2021.111264., Registrované v: WOS</w:t>
      </w:r>
    </w:p>
    <w:p w14:paraId="47E18A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328E13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MAHMUDOV, Nazim I. Finite-Approximate Controllability of Riemann-Liouville Fractional Evolution Systems via Resolvent-Like Operators. In </w:t>
      </w:r>
      <w:r>
        <w:rPr>
          <w:rFonts w:ascii="Times New Roman" w:hAnsi="Times New Roman" w:cs="Times New Roman"/>
          <w:i/>
          <w:iCs/>
          <w:color w:val="993300"/>
          <w:sz w:val="24"/>
          <w:szCs w:val="24"/>
        </w:rPr>
        <w:lastRenderedPageBreak/>
        <w:t>FRACTAL AND FRACTIONAL, ISSN: 2504-3110, 2021, vol. 5, no. 4. Dostupné na: https://doi.org/10.3390/fractalfract5040199., Registrované v: WOS</w:t>
      </w:r>
    </w:p>
    <w:p w14:paraId="0F94B6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573874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NIAZI, Azmat Ullah Khan - IQBAL, Naveed - MOHAMMED, Wael W. Optimal control of nonlocal fractional evolution equations in the alpha-norm of order (1,2). In ADVANCES IN DIFFERENCE EQUATIONS. ISSN 1687-1847, 2021, vol. 2021, no. 1. Dostupné na: https://doi.org/10.1186/s13662-021-03312-0., Registrované v: WOS</w:t>
      </w:r>
    </w:p>
    <w:p w14:paraId="2BDE58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VIJAYAKUMAR, V. - PANDA, Sumati Kumari - NISAR, Kottakkaran Sooppy - BASKONUS, Haci Mehmet. Results on approximate controllability results for second-order Sobolev-type impulsive neutral differential evolution inclusions with infinite delay. In NUMERICAL METHODS FOR PARTIAL DIFFERENTIAL EQUATIONS. ISSN 0749-159X, 2021, vol. 37, no. 2, pp. 1200-1221. Dostupné na: https://doi.org/10.1002/num.22573., Registrované v: WOS</w:t>
      </w:r>
    </w:p>
    <w:p w14:paraId="0BEB24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VIJAYAKUMAR, V. - UDHAYAKUMAR, R. A new exploration on existence of Sobolev-type Hilfer fractional neutral integro-differential equations with infinite delay. In NUMERICAL METHODS FOR PARTIAL DIFFERENTIAL EQUATIONS. ISSN 0749-159X, 2021, vol. 37, no. 1, pp. 750-766. Dostupné na: https://doi.org/10.1002/num.22550., Registrované v: WOS</w:t>
      </w:r>
    </w:p>
    <w:p w14:paraId="56D5B9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YANG, He. APPROXIMATE CONTROLLABILITY OF SOBOLEV TYPE FRACTIONAL EVOLUTION EQUATIONS OF ORDER alpha is an element of(1,2) VIA RESOLVENT OPERATORS. In JOURNAL OF APPLIED ANALYSIS AND COMPUTATION. ISSN 2156-907X, 2021, vol. 11, no. 6, pp. 2981-3000. Dostupné na: https://doi.org/10.11948/20210086., Registrované v: WOS</w:t>
      </w:r>
    </w:p>
    <w:p w14:paraId="604A1B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FEDOROV, V. E. - GORDIEVSKIKH, D. M. - FILIN, N. V. On approximate controllability of a class of degenerate fractional order distributed systems. In Journal of Physics: Conference Series. ISSN 17426588, 2021-04-15, 1847, 1. Dostupné na: https://doi.org/10.1088/1742-6596/1847/1/012017., Registrované v: SCOPUS</w:t>
      </w:r>
    </w:p>
    <w:p w14:paraId="15FF81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KLAMKA, Jerzy - BABIARZ, Artur - CZORNIK, Adam - NIEZABITOWSKI, Michał. Controllability and Stability of Semilinear Fractional Order Systems. In Studies in Systems, Decision and Control. ISSN 21984182, 2021-01-01, 296, pp. 267-290. Dostupné na: https://doi.org/10.1007/978-3-030-48587-0_9.,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B39D9D" w14:textId="77777777">
        <w:trPr>
          <w:trHeight w:val="100"/>
        </w:trPr>
        <w:tc>
          <w:tcPr>
            <w:tcW w:w="1410" w:type="dxa"/>
            <w:tcBorders>
              <w:top w:val="nil"/>
              <w:left w:val="nil"/>
              <w:bottom w:val="nil"/>
              <w:right w:val="nil"/>
            </w:tcBorders>
          </w:tcPr>
          <w:p w14:paraId="061DB4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14:paraId="3C94A6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SATHIYARAJ, T. - WANG, JinRong. Synchronization of butterfly fractional order chaotic system. In Mathematics, 2020, vol. 8, no. 3, p. 1-12. (2019: 1.747 - IF, Q1 - JCR, 0.299 - SJR, Q3 - SJR, karentované - CCC). (2020 - Current Contents). ISSN 2227-7390. Dostupné na: </w:t>
            </w:r>
            <w:hyperlink r:id="rId346" w:history="1">
              <w:r>
                <w:rPr>
                  <w:rFonts w:ascii="Times New Roman" w:hAnsi="Times New Roman" w:cs="Times New Roman"/>
                  <w:color w:val="7F7F7F"/>
                  <w:sz w:val="24"/>
                  <w:szCs w:val="24"/>
                </w:rPr>
                <w:t>https://doi.org/10.3390/math8030446</w:t>
              </w:r>
            </w:hyperlink>
          </w:p>
        </w:tc>
      </w:tr>
    </w:tbl>
    <w:p w14:paraId="5EB255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922A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KARAMI, Hamede - MOBAYEN, Saleh - LASHKARI, Marzieh - BAYAT, Farhad - CHANG, Arthur. LMI-Observer-Based Stabilizer for Chaotic Systems in the Existence of a Nonlinear Function and Perturbation. In MATHEMATICS, 2021, vol. 9, no. 10. Dostupné na: https://doi.org/10.3390/math9101128., Registrované v: WOS</w:t>
      </w:r>
    </w:p>
    <w:p w14:paraId="547D33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TAN, Jingjing - ZHANG, Xinguang - LIU, Lishan - WU, Yonghong. An Iterative Algorithm for Solving n-Order Fractional Differential Equation with Mixed Integral and Multipoint Boundary Conditions. In COMPLEXITY. ISSN </w:t>
      </w:r>
      <w:r>
        <w:rPr>
          <w:rFonts w:ascii="Times New Roman" w:hAnsi="Times New Roman" w:cs="Times New Roman"/>
          <w:i/>
          <w:iCs/>
          <w:color w:val="993300"/>
          <w:sz w:val="24"/>
          <w:szCs w:val="24"/>
        </w:rPr>
        <w:lastRenderedPageBreak/>
        <w:t>1076-2787, 2021, vol. 2021. Dostupné na: https://doi.org/10.1155/2021/8898859., Registrované v: WOS</w:t>
      </w:r>
    </w:p>
    <w:p w14:paraId="621C56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Jie - MA, Ru-ru. Robust adaptive finite-time and fixed-time synchronization of chaotic systems with smooth control. In INTERNATIONAL JOURNAL OF ROBUST AND NONLINEAR CONTROL. ISSN 1049-8923, 2021, vol. 31, no. 18, pp. 8974-8988. Dostupné na: https://doi.org/10.1002/rnc.5750., Registrované v: WOS</w:t>
      </w:r>
    </w:p>
    <w:p w14:paraId="743747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LIN, Lixiong. Projective synchronization of two coupled Lorenz chaotic systems in predefined time. In International Journal of Dynamics and Control. ISSN 2195268X, 2021-01-01. Dostupné na: https://doi.org/10.1007/s40435-021-00839-8.,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79ACA0" w14:textId="77777777">
        <w:trPr>
          <w:trHeight w:val="100"/>
        </w:trPr>
        <w:tc>
          <w:tcPr>
            <w:tcW w:w="1410" w:type="dxa"/>
            <w:tcBorders>
              <w:top w:val="nil"/>
              <w:left w:val="nil"/>
              <w:bottom w:val="nil"/>
              <w:right w:val="nil"/>
            </w:tcBorders>
          </w:tcPr>
          <w:p w14:paraId="07C0D8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14:paraId="0C3886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in Hamiltonian systems on 2D lattices with nearest neighbour interactions. In Nonlinearity, 2007, vol. 20, no. 2, p. 319-341. ISSN 0951-7715.</w:t>
            </w:r>
          </w:p>
        </w:tc>
      </w:tr>
    </w:tbl>
    <w:p w14:paraId="29E075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0008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Ling - GUO, Shangjiang. Periodic travelling waves on damped 2D lattices with oscillating external forces *. In NONLINEARITY. ISSN 0951-7715, 2021, vol. 34, no. 5, pp. 2919-2936. Dostupné na: </w:t>
      </w:r>
      <w:hyperlink r:id="rId347" w:history="1">
        <w:r>
          <w:rPr>
            <w:rFonts w:ascii="Times New Roman" w:hAnsi="Times New Roman" w:cs="Times New Roman"/>
            <w:i/>
            <w:iCs/>
            <w:color w:val="7F7F7F"/>
            <w:sz w:val="24"/>
            <w:szCs w:val="24"/>
          </w:rPr>
          <w:t>https://doi.org/10.1088/1361-6544/abe098.,</w:t>
        </w:r>
      </w:hyperlink>
      <w:r>
        <w:rPr>
          <w:rFonts w:ascii="Times New Roman" w:hAnsi="Times New Roman" w:cs="Times New Roman"/>
          <w:i/>
          <w:iCs/>
          <w:color w:val="993300"/>
          <w:sz w:val="24"/>
          <w:szCs w:val="24"/>
        </w:rPr>
        <w:t xml:space="preserve"> Registrované v: WOS</w:t>
      </w:r>
    </w:p>
    <w:p w14:paraId="53428E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BAK, S. M. - KOVTONYUK, G. M. WELL-POSEDNESS OF THE CAUCHY PROBLEM FOR SYSTEM OF OSCILLATORS ON 2D-LATTICE IN WEIGHTED l2-SPACES. In Matematychni Studii. ISSN 10274634, 2021-01-01, 56, 2, pp. 176-184. Dostupné na: https://doi.org/10.30970/MS.56.2.176-184., Registrované v: SCOPUS</w:t>
      </w:r>
    </w:p>
    <w:p w14:paraId="3B5732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BAK, Sergiy Mykolayovych - KOVTONYUK, Galyna Mykolayivna. Existence of traveling waves in Fermi–Pasta–Ulam–type systems on a 2D–lattice. In Journal of Mathematical Sciences (United States). ISSN 10723374, 2021-01-01, 252, 4, pp. 453-462. Dostupné na: https://doi.org/10.1007/s10958-020-05173-6.,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CA9732" w14:textId="77777777">
        <w:trPr>
          <w:trHeight w:val="100"/>
        </w:trPr>
        <w:tc>
          <w:tcPr>
            <w:tcW w:w="1410" w:type="dxa"/>
            <w:tcBorders>
              <w:top w:val="nil"/>
              <w:left w:val="nil"/>
              <w:bottom w:val="nil"/>
              <w:right w:val="nil"/>
            </w:tcBorders>
          </w:tcPr>
          <w:p w14:paraId="1B313E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14:paraId="4B305F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of discrete nonlinear Schrödinger equations with nonlocal interactions. In Applicable Analysis, 2010, vol. 89, no. 9, p. 1387-1411. (2009: 0.613 - IF, Q3 - JCR, karentované - CCC). (2010 - Current Contents). ISSN 0003-6811. Dostupné na: </w:t>
            </w:r>
            <w:hyperlink r:id="rId348" w:history="1">
              <w:r>
                <w:rPr>
                  <w:rFonts w:ascii="Times New Roman" w:hAnsi="Times New Roman" w:cs="Times New Roman"/>
                  <w:color w:val="7F7F7F"/>
                  <w:sz w:val="24"/>
                  <w:szCs w:val="24"/>
                </w:rPr>
                <w:t>https://doi.org/10.1080/00036810903208130</w:t>
              </w:r>
            </w:hyperlink>
          </w:p>
        </w:tc>
      </w:tr>
    </w:tbl>
    <w:p w14:paraId="0C1719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3B2B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PANAYOTAROS, Panayotis. Discrete Nonlinear Schrodinger Systems for Periodic Media with Nonlocal Nonlinearity: The Case of Nematic Liquid Crystals. In APPLIED SCIENCES-BASEL, 2021, vol. 11, no. 10. Dostupné na: https://doi.org/10.3390/app11104420., Registrované v: WOS</w:t>
      </w:r>
    </w:p>
    <w:p w14:paraId="11EDB2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6E76A2" w14:textId="77777777">
        <w:trPr>
          <w:trHeight w:val="100"/>
        </w:trPr>
        <w:tc>
          <w:tcPr>
            <w:tcW w:w="1410" w:type="dxa"/>
            <w:tcBorders>
              <w:top w:val="nil"/>
              <w:left w:val="nil"/>
              <w:bottom w:val="nil"/>
              <w:right w:val="nil"/>
            </w:tcBorders>
          </w:tcPr>
          <w:p w14:paraId="66F27D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14:paraId="7FCF2F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generalization of Bendixon';s criterion. In Proceedings of the American Mathematical Society, 2001, vol. 129, no. 11, p. 3395-3399. ISSN 0002-9939. Dostupné na: </w:t>
            </w:r>
            <w:hyperlink r:id="rId349" w:history="1">
              <w:r>
                <w:rPr>
                  <w:rFonts w:ascii="Times New Roman" w:hAnsi="Times New Roman" w:cs="Times New Roman"/>
                  <w:color w:val="7F7F7F"/>
                  <w:sz w:val="24"/>
                  <w:szCs w:val="24"/>
                </w:rPr>
                <w:t>https://doi.org/10.3182/20020721-6-es-1901.00289</w:t>
              </w:r>
            </w:hyperlink>
          </w:p>
        </w:tc>
      </w:tr>
    </w:tbl>
    <w:p w14:paraId="0AC9EF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E6B8DE"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LAZUREANU, Cristian. Integrable Deformations and Dynamical Properties of Systems with Constant Population. In MATHEMATICS, 2021, ISSN: 2227-7390, vol. 9, no. 12. Dostupné na: https://doi.org/10.3390/math9121378., Registrované v: WOS</w:t>
      </w:r>
    </w:p>
    <w:p w14:paraId="514F2996"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E4C838" w14:textId="77777777">
        <w:trPr>
          <w:trHeight w:val="100"/>
        </w:trPr>
        <w:tc>
          <w:tcPr>
            <w:tcW w:w="1410" w:type="dxa"/>
            <w:tcBorders>
              <w:top w:val="nil"/>
              <w:left w:val="nil"/>
              <w:bottom w:val="nil"/>
              <w:right w:val="nil"/>
            </w:tcBorders>
          </w:tcPr>
          <w:p w14:paraId="64FB52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ADCA91</w:t>
            </w:r>
          </w:p>
        </w:tc>
        <w:tc>
          <w:tcPr>
            <w:tcW w:w="8193" w:type="dxa"/>
            <w:tcBorders>
              <w:top w:val="nil"/>
              <w:left w:val="nil"/>
              <w:bottom w:val="nil"/>
              <w:right w:val="nil"/>
            </w:tcBorders>
          </w:tcPr>
          <w:p w14:paraId="18AA57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Parametrized singularly perturbed boundary value problems. In Journal of Mathematical Analysis and Applications, 1994, vol. 188, no. 2, p. 426-435. ISSN 0022-247X. Dostupné na: </w:t>
            </w:r>
            <w:hyperlink r:id="rId350" w:history="1">
              <w:r>
                <w:rPr>
                  <w:rFonts w:ascii="Times New Roman" w:hAnsi="Times New Roman" w:cs="Times New Roman"/>
                  <w:color w:val="7F7F7F"/>
                  <w:sz w:val="24"/>
                  <w:szCs w:val="24"/>
                </w:rPr>
                <w:t>https://doi.org/10.1006/jmaa.1994.1436</w:t>
              </w:r>
            </w:hyperlink>
          </w:p>
        </w:tc>
      </w:tr>
    </w:tbl>
    <w:p w14:paraId="38E1E7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7F08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KUDU, Mustafa - AMIRALI, Ilhame - AMIRALIYEV, Gabil M. A Fitted Second-Order Difference Method for a Parameterized Problem with Integral Boundary Condition Exhibiting Initial Layer. In MEDITERRANEAN JOURNAL OF MATHEMATICS, 2021, vol. 18, no. 3, pp. ISSN 1660-5446. Dostupné na: https://doi.org/10.1007/s00009-021-01758-w.,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AE2015" w14:textId="77777777">
        <w:trPr>
          <w:trHeight w:val="100"/>
        </w:trPr>
        <w:tc>
          <w:tcPr>
            <w:tcW w:w="1410" w:type="dxa"/>
            <w:tcBorders>
              <w:top w:val="nil"/>
              <w:left w:val="nil"/>
              <w:bottom w:val="nil"/>
              <w:right w:val="nil"/>
            </w:tcBorders>
          </w:tcPr>
          <w:p w14:paraId="1D6DD6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14:paraId="19D266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Singularly perturbed higher order boundary value problems. In Journal Differential Equations, 1994, vol. 111, no. 1, p. 79-102. ISSN 0022-0396. Dostupné na: </w:t>
            </w:r>
            <w:hyperlink r:id="rId351" w:history="1">
              <w:r>
                <w:rPr>
                  <w:rFonts w:ascii="Times New Roman" w:hAnsi="Times New Roman" w:cs="Times New Roman"/>
                  <w:color w:val="7F7F7F"/>
                  <w:sz w:val="24"/>
                  <w:szCs w:val="24"/>
                </w:rPr>
                <w:t>https://doi.org/10.1006/jdeq.1994.1076</w:t>
              </w:r>
            </w:hyperlink>
          </w:p>
        </w:tc>
      </w:tr>
    </w:tbl>
    <w:p w14:paraId="2E1189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DDF5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AMIRALIYEV, Gabil M. - DURMAZ, Muhammet Enes - KUDU, Mustafa. A NUMERICAL METHOD FOR A SECOND ORDER SINGULARLY PERTURBED FREDHOLM INTEGRO-DIFFERENTIAL EQUATION. In MISKOLC MATHEMATICAL NOTES, 2021, vol. 22, no. 1, pp. 37-48. ISSN 1787-2405. Dostupné na: https://doi.org/10.18514/MMN.2021.2930., Registrované v: WOS</w:t>
      </w:r>
    </w:p>
    <w:p w14:paraId="6B2A65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Anning - HUANG, Zhongyi. Asymptotic Analysis and a Uniformly Convergent Numerical Method for Singular Perturbation Problems. In EAST ASIAN JOURNAL ON APPLIED MATHEMATICS, 2021, vol. 11, no. 4, pp. 755-787. ISSN 2079-7362. Dostupné na: https://doi.org/10.4208/eajam.291220.120421.,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CA35FE" w14:textId="77777777">
        <w:trPr>
          <w:trHeight w:val="100"/>
        </w:trPr>
        <w:tc>
          <w:tcPr>
            <w:tcW w:w="1410" w:type="dxa"/>
            <w:tcBorders>
              <w:top w:val="nil"/>
              <w:left w:val="nil"/>
              <w:bottom w:val="nil"/>
              <w:right w:val="nil"/>
            </w:tcBorders>
          </w:tcPr>
          <w:p w14:paraId="54903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14:paraId="3CAFAE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V.M. - SUSANTO, H. Periodic travelling waves of forced FPU lattices. M. Fečkan, M. Pospíšil, V.M. Rothos, H. Susanto. In Journal of Dynamics and Differential Equations, 2013, vol. 25, no. 3, p. 795-820. (2012: 0.863 - IF, Q1 - JCR, 1.007 - SJR, Q2 - SJR, karentované - CCC). (2013 - Current Contents). ISSN 1040-7294. Dostupné na: </w:t>
            </w:r>
            <w:hyperlink r:id="rId352" w:history="1">
              <w:r>
                <w:rPr>
                  <w:rFonts w:ascii="Times New Roman" w:hAnsi="Times New Roman" w:cs="Times New Roman"/>
                  <w:color w:val="7F7F7F"/>
                  <w:sz w:val="24"/>
                  <w:szCs w:val="24"/>
                </w:rPr>
                <w:t>https://doi.org/10.1007/s10884-013-9316-3</w:t>
              </w:r>
            </w:hyperlink>
          </w:p>
        </w:tc>
      </w:tr>
    </w:tbl>
    <w:p w14:paraId="7A8628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C38E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Periodic travelling waves on damped 2D lattices with oscillating external forces *. In NONLINEARITY. ISSN 0951-7715, 2021, vol. 34, no. 5, pp. 2919-2936. Dostupné na: https://doi.org/10.1088/1361-6544/abe098.,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763480" w14:textId="77777777">
        <w:trPr>
          <w:trHeight w:val="100"/>
        </w:trPr>
        <w:tc>
          <w:tcPr>
            <w:tcW w:w="1410" w:type="dxa"/>
            <w:tcBorders>
              <w:top w:val="nil"/>
              <w:left w:val="nil"/>
              <w:bottom w:val="nil"/>
              <w:right w:val="nil"/>
            </w:tcBorders>
          </w:tcPr>
          <w:p w14:paraId="743017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14:paraId="740DD3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Gronwall inequalities. In Electronic Journal of Qualitative Theory of Differential Equations, 2014, vol. 44, s. 1-18. (2013: 0.638 - IF, Q2 - JCR, 0.642 - SJR, Q2 - SJR, karentované - CCC). (2014 - Current Contents). ISSN 1417-3875.</w:t>
            </w:r>
          </w:p>
        </w:tc>
      </w:tr>
    </w:tbl>
    <w:p w14:paraId="3EC8FC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80FB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MOHAMMADI, Hakimeh - BALEANU, Dumitru - ETEMAD, Sina - REZAPOUR, Shahram. Criteria for existence of solutions for a Liouville–Caputo boundary value problem via generalized Gronwall's inequality. In Journal of Inequalities and Applications. ISSN 10255834, 2021-01-01, 2021, 1. Dostupné na: </w:t>
      </w:r>
      <w:hyperlink r:id="rId353" w:history="1">
        <w:r>
          <w:rPr>
            <w:rFonts w:ascii="Times New Roman" w:hAnsi="Times New Roman" w:cs="Times New Roman"/>
            <w:i/>
            <w:iCs/>
            <w:color w:val="7F7F7F"/>
            <w:sz w:val="24"/>
            <w:szCs w:val="24"/>
          </w:rPr>
          <w:t>https://doi.org/10.1186/s13660-021-02562-6.,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069CF5" w14:textId="77777777">
        <w:trPr>
          <w:trHeight w:val="100"/>
        </w:trPr>
        <w:tc>
          <w:tcPr>
            <w:tcW w:w="1410" w:type="dxa"/>
            <w:tcBorders>
              <w:top w:val="nil"/>
              <w:left w:val="nil"/>
              <w:bottom w:val="nil"/>
              <w:right w:val="nil"/>
            </w:tcBorders>
          </w:tcPr>
          <w:p w14:paraId="524B09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14:paraId="23A53C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 Dostupné na: </w:t>
            </w:r>
            <w:hyperlink r:id="rId354" w:history="1">
              <w:r>
                <w:rPr>
                  <w:rFonts w:ascii="Times New Roman" w:hAnsi="Times New Roman" w:cs="Times New Roman"/>
                  <w:color w:val="7F7F7F"/>
                  <w:sz w:val="24"/>
                  <w:szCs w:val="24"/>
                </w:rPr>
                <w:t>https://doi.org/10.1515/anona-2017-0015</w:t>
              </w:r>
            </w:hyperlink>
          </w:p>
        </w:tc>
      </w:tr>
    </w:tbl>
    <w:p w14:paraId="39C00D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DAED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Hui - KAO, YongGui - STAMOVA, Ivanka - SHAO, Chuntao. Global asymptotic stability and S-asymptotic w-periodicity of impulsive non-autonomous </w:t>
      </w:r>
      <w:r>
        <w:rPr>
          <w:rFonts w:ascii="Times New Roman" w:hAnsi="Times New Roman" w:cs="Times New Roman"/>
          <w:i/>
          <w:iCs/>
          <w:color w:val="993300"/>
          <w:sz w:val="24"/>
          <w:szCs w:val="24"/>
        </w:rPr>
        <w:lastRenderedPageBreak/>
        <w:t>fractional-order neural networks. In APPLIED MATHEMATICS AND COMPUTATION. ISSN 0096-3003, 2021, vol. 410. Dostupné na: https://doi.org/10.1016/j.amc.2021.126459., Registrované v: WOS</w:t>
      </w:r>
    </w:p>
    <w:p w14:paraId="44D59D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NUCHPONG, Cholticha - NTOUYAS, Sotiris K. - VIVEK, Devaraj - TARIBOON, Jessada. Nonlocal boundary value problems for psi-Hilfer fractional-order Langevin equations. In BOUNDARY VALUE PROBLEMS. ISSN 1687-2770, 2021, vol. 2021, no. 1. Dostupné na: https://doi.org/10.1186/s13661-021-01511-y., Registrované v: WOS</w:t>
      </w:r>
    </w:p>
    <w:p w14:paraId="51FE1C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p w14:paraId="1C8FB7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CAO, Jinde - STAMOV, Gani - STAMOVA, Ivanka - SIMEONOV, Stanislav. Almost Periodicity in Impulsive Fractional-Order Reaction-Diffusion Neural Networks with Time-Varying Delays. In IEEE Transactions on Cybernetics. ISSN 21682267, 2021-01-01, 51, 1, pp. 151-161. Dostupné na: https://doi.org/10.1109/TCYB.2020.2967625., Registrované v: SCOPUS</w:t>
      </w:r>
    </w:p>
    <w:p w14:paraId="509084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HE, Jia Wei - ZHOU, Yong. Stability analysis for discrete time abstract fractional differential equations. In Fractional Calculus and Applied Analysis. ISSN 13110454, 2021-02-01, 24, 1. 307-323. Dostupné na: https://doi.org/10.1515/fca-2021-0013.,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1EA96F" w14:textId="77777777">
        <w:trPr>
          <w:trHeight w:val="100"/>
        </w:trPr>
        <w:tc>
          <w:tcPr>
            <w:tcW w:w="1410" w:type="dxa"/>
            <w:tcBorders>
              <w:top w:val="nil"/>
              <w:left w:val="nil"/>
              <w:bottom w:val="nil"/>
              <w:right w:val="nil"/>
            </w:tcBorders>
          </w:tcPr>
          <w:p w14:paraId="534458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14:paraId="7FF7F2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w:t>
            </w:r>
            <w:hyperlink r:id="rId355" w:history="1">
              <w:r>
                <w:rPr>
                  <w:rFonts w:ascii="Times New Roman" w:hAnsi="Times New Roman" w:cs="Times New Roman"/>
                  <w:color w:val="7F7F7F"/>
                  <w:sz w:val="24"/>
                  <w:szCs w:val="24"/>
                </w:rPr>
                <w:t>https://doi.org/10.1186/s13662-019-2086-4</w:t>
              </w:r>
            </w:hyperlink>
          </w:p>
        </w:tc>
      </w:tr>
    </w:tbl>
    <w:p w14:paraId="4156E3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5956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2750E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Xinguang - JIANG, Jiqiang - WU, Yonghong - WIWATANAPATAPHEE, Benchawan. Iterative properties of solution for a general singular n-Hessian equation with decreasing nonlinearity. In APPLIED MATHEMATICS LETTERS. ISSN 0893-9659, 2021, vol. 112. Dostupné na: https://doi.org/10.1016/j.aml.2020.106826.,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E09245" w14:textId="77777777">
        <w:trPr>
          <w:trHeight w:val="100"/>
        </w:trPr>
        <w:tc>
          <w:tcPr>
            <w:tcW w:w="1410" w:type="dxa"/>
            <w:tcBorders>
              <w:top w:val="nil"/>
              <w:left w:val="nil"/>
              <w:bottom w:val="nil"/>
              <w:right w:val="nil"/>
            </w:tcBorders>
          </w:tcPr>
          <w:p w14:paraId="66BF37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14:paraId="50B196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solutions of fractional differential equations. In Mathematical Methods in the Applied Sciences, 2018, vol. 41, no. 13, p. 5065-5073. (2017: 1.180 - IF, Q2 - JCR, 0.666 - SJR, Q1 - SJR, karentované - CCC). (2018 - Current Contents). ISSN 0170-4214. Dostupné na: </w:t>
            </w:r>
            <w:hyperlink r:id="rId356" w:history="1">
              <w:r>
                <w:rPr>
                  <w:rFonts w:ascii="Times New Roman" w:hAnsi="Times New Roman" w:cs="Times New Roman"/>
                  <w:color w:val="7F7F7F"/>
                  <w:sz w:val="24"/>
                  <w:szCs w:val="24"/>
                </w:rPr>
                <w:t>https://doi.org/10.1002/mma.4953</w:t>
              </w:r>
            </w:hyperlink>
          </w:p>
        </w:tc>
      </w:tr>
    </w:tbl>
    <w:p w14:paraId="0D5829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4385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WEI, Yiheng - LI, Chuang - CHEN, Yuquan - WEI, Yingdong. Some counterexamples on the non-existence of period solution, solution equivalence and finite-time stable equilibria for fractional order systems. In Proceeding 2021 China Automation Congress, CAC 2021, 2021-01-01, pp. 1467-1469. Dostupné na: https://doi.org/10.1109/CAC53003.2021.9727355.,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8E3F3D" w14:textId="77777777">
        <w:trPr>
          <w:trHeight w:val="100"/>
        </w:trPr>
        <w:tc>
          <w:tcPr>
            <w:tcW w:w="1410" w:type="dxa"/>
            <w:tcBorders>
              <w:top w:val="nil"/>
              <w:left w:val="nil"/>
              <w:bottom w:val="nil"/>
              <w:right w:val="nil"/>
            </w:tcBorders>
          </w:tcPr>
          <w:p w14:paraId="5B6CF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14:paraId="7D9393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PAČUTA, Július. Averaging methods for second-order differential equations and their application for impact systems. In Mathematics, 2020, vol. 8, no. 916, p. 1-11. (2019: 1.747 - IF, Q1 - JCR, 0.299 - SJR, Q3 - SJR, </w:t>
            </w:r>
            <w:r>
              <w:rPr>
                <w:rFonts w:ascii="Times New Roman" w:hAnsi="Times New Roman" w:cs="Times New Roman"/>
                <w:sz w:val="24"/>
                <w:szCs w:val="24"/>
              </w:rPr>
              <w:lastRenderedPageBreak/>
              <w:t xml:space="preserve">karentované - CCC). (2020 - Current Contents). ISSN 2227-7390. Dostupné na: </w:t>
            </w:r>
            <w:hyperlink r:id="rId357" w:history="1">
              <w:r>
                <w:rPr>
                  <w:rFonts w:ascii="Times New Roman" w:hAnsi="Times New Roman" w:cs="Times New Roman"/>
                  <w:color w:val="7F7F7F"/>
                  <w:sz w:val="24"/>
                  <w:szCs w:val="24"/>
                </w:rPr>
                <w:t>https://doi.org/10.3390/math8060916</w:t>
              </w:r>
            </w:hyperlink>
          </w:p>
        </w:tc>
      </w:tr>
    </w:tbl>
    <w:p w14:paraId="691CC1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3385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ALACI, Stelian - FILOTE, Constantin - CIORNEI, Florina-Carmen - GROSU, Oana Vasilica - RABOACA, Maria Simona. An Analytical Solution for Non-Linear Viscoelastic Impact. In MATHEMATICS, 2021, vol. 9, no. 16. Dostupné na: https://doi.org/10.3390/math9161849.,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4BF9FB" w14:textId="77777777">
        <w:trPr>
          <w:trHeight w:val="100"/>
        </w:trPr>
        <w:tc>
          <w:tcPr>
            <w:tcW w:w="1410" w:type="dxa"/>
            <w:tcBorders>
              <w:top w:val="nil"/>
              <w:left w:val="nil"/>
              <w:bottom w:val="nil"/>
              <w:right w:val="nil"/>
            </w:tcBorders>
          </w:tcPr>
          <w:p w14:paraId="468BA8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14:paraId="76B96B0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ZHAO, Hou Yu**. Maximal and minimal nondecreasing bounded solutions of iterative functional differential equations. In Applied Mathematics Letters, 2021, vol. 113, p. 1-7. (2020: 4.055 - IF, Q1 - JCR, 1.439 - SJR, Q1 - SJR, karentované - CCC). (2021 - Current Contents). ISSN 0893-9659. Dostupné na: </w:t>
            </w:r>
            <w:hyperlink r:id="rId358" w:history="1">
              <w:r>
                <w:rPr>
                  <w:rFonts w:ascii="Times New Roman" w:hAnsi="Times New Roman" w:cs="Times New Roman"/>
                  <w:color w:val="7F7F7F"/>
                  <w:sz w:val="24"/>
                  <w:szCs w:val="24"/>
                </w:rPr>
                <w:t>https://doi.org/10.1016/j.aml.2020.106886</w:t>
              </w:r>
            </w:hyperlink>
          </w:p>
        </w:tc>
      </w:tr>
    </w:tbl>
    <w:p w14:paraId="77C1F78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431F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KHUDDUSH, Mahammad - PRASAD, K. Rajendra - VIDYASAGAR, K. V. Infinitely many positive solutions for an iterative system of singular multipoint boundary value problems on time scales. In RENDICONTI DEL CIRCOLO MATEMATICO DI PALERMO. ISSN 0009-725X, 2021. Dostupné na: https://doi.org/10.1007/s12215-021-00650-6., Registrované v: WOS</w:t>
      </w:r>
    </w:p>
    <w:p w14:paraId="152CFE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Rui - CHENG, Yi - AGARWAL, Ravi P. Rotational periodic solutions for fractional iterative systems. In AIMS MATHEMATICS, 2021, vol. 6, no. 10, pp. 11233-11245. Dostupné na: https://doi.org/10.3934/math.2021651.,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D01E3A" w14:textId="77777777">
        <w:trPr>
          <w:trHeight w:val="100"/>
        </w:trPr>
        <w:tc>
          <w:tcPr>
            <w:tcW w:w="1410" w:type="dxa"/>
            <w:tcBorders>
              <w:top w:val="nil"/>
              <w:left w:val="nil"/>
              <w:bottom w:val="nil"/>
              <w:right w:val="nil"/>
            </w:tcBorders>
          </w:tcPr>
          <w:p w14:paraId="7A35C6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14:paraId="7C1DF8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 WANG, JinRong. Periodic boundary value problems for higher-order fractinal differential systems. In Mathematical Methods in the Applied Sciences, 2019, vol. 42, p. 3616-3632. (2018: 1.533 - IF, Q2 - JCR, 0.666 - SJR, Q1 - SJR, karentované - CCC). (2019 - Current Contents). ISSN 0170-4214. Dostupné na: </w:t>
            </w:r>
            <w:hyperlink r:id="rId359" w:history="1">
              <w:r>
                <w:rPr>
                  <w:rFonts w:ascii="Times New Roman" w:hAnsi="Times New Roman" w:cs="Times New Roman"/>
                  <w:color w:val="7F7F7F"/>
                  <w:sz w:val="24"/>
                  <w:szCs w:val="24"/>
                </w:rPr>
                <w:t>https://doi.org/10.1002/mma.5601</w:t>
              </w:r>
            </w:hyperlink>
          </w:p>
        </w:tc>
      </w:tr>
    </w:tbl>
    <w:p w14:paraId="5F246C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65B3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ALSAEDI, Ahmed - ALBIDEEWI, Amjad F. - NTOUYAS, Sotiris K. - AHMAD, Bashir. Existence results for a coupled system of Caputo type fractional integro-differential equations with multi-point and sub-strip boundary conditions. In ADVANCES IN DIFFERENCE EQUATIONS. ISSN 1687-1847, 2021, vol. 2021, no. 1. Dostupné na: https://doi.org/10.1186/s13662-020-03174-y., Registrované v: WOS</w:t>
      </w:r>
    </w:p>
    <w:p w14:paraId="3FB03B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AHMAD, Bashir - ALBLEWI, Manal - NTOUYAS, Sotiris K. - ALSAEDI, Ahmed. Existence results for a coupled system of nonlinear multi-term fractional differential equations with anti-periodic type coupled nonlocal boundary conditions. In Mathematical Methods in the Applied Sciences. ISSN 01704214, 2021-07-30, 44, 11, pp. 8739-8758. Dostupné na: https://doi.org/10.1002/mma.7301.,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367024" w14:textId="77777777">
        <w:trPr>
          <w:trHeight w:val="100"/>
        </w:trPr>
        <w:tc>
          <w:tcPr>
            <w:tcW w:w="1410" w:type="dxa"/>
            <w:tcBorders>
              <w:top w:val="nil"/>
              <w:left w:val="nil"/>
              <w:bottom w:val="nil"/>
              <w:right w:val="nil"/>
            </w:tcBorders>
          </w:tcPr>
          <w:p w14:paraId="66DA4C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14:paraId="5FB170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FENG, Yan-Quan - 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 WANG, Na-Er. Complete regular dessins and skew-morphisms of cyclic groups. In Ars Mathematica Contemporanea, 2020, vol. 18, p. 289-307. (2019: 0.642 - IF, Q3 - JCR, 0.666 - SJR, Q2 - SJR, karentované - CCC). (2020 - Current Contents). ISSN 1855-3966. Dostupné na: </w:t>
            </w:r>
            <w:hyperlink r:id="rId360" w:history="1">
              <w:r>
                <w:rPr>
                  <w:rFonts w:ascii="Times New Roman" w:hAnsi="Times New Roman" w:cs="Times New Roman"/>
                  <w:color w:val="7F7F7F"/>
                  <w:sz w:val="24"/>
                  <w:szCs w:val="24"/>
                </w:rPr>
                <w:t>https://doi.org/10.26493/1855-3974.1748.ebd</w:t>
              </w:r>
            </w:hyperlink>
          </w:p>
        </w:tc>
      </w:tr>
    </w:tbl>
    <w:p w14:paraId="0478D6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B829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789B0C" w14:textId="77777777">
        <w:trPr>
          <w:trHeight w:val="100"/>
        </w:trPr>
        <w:tc>
          <w:tcPr>
            <w:tcW w:w="1410" w:type="dxa"/>
            <w:tcBorders>
              <w:top w:val="nil"/>
              <w:left w:val="nil"/>
              <w:bottom w:val="nil"/>
              <w:right w:val="nil"/>
            </w:tcBorders>
          </w:tcPr>
          <w:p w14:paraId="762F4E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14:paraId="0FEA7A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w:t>
            </w:r>
            <w:r>
              <w:rPr>
                <w:rFonts w:ascii="Times New Roman" w:hAnsi="Times New Roman" w:cs="Times New Roman"/>
                <w:sz w:val="24"/>
                <w:szCs w:val="24"/>
              </w:rPr>
              <w:lastRenderedPageBreak/>
              <w:t xml:space="preserve">Proceedings of the National Academy of Sciences of the United States of America, 2010, vol. 107, no. 34, p. 15099-15104. (2009: 9.432 - IF, 7.025 - SJR, Q1 - SJR, karentované - CCC). (2010 - Current Contents). ISSN 0027-8424. Dostupné na: </w:t>
            </w:r>
            <w:hyperlink r:id="rId361" w:history="1">
              <w:r>
                <w:rPr>
                  <w:rFonts w:ascii="Times New Roman" w:hAnsi="Times New Roman" w:cs="Times New Roman"/>
                  <w:color w:val="7F7F7F"/>
                  <w:sz w:val="24"/>
                  <w:szCs w:val="24"/>
                </w:rPr>
                <w:t>https://doi.org/10.1073/pnas.1010018107</w:t>
              </w:r>
            </w:hyperlink>
          </w:p>
        </w:tc>
      </w:tr>
    </w:tbl>
    <w:p w14:paraId="7AE0F3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2EF19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KALRA, Rajkumar Singh - DHANJAL, Jaspreet Kaur - DAS, Mriganko - SINGH, Birbal - NAITHANI, Rajesh. Cell Transdifferentiation and Reprogramming in Disease Modeling: Insights into the Neuronal and Cardiac Disease Models and Current Translational Strategies. In CELLS, 2021, vol. 10, no. 10. Dostupné na: https://doi.org/10.3390/cells10102558., Registrované v: WOS</w:t>
      </w:r>
    </w:p>
    <w:p w14:paraId="49C209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YOUN, Minyoung - GOMEZ, Jesus Omar - MARK, Kailen - SAKAMOTO, Kathleen M. RSK Isoforms in Acute Myeloid Leukemia. In BIOMEDICINES, 2021, vol. 9, no. 7. Dostupné na: https://doi.org/10.3390/biomedicines9070726., Registrované v: WOS</w:t>
      </w:r>
    </w:p>
    <w:p w14:paraId="33EB29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SPEARS, Erick - SERAFIMIDIS, Ioannis - POWERS, Alvin C. - GAVALAS, Anthony. Debates in Pancreatic Beta Cell Biology: Proliferation Versus Progenitor Differentiation and Transdifferentiation in Restoring β Cell Mass. In Frontiers in Endocrinology, 2021-08-06, 12. Dostupné na: https://doi.org/10.3389/fendo.2021.722250.,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707E59" w14:textId="77777777">
        <w:trPr>
          <w:trHeight w:val="100"/>
        </w:trPr>
        <w:tc>
          <w:tcPr>
            <w:tcW w:w="1410" w:type="dxa"/>
            <w:tcBorders>
              <w:top w:val="nil"/>
              <w:left w:val="nil"/>
              <w:bottom w:val="nil"/>
              <w:right w:val="nil"/>
            </w:tcBorders>
          </w:tcPr>
          <w:p w14:paraId="5F98C1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14:paraId="02433C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Type-decomposition of an effect algebra. In Foundations of Physics, 2010, vol. 40, no. 9-10, p. 1543-1565. (2009: 0.805 - IF, Q3 - JCR, 0.520 - SJR, Q2 - SJR, karentované - CCC). (2010 - Current Contents). ISSN 0015-9018. Dostupné na: </w:t>
            </w:r>
            <w:hyperlink r:id="rId362" w:history="1">
              <w:r>
                <w:rPr>
                  <w:rFonts w:ascii="Times New Roman" w:hAnsi="Times New Roman" w:cs="Times New Roman"/>
                  <w:color w:val="7F7F7F"/>
                  <w:sz w:val="24"/>
                  <w:szCs w:val="24"/>
                </w:rPr>
                <w:t>https://doi.org/10.1007/s10701-009-9344-3</w:t>
              </w:r>
            </w:hyperlink>
          </w:p>
        </w:tc>
      </w:tr>
    </w:tbl>
    <w:p w14:paraId="3EAC1B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98FE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Gejza. Pseudo effect algebras are algebras over bounded posets. In FUZZY SETS AND SYSTEMS, 2020, vol. 397, p. 179-185. ISSN 0165-0114. Dostupné na: https://doi.org/10.1016/j.fss.2019.07.003., Registrované v: WOS</w:t>
      </w:r>
    </w:p>
    <w:p w14:paraId="6777B5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WESTERBAAN, Abraham - WESTERBAAN, Bas - VAN DE WETERING, John. A characterisation of ordered abstract probabilities. In PROCEEDINGS OF THE 35TH ANNUAL ACM/IEEE SYMPOSIUM ON LOGIC IN COMPUTER SCIENCE (LICS 2020), 2020, p. 944-957. ISSN 1043-6871. Dostupné na: https://doi.org/10.1145/3373718.3394742., Registrované v: WOS</w:t>
      </w:r>
    </w:p>
    <w:p w14:paraId="7686D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WESTERBAAN, Abraham - WESTERBAAN, Bas - VAN DE WETERING, John. The three types of normal sequential effect algebras. In QUANTUM, 2020, vol. 4, p. 1-23. ISSN 2521-327X. Dostupné na: https://doi.org/10.22331/q-2020-12-24-378.,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626B2B" w14:textId="77777777">
        <w:trPr>
          <w:trHeight w:val="100"/>
        </w:trPr>
        <w:tc>
          <w:tcPr>
            <w:tcW w:w="1410" w:type="dxa"/>
            <w:tcBorders>
              <w:top w:val="nil"/>
              <w:left w:val="nil"/>
              <w:bottom w:val="nil"/>
              <w:right w:val="nil"/>
            </w:tcBorders>
          </w:tcPr>
          <w:p w14:paraId="2E89CB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14:paraId="7756B4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FRANCA, M.**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 Dostupné na: </w:t>
            </w:r>
            <w:hyperlink r:id="rId363" w:history="1">
              <w:r>
                <w:rPr>
                  <w:rFonts w:ascii="Times New Roman" w:hAnsi="Times New Roman" w:cs="Times New Roman"/>
                  <w:color w:val="7F7F7F"/>
                  <w:sz w:val="24"/>
                  <w:szCs w:val="24"/>
                </w:rPr>
                <w:t>https://doi.org/10.1016/j.jde.2018.07.078</w:t>
              </w:r>
            </w:hyperlink>
          </w:p>
        </w:tc>
      </w:tr>
    </w:tbl>
    <w:p w14:paraId="5EB63D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50A2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AZAR, Ahmad Taher - SERRANO, Fernando E. - ZHU, Quanmin - BETTAYEB, Maamar - FUSCO, Giuseppe - NA, Jing - ZHANG, Weicun - KAMAL, Nashwa Ahmad. Robust Stabilization and Synchronization of a Novel Chaotic System with Input Saturation Constraints. In ENTROPY, 2021, vol. 23, no. 9. Dostupné na: https://doi.org/10.3390/e23091110., Registrované v: WOS</w:t>
      </w:r>
    </w:p>
    <w:p w14:paraId="007596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MAKARENKOV, Oleg - VERHULST, Ferdinand. Resonant periodic solutions in regularized impact oscillator. In JOURNAL OF MATHEMATICAL </w:t>
      </w:r>
      <w:r>
        <w:rPr>
          <w:rFonts w:ascii="Times New Roman" w:hAnsi="Times New Roman" w:cs="Times New Roman"/>
          <w:i/>
          <w:iCs/>
          <w:color w:val="993300"/>
          <w:sz w:val="24"/>
          <w:szCs w:val="24"/>
        </w:rPr>
        <w:lastRenderedPageBreak/>
        <w:t>ANALYSIS AND APPLICATIONS. ISSN 0022-247X, 2021, vol. 499, no. 2. Dostupné na: https://doi.org/10.1016/j.jmaa.2020.125035., Registrované v: WOS</w:t>
      </w:r>
    </w:p>
    <w:p w14:paraId="3A17F2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SOLEIMANI, Leila - RABIEIMOTLAGH, Omid - MOHAMMADINEJAD, Haji Mohammad. Families of Bounded Solutions Near Perturbed Homoclinics of RDEs with Symmetric Eigenvalues, Application to Retarded Power-Law Oscillations. In BULLETIN OF THE IRANIAN MATHEMATICAL SOCIETY. ISSN 1017-060X, 2021. Dostupné na: https://doi.org/10.1007/s41980-021-00577-9., Registrované v: WOS</w:t>
      </w:r>
    </w:p>
    <w:p w14:paraId="43B316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ZHENG, Y. - ZHANG, W. - LIU, T. Coexistence of double-parameter nonlinear dynamics and metastable chaos for bistable asymmetric composite laminated square panel under combined external and parametric excitations. In NONLINEAR DYNAMICS. ISSN 0924-090X, 2021, vol. 104, no. 3, pp. 2071-2098. Dostupné na: https://doi.org/10.1007/s11071-021-06414-2.,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40E14A" w14:textId="77777777">
        <w:trPr>
          <w:trHeight w:val="100"/>
        </w:trPr>
        <w:tc>
          <w:tcPr>
            <w:tcW w:w="1410" w:type="dxa"/>
            <w:tcBorders>
              <w:top w:val="nil"/>
              <w:left w:val="nil"/>
              <w:bottom w:val="nil"/>
              <w:right w:val="nil"/>
            </w:tcBorders>
          </w:tcPr>
          <w:p w14:paraId="4874C8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14:paraId="433D0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VOZÁR, L. - </w:t>
            </w:r>
            <w:r>
              <w:rPr>
                <w:rFonts w:ascii="Times New Roman" w:hAnsi="Times New Roman" w:cs="Times New Roman"/>
                <w:sz w:val="24"/>
                <w:szCs w:val="24"/>
                <w:u w:val="single"/>
              </w:rPr>
              <w:t>MAJERNÍK, Vladimír</w:t>
            </w:r>
            <w:r>
              <w:rPr>
                <w:rFonts w:ascii="Times New Roman" w:hAnsi="Times New Roman" w:cs="Times New Roman"/>
                <w:sz w:val="24"/>
                <w:szCs w:val="24"/>
              </w:rPr>
              <w:t>. Using the least-square method for data reduction in the flash method. In International Journal of Heat and Mass Transfer, 1990, vol. 7, s. 1563-1565. ISSN 0017-9310.</w:t>
            </w:r>
          </w:p>
        </w:tc>
      </w:tr>
    </w:tbl>
    <w:p w14:paraId="520F95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E7ED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RAEFAT, Saad - GAROUM, Mohammed - LAAROUSSI, Najma - CHIHAB, Yassine. A simple laboratory flash apparatus for thermal diffusivity measurement: Modeling and application for composite material based on clay and straw. In CASE STUDIES IN CONSTRUCTION MATERIALS, 2021, vol. 15. ISSN 2214-5095. Dostupné na: </w:t>
      </w:r>
      <w:hyperlink r:id="rId364" w:history="1">
        <w:r>
          <w:rPr>
            <w:rFonts w:ascii="Times New Roman" w:hAnsi="Times New Roman" w:cs="Times New Roman"/>
            <w:i/>
            <w:iCs/>
            <w:color w:val="7F7F7F"/>
            <w:sz w:val="24"/>
            <w:szCs w:val="24"/>
          </w:rPr>
          <w:t>https://doi.org/10.1016/j.cscm.2021.e00657.,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CB6D59E" w14:textId="77777777">
        <w:trPr>
          <w:trHeight w:val="100"/>
        </w:trPr>
        <w:tc>
          <w:tcPr>
            <w:tcW w:w="1410" w:type="dxa"/>
            <w:tcBorders>
              <w:top w:val="nil"/>
              <w:left w:val="nil"/>
              <w:bottom w:val="nil"/>
              <w:right w:val="nil"/>
            </w:tcBorders>
          </w:tcPr>
          <w:p w14:paraId="6E94ED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14:paraId="6265F6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GRAEF, John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 TUNC, Ercan. Sharp asymptotic results for third-order linear delay differential equations. In Journal of Applied Analysis and Computation, 2021, vol. 11, no. 5, p. 2459-2472. (2020: 1.827 - IF, Q2 - JCR, 0.550 - SJR, Q2 - SJR, karentované - CCC). (2021 - Current Contents). ISSN 2156-907X. Dostupné na: </w:t>
            </w:r>
            <w:hyperlink r:id="rId365" w:history="1">
              <w:r>
                <w:rPr>
                  <w:rFonts w:ascii="Times New Roman" w:hAnsi="Times New Roman" w:cs="Times New Roman"/>
                  <w:color w:val="7F7F7F"/>
                  <w:sz w:val="24"/>
                  <w:szCs w:val="24"/>
                </w:rPr>
                <w:t>https://doi.org/10.11948/20200417</w:t>
              </w:r>
            </w:hyperlink>
          </w:p>
        </w:tc>
      </w:tr>
    </w:tbl>
    <w:p w14:paraId="0D2E1A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B647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MOAAZ, Osama - CESARANO, Clemente - ASKAR, Sameh. Asymptotic and Oscillatory Properties of Noncanonical Delay Differential Equations. In FRACTAL AND FRACTIONAL, 2021, vol. 5, no. 4, art. nr. 259. Dostupné na: https://doi.org/10.3390/fractalfract5040259.,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B2455C" w14:textId="77777777">
        <w:trPr>
          <w:trHeight w:val="100"/>
        </w:trPr>
        <w:tc>
          <w:tcPr>
            <w:tcW w:w="1410" w:type="dxa"/>
            <w:tcBorders>
              <w:top w:val="nil"/>
              <w:left w:val="nil"/>
              <w:bottom w:val="nil"/>
              <w:right w:val="nil"/>
            </w:tcBorders>
          </w:tcPr>
          <w:p w14:paraId="37DAA6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14:paraId="5A3704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no. 1, p. 91-106. ISSN 0167-8094.</w:t>
            </w:r>
          </w:p>
        </w:tc>
      </w:tr>
    </w:tbl>
    <w:p w14:paraId="511B99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EB6D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JENCA, Gejza. Pseudo effect algebras are algebras over bounded posets. In FUZZY SETS AND SYSTEMS, 2020, vol. 397, p. 179-185. ISSN 0165-0114. Dostupné na: </w:t>
      </w:r>
      <w:hyperlink r:id="rId366" w:history="1">
        <w:r>
          <w:rPr>
            <w:rFonts w:ascii="Times New Roman" w:hAnsi="Times New Roman" w:cs="Times New Roman"/>
            <w:i/>
            <w:iCs/>
            <w:color w:val="7F7F7F"/>
            <w:sz w:val="24"/>
            <w:szCs w:val="24"/>
          </w:rPr>
          <w:t>https://doi.org/10.1016/j.fss.2019.07.003.,</w:t>
        </w:r>
      </w:hyperlink>
      <w:r>
        <w:rPr>
          <w:rFonts w:ascii="Times New Roman" w:hAnsi="Times New Roman" w:cs="Times New Roman"/>
          <w:i/>
          <w:iCs/>
          <w:color w:val="993300"/>
          <w:sz w:val="24"/>
          <w:szCs w:val="24"/>
        </w:rPr>
        <w:t xml:space="preserve"> Registrované v: WOS</w:t>
      </w:r>
    </w:p>
    <w:p w14:paraId="24D5F2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510BF7" w14:textId="77777777">
        <w:trPr>
          <w:trHeight w:val="100"/>
        </w:trPr>
        <w:tc>
          <w:tcPr>
            <w:tcW w:w="1410" w:type="dxa"/>
            <w:tcBorders>
              <w:top w:val="nil"/>
              <w:left w:val="nil"/>
              <w:bottom w:val="nil"/>
              <w:right w:val="nil"/>
            </w:tcBorders>
          </w:tcPr>
          <w:p w14:paraId="3ED6D1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14:paraId="52314C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George G. Asymptotic equivalence of empirical likelihood and Bayesian MAP. In Annals of Statistics, 2009, vol. 37, no. 5A, p. 2445-2457. (2008: 2.307 - IF, Q1 - JCR, 5.203 - SJR, Q1 - SJR, karentované - CCC). (2009 - Current Contents). ISSN 0090-5364. Dostupné na: </w:t>
            </w:r>
            <w:hyperlink r:id="rId367" w:history="1">
              <w:r>
                <w:rPr>
                  <w:rFonts w:ascii="Times New Roman" w:hAnsi="Times New Roman" w:cs="Times New Roman"/>
                  <w:color w:val="7F7F7F"/>
                  <w:sz w:val="24"/>
                  <w:szCs w:val="24"/>
                </w:rPr>
                <w:t>https://doi.org/10.1214/08-AOS645</w:t>
              </w:r>
            </w:hyperlink>
          </w:p>
        </w:tc>
      </w:tr>
    </w:tbl>
    <w:p w14:paraId="6844DC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C8DE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N.A. A Review of Empirical Likelihood. In ANNUAL REVIEW </w:t>
      </w:r>
      <w:r>
        <w:rPr>
          <w:rFonts w:ascii="Times New Roman" w:hAnsi="Times New Roman" w:cs="Times New Roman"/>
          <w:i/>
          <w:iCs/>
          <w:color w:val="993300"/>
          <w:sz w:val="24"/>
          <w:szCs w:val="24"/>
        </w:rPr>
        <w:lastRenderedPageBreak/>
        <w:t>OF STATISTICS AND ITS APPLICATION, VOL 8, 2021. ISSN 2326-8298, 2021, vol. 8, p. 329-344. Dostupné na: https://doi.org/10.1146/annurev-statistics-040720-024710.,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497127" w14:textId="77777777">
        <w:trPr>
          <w:trHeight w:val="100"/>
        </w:trPr>
        <w:tc>
          <w:tcPr>
            <w:tcW w:w="1410" w:type="dxa"/>
            <w:tcBorders>
              <w:top w:val="nil"/>
              <w:left w:val="nil"/>
              <w:bottom w:val="nil"/>
              <w:right w:val="nil"/>
            </w:tcBorders>
          </w:tcPr>
          <w:p w14:paraId="191EB1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14:paraId="4994FA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Some classifications of context-free languages. In Information and Control, 1969, vol. 14, no. 2, p. 152-173. ISSN 0019-9958.</w:t>
            </w:r>
          </w:p>
        </w:tc>
      </w:tr>
    </w:tbl>
    <w:p w14:paraId="6386DA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73B2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KINCAID, Zachary - REPS, Thomas - CYPHERT, John. Algebraic Program Analysis. In COMPUTER AIDED VERIFICATION (CAV 2021), PT I, 2021, vol. 12759, no., pp. 46-83. ISSN 0302-9743. Dostupné na: </w:t>
      </w:r>
      <w:hyperlink r:id="rId368" w:history="1">
        <w:r>
          <w:rPr>
            <w:rFonts w:ascii="Times New Roman" w:hAnsi="Times New Roman" w:cs="Times New Roman"/>
            <w:i/>
            <w:iCs/>
            <w:color w:val="7F7F7F"/>
            <w:sz w:val="24"/>
            <w:szCs w:val="24"/>
          </w:rPr>
          <w:t>https://doi.org/10.1007/978-3-030-81685-8_3.,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C31F04" w14:textId="77777777">
        <w:trPr>
          <w:trHeight w:val="100"/>
        </w:trPr>
        <w:tc>
          <w:tcPr>
            <w:tcW w:w="1410" w:type="dxa"/>
            <w:tcBorders>
              <w:top w:val="nil"/>
              <w:left w:val="nil"/>
              <w:bottom w:val="nil"/>
              <w:right w:val="nil"/>
            </w:tcBorders>
          </w:tcPr>
          <w:p w14:paraId="3C87F9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14:paraId="477CE0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Solutions and Hyers-Ulam Stability of Atmospheric Ekman Flows. In Discrete and Continuous Dynamical Systems, 2021, vol. 41, no. 3, p. 1157-1176. (2020: 1.392 - IF, Q2 - JCR, 1.289 - SJR, Q1 - SJR, karentované - CCC). (2021 - Current Contents). ISSN 1078-0947. Dostupné na: </w:t>
            </w:r>
            <w:hyperlink r:id="rId369" w:history="1">
              <w:r>
                <w:rPr>
                  <w:rFonts w:ascii="Times New Roman" w:hAnsi="Times New Roman" w:cs="Times New Roman"/>
                  <w:color w:val="7F7F7F"/>
                  <w:sz w:val="24"/>
                  <w:szCs w:val="24"/>
                </w:rPr>
                <w:t>https://doi.org/10.3934/dcds.2020313</w:t>
              </w:r>
            </w:hyperlink>
          </w:p>
        </w:tc>
      </w:tr>
    </w:tbl>
    <w:p w14:paraId="0489A6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CD47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CIEPLINSKI, Krzysztof. Ulam stability of functional equations in 2-Banach spaces via the fixed point method. In JOURNAL OF FIXED POINT THEORY AND APPLICATIONS. ISSN 1661-7738, 2021, vol. 23, no. 3. Dostupné na: https://doi.org/10.1007/s11784-021-00869-x., Registrované v: WOS</w:t>
      </w:r>
    </w:p>
    <w:p w14:paraId="714903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CIEPLIŃSKI, Krzysztof. On the Generalized Hyers–Ulam Stability of a Functional Equation and Its Consequences. In Results in Mathematics. ISSN 14226383, 2021-05-01, 76, 2. Dostupné na: https://doi.org/10.1007/s00025-021-01371-z.,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9C6FE6" w14:textId="77777777">
        <w:trPr>
          <w:trHeight w:val="100"/>
        </w:trPr>
        <w:tc>
          <w:tcPr>
            <w:tcW w:w="1410" w:type="dxa"/>
            <w:tcBorders>
              <w:top w:val="nil"/>
              <w:left w:val="nil"/>
              <w:bottom w:val="nil"/>
              <w:right w:val="nil"/>
            </w:tcBorders>
          </w:tcPr>
          <w:p w14:paraId="191838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14:paraId="514B52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p. 341-379. (2006: 2.077 - IF, Q1 - JCR, 1.430 - SJR, Q1 - SJR). ISSN 0010-3616.</w:t>
            </w:r>
          </w:p>
        </w:tc>
      </w:tr>
    </w:tbl>
    <w:p w14:paraId="797DA5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40C6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BELLIARDO, Federico - GIOVANNETTI, Vittorio. Incompatibility in quantum parameter estimation. In NEW JOURNAL OF PHYSICS, 2021, vol. 23, no. 6, art. nr. 63055. ISSN 1367-2630. Dostupné na: </w:t>
      </w:r>
      <w:hyperlink r:id="rId370" w:history="1">
        <w:r>
          <w:rPr>
            <w:rFonts w:ascii="Times New Roman" w:hAnsi="Times New Roman" w:cs="Times New Roman"/>
            <w:i/>
            <w:iCs/>
            <w:color w:val="7F7F7F"/>
            <w:sz w:val="24"/>
            <w:szCs w:val="24"/>
          </w:rPr>
          <w:t>https://doi.org/10.1088/1367-2630/ac04ca.,</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F7EF51" w14:textId="77777777">
        <w:trPr>
          <w:trHeight w:val="100"/>
        </w:trPr>
        <w:tc>
          <w:tcPr>
            <w:tcW w:w="1410" w:type="dxa"/>
            <w:tcBorders>
              <w:top w:val="nil"/>
              <w:left w:val="nil"/>
              <w:bottom w:val="nil"/>
              <w:right w:val="nil"/>
            </w:tcBorders>
          </w:tcPr>
          <w:p w14:paraId="240DFB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14:paraId="477BBC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Generalized one-sided concept lattices with attribute preferences. In Information Sciences, 2015, vol. 303, p. 50-60. (2014: 4.038 - IF, Q1 - JCR, 2.226 - SJR, Q1 - SJR, karentované - CCC). (2015 - Current Contents, WOS, SCOPUS). ISSN 0020-0255. Dostupné na: </w:t>
            </w:r>
            <w:hyperlink r:id="rId371" w:history="1">
              <w:r>
                <w:rPr>
                  <w:rFonts w:ascii="Times New Roman" w:hAnsi="Times New Roman" w:cs="Times New Roman"/>
                  <w:color w:val="7F7F7F"/>
                  <w:sz w:val="24"/>
                  <w:szCs w:val="24"/>
                </w:rPr>
                <w:t>https://doi.org/10.1016/j.ins.2015.01.009</w:t>
              </w:r>
            </w:hyperlink>
          </w:p>
        </w:tc>
      </w:tr>
    </w:tbl>
    <w:p w14:paraId="72A4FB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45A8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PAK, Chol Hong - KIM, Jin Hong - JONG, Myong Guk. Describing hierarchy of concept lattice by using matrix. In INFORMATION SCIENCES, 2021, vol. 542, p. 58-70. ISSN 0020-0255. Dostupné na: https://doi.org/10.1016/j.ins.2020.05.020.,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762A8A" w14:textId="77777777">
        <w:trPr>
          <w:trHeight w:val="100"/>
        </w:trPr>
        <w:tc>
          <w:tcPr>
            <w:tcW w:w="1410" w:type="dxa"/>
            <w:tcBorders>
              <w:top w:val="nil"/>
              <w:left w:val="nil"/>
              <w:bottom w:val="nil"/>
              <w:right w:val="nil"/>
            </w:tcBorders>
          </w:tcPr>
          <w:p w14:paraId="115549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14:paraId="0FF8D0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Equal Temperament and Pythagorean Tuning: a geometrical interpretation in the plane. In Fuzzy Sets and Systems, 2000, vol. 114, no. 2, p. 261-269. ISSN 0165-0114.</w:t>
            </w:r>
          </w:p>
        </w:tc>
      </w:tr>
    </w:tbl>
    <w:p w14:paraId="6B4AC5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898E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ALIYEVA, Imina G. FUZZY SETS AND MUSICAL ANALYSIS: PROSPECTS FOR THE DEVELOPMENT OF METHODS FOR THE RESEARCH OF LITERARY TEXT. In ART HISTORY IN THE CONTEXT OF OTHER SCIENCES IN MODERN WORLD: PARALLELS AND INTERACTIONS, 2020, p. 510-528, ISBN 978-5-9216-0264-9., Registrované v: WOS</w:t>
      </w:r>
    </w:p>
    <w:p w14:paraId="6E368EE7"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E151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[3.1] NURSALIM, A. J. - PURBA, B.A. - SIANIPAR, S.A. Hubungan Antara Kemampuan Bermain Musik Dengan Kecepatan Penyelesaian Soal Matematika Sederhana. In Psalmoz: Journal of Creative and Study of Church Music, 2021, vol. 2, no. 2, ISSN 2774-8464, DOI:  </w:t>
      </w:r>
      <w:hyperlink r:id="rId372" w:history="1">
        <w:r>
          <w:rPr>
            <w:rFonts w:ascii="Times New Roman" w:hAnsi="Times New Roman" w:cs="Times New Roman"/>
            <w:i/>
            <w:iCs/>
            <w:color w:val="7F7F7F"/>
            <w:sz w:val="24"/>
            <w:szCs w:val="24"/>
          </w:rPr>
          <w:t>https://doi.org/10.51667/jpsalmoz.v2i2.654</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FD7399" w14:textId="77777777">
        <w:trPr>
          <w:trHeight w:val="100"/>
        </w:trPr>
        <w:tc>
          <w:tcPr>
            <w:tcW w:w="1410" w:type="dxa"/>
            <w:tcBorders>
              <w:top w:val="nil"/>
              <w:left w:val="nil"/>
              <w:bottom w:val="nil"/>
              <w:right w:val="nil"/>
            </w:tcBorders>
          </w:tcPr>
          <w:p w14:paraId="4A7B29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14:paraId="71EA70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HEINONEN, T. - LAHTI, P. - PELONPAA, J.P. - </w:t>
            </w:r>
            <w:r>
              <w:rPr>
                <w:rFonts w:ascii="Times New Roman" w:hAnsi="Times New Roman" w:cs="Times New Roman"/>
                <w:sz w:val="24"/>
                <w:szCs w:val="24"/>
                <w:u w:val="single"/>
              </w:rPr>
              <w:t>PULMANNOVÁ, Sylvia</w:t>
            </w:r>
            <w:r>
              <w:rPr>
                <w:rFonts w:ascii="Times New Roman" w:hAnsi="Times New Roman" w:cs="Times New Roman"/>
                <w:sz w:val="24"/>
                <w:szCs w:val="24"/>
              </w:rPr>
              <w:t>. The norm-1-property of a quantum observable. In Journal of Mathematical Physics, 2003, vol. 44, no. 5, p. 1998-2008. ISSN 0022-2488.</w:t>
            </w:r>
          </w:p>
        </w:tc>
      </w:tr>
    </w:tbl>
    <w:p w14:paraId="1B489E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FF3A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HEINOSAARI, Teiko - JIVULESCU, Maria Anastasia - NECHITA, Ion. Random positive operator valued measures. In JOURNAL OF MATHEMATICAL PHYSICS, 2020, vol. 61, no. 4. ISSN 0022-2488. Dostupné na: </w:t>
      </w:r>
      <w:hyperlink r:id="rId373" w:history="1">
        <w:r>
          <w:rPr>
            <w:rFonts w:ascii="Times New Roman" w:hAnsi="Times New Roman" w:cs="Times New Roman"/>
            <w:i/>
            <w:iCs/>
            <w:color w:val="7F7F7F"/>
            <w:sz w:val="24"/>
            <w:szCs w:val="24"/>
          </w:rPr>
          <w:t>https://doi.org/10.1063/1.5131028.,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556F4F" w14:textId="77777777">
        <w:trPr>
          <w:trHeight w:val="100"/>
        </w:trPr>
        <w:tc>
          <w:tcPr>
            <w:tcW w:w="1410" w:type="dxa"/>
            <w:tcBorders>
              <w:top w:val="nil"/>
              <w:left w:val="nil"/>
              <w:bottom w:val="nil"/>
              <w:right w:val="nil"/>
            </w:tcBorders>
          </w:tcPr>
          <w:p w14:paraId="197C47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14:paraId="4FDCAF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Pointwise convergence of quasicontinuous mappings and Baire spaces. In Rocky Mountain Journal of Mathematics, 2011, vol. 41, p. 1883-1894. (2010: 0.443 - IF, Q3 - JCR, 0.622 - SJR, Q2 - SJR, karentované - CCC). (2011 - Current Contents). ISSN 0035-7596. Dostupné na: </w:t>
            </w:r>
            <w:hyperlink r:id="rId374" w:history="1">
              <w:r>
                <w:rPr>
                  <w:rFonts w:ascii="Times New Roman" w:hAnsi="Times New Roman" w:cs="Times New Roman"/>
                  <w:color w:val="7F7F7F"/>
                  <w:sz w:val="24"/>
                  <w:szCs w:val="24"/>
                </w:rPr>
                <w:t>https://doi.org/10.1216/RMJ-2011-41-6-1883</w:t>
              </w:r>
            </w:hyperlink>
          </w:p>
        </w:tc>
      </w:tr>
    </w:tbl>
    <w:p w14:paraId="489C18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6852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MATEJDES, Milan. Quasi-continuity of multifunctions on bitopological spaces. In EUROPEAN JOURNAL OF MATHEMATICS, 2021, vol. 7, no. 1, pp. 390-395. ISSN 2199-675X. Dostupné na: https://doi.org/10.1007/s40879-020-00409-w., Registrované v: WOS</w:t>
      </w:r>
    </w:p>
    <w:p w14:paraId="683071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KARLOVA, Olena. A CHARACTERIZATION OF THE UNIFORM CONVERGENCE POINTS SET OF SOME CONVERGENT SEQUENCE OF FUNCTIONS. In MATHEMATICA SLOVACA, 2021, vol. 71, no. 2, pp. 423-428. ISSN 0139-9918. Dostupné na: https://doi.org/10.1515/ms-2017-0478.,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70047A" w14:textId="77777777">
        <w:trPr>
          <w:trHeight w:val="100"/>
        </w:trPr>
        <w:tc>
          <w:tcPr>
            <w:tcW w:w="1410" w:type="dxa"/>
            <w:tcBorders>
              <w:top w:val="nil"/>
              <w:left w:val="nil"/>
              <w:bottom w:val="nil"/>
              <w:right w:val="nil"/>
            </w:tcBorders>
          </w:tcPr>
          <w:p w14:paraId="257F26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14:paraId="19EC1F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ZSILINSZKY, László. On generalized metric properties of the Fell hyperspace. In Annali di Matematica Pura ed Applicata, 2015, vol. 194, p. 1259-1267. (2014: 1.065 - IF, Q1 - JCR, 0.955 - SJR, Q2 - SJR, karentované - CCC). (2015 - Current Contents). ISSN 0373-3114. Dostupné na: </w:t>
            </w:r>
            <w:hyperlink r:id="rId375" w:history="1">
              <w:r>
                <w:rPr>
                  <w:rFonts w:ascii="Times New Roman" w:hAnsi="Times New Roman" w:cs="Times New Roman"/>
                  <w:color w:val="7F7F7F"/>
                  <w:sz w:val="24"/>
                  <w:szCs w:val="24"/>
                </w:rPr>
                <w:t>https://doi.org/10.1007/s10231-014-0418-2</w:t>
              </w:r>
            </w:hyperlink>
          </w:p>
        </w:tc>
      </w:tr>
    </w:tbl>
    <w:p w14:paraId="6E686C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08DD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KOMBAROV, A. P. On Paranormality in Hyperspaces. In MATHE</w:t>
      </w:r>
      <w:r w:rsidR="00AE1BBB">
        <w:rPr>
          <w:rFonts w:ascii="Times New Roman" w:hAnsi="Times New Roman" w:cs="Times New Roman"/>
          <w:i/>
          <w:iCs/>
          <w:color w:val="993300"/>
          <w:sz w:val="24"/>
          <w:szCs w:val="24"/>
        </w:rPr>
        <w:t>-</w:t>
      </w:r>
      <w:r>
        <w:rPr>
          <w:rFonts w:ascii="Times New Roman" w:hAnsi="Times New Roman" w:cs="Times New Roman"/>
          <w:i/>
          <w:iCs/>
          <w:color w:val="993300"/>
          <w:sz w:val="24"/>
          <w:szCs w:val="24"/>
        </w:rPr>
        <w:t>MATICAL NOTES, 2021, vol. 109, no. 5-6, pp. 832-835. ISSN 0001-4346. Dostupné na: https://doi.org/10.1134/S0001434621050151.,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8FD90D" w14:textId="77777777">
        <w:trPr>
          <w:trHeight w:val="100"/>
        </w:trPr>
        <w:tc>
          <w:tcPr>
            <w:tcW w:w="1410" w:type="dxa"/>
            <w:tcBorders>
              <w:top w:val="nil"/>
              <w:left w:val="nil"/>
              <w:bottom w:val="nil"/>
              <w:right w:val="nil"/>
            </w:tcBorders>
          </w:tcPr>
          <w:p w14:paraId="6A17A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14:paraId="291A50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Hausdorff metric on the space of upper semicontinuous multifunctions. In Rocky Mountain Journal of Mathematics, 1992, vol. 22, no. 2, p. 601-610. ISSN 0035-7596.</w:t>
            </w:r>
          </w:p>
        </w:tc>
      </w:tr>
    </w:tbl>
    <w:p w14:paraId="3686C6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7FC3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376"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DDF510" w14:textId="77777777">
        <w:trPr>
          <w:trHeight w:val="100"/>
        </w:trPr>
        <w:tc>
          <w:tcPr>
            <w:tcW w:w="1410" w:type="dxa"/>
            <w:tcBorders>
              <w:top w:val="nil"/>
              <w:left w:val="nil"/>
              <w:bottom w:val="nil"/>
              <w:right w:val="nil"/>
            </w:tcBorders>
          </w:tcPr>
          <w:p w14:paraId="1F6D36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14:paraId="3BD2CB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 PELANT, J. Normality and paracompactness of the Fell topology. In Proceedings of the American Mathematical Society, 1999, vol. 127, no. 7, s. 2193-2197. ISSN 0002-9939.</w:t>
            </w:r>
          </w:p>
        </w:tc>
      </w:tr>
    </w:tbl>
    <w:p w14:paraId="7E0F28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9281FC"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KOMBAROV, A. P. On Paranormality in Hyperspaces. In MATHE</w:t>
      </w:r>
      <w:r w:rsidR="00AE1BBB">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MATICAL NOTES, 2021, vol. 109, no. 5-6, pp. 832-835. ISSN 0001-4346. </w:t>
      </w:r>
    </w:p>
    <w:p w14:paraId="5D916A33"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EA415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Dostupné na: </w:t>
      </w:r>
      <w:hyperlink r:id="rId377" w:history="1">
        <w:r>
          <w:rPr>
            <w:rFonts w:ascii="Times New Roman" w:hAnsi="Times New Roman" w:cs="Times New Roman"/>
            <w:i/>
            <w:iCs/>
            <w:color w:val="7F7F7F"/>
            <w:sz w:val="24"/>
            <w:szCs w:val="24"/>
          </w:rPr>
          <w:t>https://doi.org/10.1134/S0001434621050151.,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8156D2" w14:textId="77777777">
        <w:trPr>
          <w:trHeight w:val="100"/>
        </w:trPr>
        <w:tc>
          <w:tcPr>
            <w:tcW w:w="1410" w:type="dxa"/>
            <w:tcBorders>
              <w:top w:val="nil"/>
              <w:left w:val="nil"/>
              <w:bottom w:val="nil"/>
              <w:right w:val="nil"/>
            </w:tcBorders>
          </w:tcPr>
          <w:p w14:paraId="67DC63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14:paraId="0CD74B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complexity of concatenation on deterministic and alternating finite automata. In RAIRO : Theoretical Informatics and Applications, 2018, vol. 52, no. 2-4, p. 153-168. (2017: 0.350 - IF, Q4 - JCR, 0.375 - SJR, Q2 - SJR, karentované - CCC). (2018 - Current Contents). ISSN 0988-3754. Dostupné na: </w:t>
            </w:r>
            <w:hyperlink r:id="rId378" w:history="1">
              <w:r>
                <w:rPr>
                  <w:rFonts w:ascii="Times New Roman" w:hAnsi="Times New Roman" w:cs="Times New Roman"/>
                  <w:color w:val="7F7F7F"/>
                  <w:sz w:val="24"/>
                  <w:szCs w:val="24"/>
                </w:rPr>
                <w:t>https://doi.org/10.1051/ita/2018011</w:t>
              </w:r>
            </w:hyperlink>
          </w:p>
        </w:tc>
      </w:tr>
    </w:tbl>
    <w:p w14:paraId="0EEC82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654A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KAPOUTSIS, Christos - ZAKZOK, Mohammad. Alternation in two-way finite automata. In THEORETICAL COMPUTER SCIENCE. ISSN 0304-3975, 2021, vol. 870, p. 75-102.,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DE5854" w14:textId="77777777">
        <w:trPr>
          <w:trHeight w:val="100"/>
        </w:trPr>
        <w:tc>
          <w:tcPr>
            <w:tcW w:w="1410" w:type="dxa"/>
            <w:tcBorders>
              <w:top w:val="nil"/>
              <w:left w:val="nil"/>
              <w:bottom w:val="nil"/>
              <w:right w:val="nil"/>
            </w:tcBorders>
          </w:tcPr>
          <w:p w14:paraId="22E9DD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14:paraId="00D560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International Journal of Foundations of Computer Science, 2020, vol. 31, no. 8, p. 1159-1177. (2019: 0.523 - IF, Q4 - JCR, 0.334 - SJR, Q2 - SJR, karentované - CCC). (2020 - Current Contents). ISSN 0129-0541. Dostupné na: </w:t>
            </w:r>
            <w:hyperlink r:id="rId379" w:history="1">
              <w:r>
                <w:rPr>
                  <w:rFonts w:ascii="Times New Roman" w:hAnsi="Times New Roman" w:cs="Times New Roman"/>
                  <w:color w:val="7F7F7F"/>
                  <w:sz w:val="24"/>
                  <w:szCs w:val="24"/>
                </w:rPr>
                <w:t>https://doi.org/10.1142/S0129054120420083</w:t>
              </w:r>
            </w:hyperlink>
          </w:p>
        </w:tc>
      </w:tr>
    </w:tbl>
    <w:p w14:paraId="30EF5D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D41B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ISSN 0129-0541, 2021, vol. 32, no. 05, pp. 439-453.,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AA73B3" w14:textId="77777777">
        <w:trPr>
          <w:trHeight w:val="100"/>
        </w:trPr>
        <w:tc>
          <w:tcPr>
            <w:tcW w:w="1410" w:type="dxa"/>
            <w:tcBorders>
              <w:top w:val="nil"/>
              <w:left w:val="nil"/>
              <w:bottom w:val="nil"/>
              <w:right w:val="nil"/>
            </w:tcBorders>
          </w:tcPr>
          <w:p w14:paraId="0934DB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14:paraId="4BE3DD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some cubic graphs. In Journal of Combinatorial Theory, Series B, 1995, vol. 64, p. 119-125. ISSN 0095-8956.</w:t>
            </w:r>
          </w:p>
        </w:tc>
      </w:tr>
    </w:tbl>
    <w:p w14:paraId="492589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13D8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MALNEGRO, Analen A. - MALACAS, Gina A. - OZEKI, Kenta. The color number of cubic graphs having a spanning tree with a bounded number of leaves. In Theory and Applications of Graphs, 2021-01-01, 8, 2, art. nr. 1. Dostupné na: </w:t>
      </w:r>
      <w:hyperlink r:id="rId380" w:history="1">
        <w:r>
          <w:rPr>
            <w:rFonts w:ascii="Times New Roman" w:hAnsi="Times New Roman" w:cs="Times New Roman"/>
            <w:i/>
            <w:iCs/>
            <w:color w:val="7F7F7F"/>
            <w:sz w:val="24"/>
            <w:szCs w:val="24"/>
          </w:rPr>
          <w:t>https://doi.org/10.20429/TAG.2021.080201.,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304C40" w14:textId="77777777">
        <w:trPr>
          <w:trHeight w:val="100"/>
        </w:trPr>
        <w:tc>
          <w:tcPr>
            <w:tcW w:w="1410" w:type="dxa"/>
            <w:tcBorders>
              <w:top w:val="nil"/>
              <w:left w:val="nil"/>
              <w:bottom w:val="nil"/>
              <w:right w:val="nil"/>
            </w:tcBorders>
          </w:tcPr>
          <w:p w14:paraId="545FE2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14:paraId="7D82AC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xml:space="preserve"> - DROBNÁ, E. - </w:t>
            </w:r>
            <w:r>
              <w:rPr>
                <w:rFonts w:ascii="Times New Roman" w:hAnsi="Times New Roman" w:cs="Times New Roman"/>
                <w:sz w:val="24"/>
                <w:szCs w:val="24"/>
                <w:u w:val="single"/>
              </w:rPr>
              <w:t>KÔPKA, František</w:t>
            </w:r>
            <w:r>
              <w:rPr>
                <w:rFonts w:ascii="Times New Roman" w:hAnsi="Times New Roman" w:cs="Times New Roman"/>
                <w:sz w:val="24"/>
                <w:szCs w:val="24"/>
              </w:rPr>
              <w:t xml:space="preserve"> - NÁNÁSIOVÁ, O. Conditional states and independence in D-posets. F. Chovanec, E. Drobná, F. Kôpka, O. Nánásiová. In Soft Computing, 2010, vol. 14, no. 10, s. 1027-1034. (2009: 1.328 - IF, Q2 - JCR, 0.695 - SJR, Q2 - SJR, karentované - CCC). (2010 - Current Contents). ISSN 1432-7643. Dostupné na: </w:t>
            </w:r>
            <w:hyperlink r:id="rId381" w:history="1">
              <w:r>
                <w:rPr>
                  <w:rFonts w:ascii="Times New Roman" w:hAnsi="Times New Roman" w:cs="Times New Roman"/>
                  <w:color w:val="7F7F7F"/>
                  <w:sz w:val="24"/>
                  <w:szCs w:val="24"/>
                </w:rPr>
                <w:t>https://doi.org/10.1007/s00500-009-0487-0</w:t>
              </w:r>
            </w:hyperlink>
          </w:p>
        </w:tc>
      </w:tr>
    </w:tbl>
    <w:p w14:paraId="6CE9F2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05AB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ELIAS, Peter - FRIC, Roman. Conditional probability on full Lukasiewicz tribes. In SOFT COMPUTING, 2020, vol. 24, no. 9, pp. 6521-6529. ISSN 1432-7643. Dostupné na: https://doi.org/10.1007/s00500-020-04762-6.,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EE93E6" w14:textId="77777777">
        <w:trPr>
          <w:trHeight w:val="100"/>
        </w:trPr>
        <w:tc>
          <w:tcPr>
            <w:tcW w:w="1410" w:type="dxa"/>
            <w:tcBorders>
              <w:top w:val="nil"/>
              <w:left w:val="nil"/>
              <w:bottom w:val="nil"/>
              <w:right w:val="nil"/>
            </w:tcBorders>
          </w:tcPr>
          <w:p w14:paraId="02808E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14:paraId="18D4AC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New Criteria for Sharp Oscillation of Second-Order Neutral Delay Differential Equations. In Mathematics, 2021, vol. 9, no. 17, art. no. 2089,  p. 1-23. (2020: 2.258 - IF, Q1 - JCR, 0.495 - SJR, Q2 - SJR, karentované - CCC). (2021 - Current Contents). ISSN 2227-7390. Dostupné na: </w:t>
            </w:r>
            <w:hyperlink r:id="rId382" w:history="1">
              <w:r>
                <w:rPr>
                  <w:rFonts w:ascii="Times New Roman" w:hAnsi="Times New Roman" w:cs="Times New Roman"/>
                  <w:color w:val="7F7F7F"/>
                  <w:sz w:val="24"/>
                  <w:szCs w:val="24"/>
                </w:rPr>
                <w:t>https://doi.org/10.3390/math9172089</w:t>
              </w:r>
            </w:hyperlink>
          </w:p>
        </w:tc>
      </w:tr>
    </w:tbl>
    <w:p w14:paraId="28ACA4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1CEF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MOFARREH, Fatemah - ALMUTAIRI, Alanoud - BAZIGHIFAN, Omar - AIYASHI, Mohammed A. - VILCU, Alina-Daniela. On the Oscillation of Solutions of Differential Equations with Neutral Term. In MATHEMATICS, 2021, vol. 9, no. 21, art. nr. 2709. Dostupné na: https://doi.org/10.3390/math9212709.,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C2BECA" w14:textId="77777777">
        <w:trPr>
          <w:trHeight w:val="100"/>
        </w:trPr>
        <w:tc>
          <w:tcPr>
            <w:tcW w:w="1410" w:type="dxa"/>
            <w:tcBorders>
              <w:top w:val="nil"/>
              <w:left w:val="nil"/>
              <w:bottom w:val="nil"/>
              <w:right w:val="nil"/>
            </w:tcBorders>
          </w:tcPr>
          <w:p w14:paraId="2B1E62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ADCA124</w:t>
            </w:r>
          </w:p>
        </w:tc>
        <w:tc>
          <w:tcPr>
            <w:tcW w:w="8193" w:type="dxa"/>
            <w:tcBorders>
              <w:top w:val="nil"/>
              <w:left w:val="nil"/>
              <w:bottom w:val="nil"/>
              <w:right w:val="nil"/>
            </w:tcBorders>
          </w:tcPr>
          <w:p w14:paraId="47C586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CHATZARAKIS, George E. - DŽURINA, Jozef - GRACE, Said R. On Sharp Oscillation Criteria for General Third-Order Delay Differential Equations. In Mathematics, 2021, vol. 9, no. 14, art. no. 1675, p. 1-18. (2020: 2.258 - IF, Q1 - JCR, 0.495 - SJR, Q2 - SJR, karentované - CCC). (2021 - Current Contents). ISSN 2227-7390. Dostupné na: </w:t>
            </w:r>
            <w:hyperlink r:id="rId383" w:history="1">
              <w:r>
                <w:rPr>
                  <w:rFonts w:ascii="Times New Roman" w:hAnsi="Times New Roman" w:cs="Times New Roman"/>
                  <w:color w:val="7F7F7F"/>
                  <w:sz w:val="24"/>
                  <w:szCs w:val="24"/>
                </w:rPr>
                <w:t>https://doi.org/10.3390/math9141675</w:t>
              </w:r>
            </w:hyperlink>
          </w:p>
        </w:tc>
      </w:tr>
    </w:tbl>
    <w:p w14:paraId="6D1E38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60EC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HINDI, Awatif A. - MOAAZ, Osama - CESARANO, Clemente - ALHARBI, Wedad R. - ABDOU, Mohamed A. Noncanonical Neutral DDEs of Second-Order: New Sufficient Conditions for Oscillation. In MATHEMATICS, 2021, vol. 9, no. 17, art. nr. 2026. Dostupné na: https://doi.org/10.3390/math9172026., Registrované v: WOS</w:t>
      </w:r>
    </w:p>
    <w:p w14:paraId="1061C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MOAAZ, Osama - CESARANO, Clemente - ASKAR, Sameh. Asymptotic and Oscillatory Properties of Noncanonical Delay Differential Equations. In FRACTAL AND FRACTIONAL, 2021, vol. 5, no. 4, art. nr. 259. Dostupné na: https://doi.org/10.3390/fractalfract5040259., Registrované v: WOS</w:t>
      </w:r>
    </w:p>
    <w:p w14:paraId="12D45A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MOAAZ, Osama - EL-NABULSI, Rami Ahmad - MUHIB, Ali - ELAGAN, Sayed K. - ZAKARYA, Mohammed. New Improved Results for Oscillation of Fourth-Order Neutral Differential Equations. In MATHEMATICS, 2021, vol. 9, no. 19, art. nr. 2388. Dostupné na: https://doi.org/10.3390/math9192388., Registrované v: WOS</w:t>
      </w:r>
    </w:p>
    <w:p w14:paraId="77B30B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MOFARREH, Fatemah - ALMUTAIRI, Alanoud - BAZIGHIFAN, Omar - AIYASHI, Mohammed A. - VILCU, Alina-Daniela. On the Oscillation of Solutions of Differential Equations with Neutral Term. In MATHEMATICS, 2021, vol. 9, no. 21, art. nr. 2709. Dostupné na: https://doi.org/10.3390/math9212709.,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74275B" w14:textId="77777777">
        <w:trPr>
          <w:trHeight w:val="100"/>
        </w:trPr>
        <w:tc>
          <w:tcPr>
            <w:tcW w:w="1410" w:type="dxa"/>
            <w:tcBorders>
              <w:top w:val="nil"/>
              <w:left w:val="nil"/>
              <w:bottom w:val="nil"/>
              <w:right w:val="nil"/>
            </w:tcBorders>
          </w:tcPr>
          <w:p w14:paraId="2ABBD0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14:paraId="023DBC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PAŠTÉKA, Milan - SCHINZEL, A. Class number of real Abelian fields. In Journal of Number Theory, 2015, vol. 148, p. 365-371. (2014: 0.593 - IF, Q3 - JCR, 1.086 - SJR, Q1 - SJR, karentované - CCC). (2015 - Current Contents). ISSN 0022-314X. Dostupné na: </w:t>
            </w:r>
            <w:hyperlink r:id="rId384" w:history="1">
              <w:r>
                <w:rPr>
                  <w:rFonts w:ascii="Times New Roman" w:hAnsi="Times New Roman" w:cs="Times New Roman"/>
                  <w:color w:val="7F7F7F"/>
                  <w:sz w:val="24"/>
                  <w:szCs w:val="24"/>
                </w:rPr>
                <w:t>https://doi.org/10.1016/j.jnt.2014.09.027</w:t>
              </w:r>
            </w:hyperlink>
          </w:p>
        </w:tc>
      </w:tr>
    </w:tbl>
    <w:p w14:paraId="241686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3D84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ICHIMURA, Humio. On the class number of a real abelian field of prime conductor. In ACTA ARITHMETICA, 2021, vol. 199, no. 2, pp. 145-152. ISSN 0065-1036. Dostupné na: https://doi.org/10.4064/aa191111-19-11.,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F140A0" w14:textId="77777777">
        <w:trPr>
          <w:trHeight w:val="100"/>
        </w:trPr>
        <w:tc>
          <w:tcPr>
            <w:tcW w:w="1410" w:type="dxa"/>
            <w:tcBorders>
              <w:top w:val="nil"/>
              <w:left w:val="nil"/>
              <w:bottom w:val="nil"/>
              <w:right w:val="nil"/>
            </w:tcBorders>
          </w:tcPr>
          <w:p w14:paraId="460CD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14:paraId="750AB5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Generalized channels: Channels for convex subsets of the state space. In Journal of Mathematical Physics, 2012, vol. 53, art. no. 012201. (2011: 1.291 - IF, Q2 - JCR, 0.788 - SJR, Q2 - SJR, karentované - CCC). (2012 - Current Contents). ISSN 0022-2488. Dostupné na: </w:t>
            </w:r>
            <w:hyperlink r:id="rId385" w:history="1">
              <w:r>
                <w:rPr>
                  <w:rFonts w:ascii="Times New Roman" w:hAnsi="Times New Roman" w:cs="Times New Roman"/>
                  <w:color w:val="7F7F7F"/>
                  <w:sz w:val="24"/>
                  <w:szCs w:val="24"/>
                </w:rPr>
                <w:t>https://doi.org/10.1063/1.3676294</w:t>
              </w:r>
            </w:hyperlink>
          </w:p>
        </w:tc>
      </w:tr>
    </w:tbl>
    <w:p w14:paraId="60490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0C5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SIUDZINSKA, Katarzyna - CHAKRABORTY, Sagnik - CHRUSCINSKI, Dariusz. Interpolating between Positive and Completely Positive Maps: A New Hierarchy of Entangled States. In ENTROPY, 2021, vol. 23, no. 5, art.nr. 625. Dostupné na: https://doi.org/10.3390/e23050625.,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2C49A7" w14:textId="77777777">
        <w:trPr>
          <w:trHeight w:val="100"/>
        </w:trPr>
        <w:tc>
          <w:tcPr>
            <w:tcW w:w="1410" w:type="dxa"/>
            <w:tcBorders>
              <w:top w:val="nil"/>
              <w:left w:val="nil"/>
              <w:bottom w:val="nil"/>
              <w:right w:val="nil"/>
            </w:tcBorders>
          </w:tcPr>
          <w:p w14:paraId="176DCC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14:paraId="6A5208E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Reversibility conditions for quantum operations. In Reviews in Mathematical Physics, 2012, vol. 24, art. no. 1250016. (2011: 1.213 - IF, Q2 - JCR, 0.829 - SJR, Q2 - SJR, karentované - CCC). (2012 - Current Contents). ISSN 0129-055X. Dostupné na: </w:t>
            </w:r>
            <w:hyperlink r:id="rId386" w:history="1">
              <w:r>
                <w:rPr>
                  <w:rFonts w:ascii="Times New Roman" w:hAnsi="Times New Roman" w:cs="Times New Roman"/>
                  <w:color w:val="7F7F7F"/>
                  <w:sz w:val="24"/>
                  <w:szCs w:val="24"/>
                </w:rPr>
                <w:t>https://doi.org/10.1142/S0129055X1250016X</w:t>
              </w:r>
            </w:hyperlink>
          </w:p>
        </w:tc>
      </w:tr>
    </w:tbl>
    <w:p w14:paraId="06126D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F7F0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KATARIYA, Vishal - WILDE, Mark M. Geometric distinguishability measures limit quantum channel estimation and discrimination. In QUANTUM INFORMATION PROCESSING, 2021, vol. 20, no. 2, art. nr. 78. ISSN 1570-0755. Dostupné na: https://doi.org/10.1007/s11128-021-02992-7.,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C7FA35" w14:textId="77777777">
        <w:trPr>
          <w:trHeight w:val="100"/>
        </w:trPr>
        <w:tc>
          <w:tcPr>
            <w:tcW w:w="1410" w:type="dxa"/>
            <w:tcBorders>
              <w:top w:val="nil"/>
              <w:left w:val="nil"/>
              <w:bottom w:val="nil"/>
              <w:right w:val="nil"/>
            </w:tcBorders>
          </w:tcPr>
          <w:p w14:paraId="41D03E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ADCA128</w:t>
            </w:r>
          </w:p>
        </w:tc>
        <w:tc>
          <w:tcPr>
            <w:tcW w:w="8193" w:type="dxa"/>
            <w:tcBorders>
              <w:top w:val="nil"/>
              <w:left w:val="nil"/>
              <w:bottom w:val="nil"/>
              <w:right w:val="nil"/>
            </w:tcBorders>
          </w:tcPr>
          <w:p w14:paraId="6CFD5C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(2008: 0.829 - IF, Q3 - JCR, 0.557 - SJR, Q2 - SJR, karentované - CCC). (2009 - Current Contents). ISSN 0015-9018.</w:t>
            </w:r>
          </w:p>
        </w:tc>
      </w:tr>
    </w:tbl>
    <w:p w14:paraId="68D69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1381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Roberto. Universal Randomization of Quantum Observables. In INTERNATIONAL JOURNAL OF THEORETICAL PHYSICS, 2021, vol. 60, no. 2, pp. 558-566. ISSN 0020-7748. Dostupné na: </w:t>
      </w:r>
      <w:hyperlink r:id="rId387" w:history="1">
        <w:r>
          <w:rPr>
            <w:rFonts w:ascii="Times New Roman" w:hAnsi="Times New Roman" w:cs="Times New Roman"/>
            <w:i/>
            <w:iCs/>
            <w:color w:val="7F7F7F"/>
            <w:sz w:val="24"/>
            <w:szCs w:val="24"/>
          </w:rPr>
          <w:t>https://doi.org/10.1007/s10773-019-04090-y.,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60FDF7" w14:textId="77777777">
        <w:trPr>
          <w:trHeight w:val="100"/>
        </w:trPr>
        <w:tc>
          <w:tcPr>
            <w:tcW w:w="1410" w:type="dxa"/>
            <w:tcBorders>
              <w:top w:val="nil"/>
              <w:left w:val="nil"/>
              <w:bottom w:val="nil"/>
              <w:right w:val="nil"/>
            </w:tcBorders>
          </w:tcPr>
          <w:p w14:paraId="066A48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14:paraId="367DF6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Preservation of a quantum Rényi relative entropy implies existence of a recovery map. In Journal of Physics A: Mathematical and Theoretical, 2017, vol. 50, no. 8, art. no. 085303. (2016: 1.865 - IF, Q1 - JCR, 0.935 - SJR, Q1 - SJR, karentované - CCC). (2017 - Current Contents). ISSN 1751-8113. Dostupné na: </w:t>
            </w:r>
            <w:hyperlink r:id="rId388" w:history="1">
              <w:r>
                <w:rPr>
                  <w:rFonts w:ascii="Times New Roman" w:hAnsi="Times New Roman" w:cs="Times New Roman"/>
                  <w:color w:val="7F7F7F"/>
                  <w:sz w:val="24"/>
                  <w:szCs w:val="24"/>
                </w:rPr>
                <w:t>https://doi.org/10.1088/1751-8121/aa5661</w:t>
              </w:r>
            </w:hyperlink>
          </w:p>
        </w:tc>
      </w:tr>
    </w:tbl>
    <w:p w14:paraId="38FBBE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CFCE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DOUZI, Zied - SELMI, Bilel. On the Projections of the Mutual Multifractal Renyi Dimensions. In ANALYSIS IN THEORY AND APPLICATIONS, 2021, vol. 37, no. 4, pp. 572-592. ISSN 1672-4070. Dostupné na: https://doi.org/10.4208/ata.OA-2017-0036., Registrované v: WOS</w:t>
      </w:r>
    </w:p>
    <w:p w14:paraId="3B29D0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Li - WILDE, Mark M. Recoverability for optimized quantum f-divergences. In JOURNAL OF PHYSICS A-MATHEMATICAL AND THEORETICAL. ISSN 1751-8113, 2021, vol. 54, no. 38, art. nr. 385302. Dostupné na: https://doi.org/10.1088/1751-8121/ac1dc2.,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B9090FE" w14:textId="77777777">
        <w:trPr>
          <w:trHeight w:val="100"/>
        </w:trPr>
        <w:tc>
          <w:tcPr>
            <w:tcW w:w="1410" w:type="dxa"/>
            <w:tcBorders>
              <w:top w:val="nil"/>
              <w:left w:val="nil"/>
              <w:bottom w:val="nil"/>
              <w:right w:val="nil"/>
            </w:tcBorders>
          </w:tcPr>
          <w:p w14:paraId="4E4347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14:paraId="060DD4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p. 125-148. (2007: 0.489 - IF, Q4 - JCR, 0.270 - SJR, Q3 - SJR). (2008 - SCOPUS). ISSN 0020-7748.</w:t>
            </w:r>
          </w:p>
        </w:tc>
      </w:tr>
    </w:tbl>
    <w:p w14:paraId="54173C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098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GUFF, Thomas - MCMAHON, Nathan A. - SANDERS, Yuval R. - GILCHRIST, Alexei. A resource theory of quantum measurements. In JOURNAL OF PHYSICS A-MATHEMATICAL AND THEORETICAL, 2021, vol. 54, no. 22, art. nr. 225301. ISSN 1751-8113. Dostupné na: </w:t>
      </w:r>
      <w:hyperlink r:id="rId389" w:history="1">
        <w:r>
          <w:rPr>
            <w:rFonts w:ascii="Times New Roman" w:hAnsi="Times New Roman" w:cs="Times New Roman"/>
            <w:i/>
            <w:iCs/>
            <w:color w:val="7F7F7F"/>
            <w:sz w:val="24"/>
            <w:szCs w:val="24"/>
          </w:rPr>
          <w:t>https://doi.org/10.1088/1751-8121/abed67.,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04D126" w14:textId="77777777">
        <w:trPr>
          <w:trHeight w:val="100"/>
        </w:trPr>
        <w:tc>
          <w:tcPr>
            <w:tcW w:w="1410" w:type="dxa"/>
            <w:tcBorders>
              <w:top w:val="nil"/>
              <w:left w:val="nil"/>
              <w:bottom w:val="nil"/>
              <w:right w:val="nil"/>
            </w:tcBorders>
          </w:tcPr>
          <w:p w14:paraId="6C959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14:paraId="41941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construction of a nonparametric quantum information manifold. In Journal of Functional Analysis, 2006, vol. 239, s. 1-20. (2005: 0.806 - IF, Q1 - JCR, 2.210 - SJR, Q1 - SJR). ISSN 0022-1236. Dostupné na: </w:t>
            </w:r>
            <w:hyperlink r:id="rId390" w:history="1">
              <w:r>
                <w:rPr>
                  <w:rFonts w:ascii="Times New Roman" w:hAnsi="Times New Roman" w:cs="Times New Roman"/>
                  <w:color w:val="7F7F7F"/>
                  <w:sz w:val="24"/>
                  <w:szCs w:val="24"/>
                </w:rPr>
                <w:t>https://doi.org/10.1016/j.jfa.2006.02.007</w:t>
              </w:r>
            </w:hyperlink>
          </w:p>
        </w:tc>
      </w:tr>
    </w:tbl>
    <w:p w14:paraId="55D882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0073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NAUDTS, Jan. Parameter-free description of the manifold of non-degenerate density matrices. In EUROPEAN PHYSICAL JOURNAL PLUS, 2021, vol. 136, no. 1, art. nr. 93. ISSN 2190-5444. Dostupné na: https://doi.org/10.1140/epjp/s13360-020-01038-8.,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481945" w14:textId="77777777">
        <w:trPr>
          <w:trHeight w:val="100"/>
        </w:trPr>
        <w:tc>
          <w:tcPr>
            <w:tcW w:w="1410" w:type="dxa"/>
            <w:tcBorders>
              <w:top w:val="nil"/>
              <w:left w:val="nil"/>
              <w:bottom w:val="nil"/>
              <w:right w:val="nil"/>
            </w:tcBorders>
          </w:tcPr>
          <w:p w14:paraId="2259CB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14:paraId="69EAA8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p. 259-276. (2005: 2.007 - IF, Q1 - JCR, 1.563 - SJR, Q1 - SJR, karentované - CCC). (2006 - Current Contents). ISSN 0010-3616.</w:t>
            </w:r>
          </w:p>
        </w:tc>
      </w:tr>
    </w:tbl>
    <w:p w14:paraId="6AFE50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7054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CARBONE, Raffaella - GIROTTI, Federico. Absorption in Invariant Domains for Semigroups of Quantum Channels. In ANNALES HENRI POINCARE, 2021, vol. 22, no. 8, pp. 2497-2530. ISSN 1424-0637. Dostupné na: https://doi.org/10.1007/s00023-021-01016-5., Registrované v: WOS</w:t>
      </w:r>
    </w:p>
    <w:p w14:paraId="25561C12"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37F96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 [1.1] HAAPASALO, Erkka. The Choi-Jamiolkowski isomorphism and covariant quantum channels. In QUANTUM STUDIES-MATHEMATICS AND FOUNDATIONS, 2021, vol. 8, no. 3, pp. 351-373. ISSN 2196-5609. Dostupné na: </w:t>
      </w:r>
      <w:hyperlink r:id="rId391" w:history="1">
        <w:r>
          <w:rPr>
            <w:rFonts w:ascii="Times New Roman" w:hAnsi="Times New Roman" w:cs="Times New Roman"/>
            <w:i/>
            <w:iCs/>
            <w:color w:val="7F7F7F"/>
            <w:sz w:val="24"/>
            <w:szCs w:val="24"/>
          </w:rPr>
          <w:t>https://doi.org/10.1007/s40509-021-00249-7.,</w:t>
        </w:r>
      </w:hyperlink>
      <w:r>
        <w:rPr>
          <w:rFonts w:ascii="Times New Roman" w:hAnsi="Times New Roman" w:cs="Times New Roman"/>
          <w:i/>
          <w:iCs/>
          <w:color w:val="993300"/>
          <w:sz w:val="24"/>
          <w:szCs w:val="24"/>
        </w:rPr>
        <w:t xml:space="preserve"> Registrované v: WOS</w:t>
      </w:r>
    </w:p>
    <w:p w14:paraId="00C68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LUCZAK, Andrzej. Some aspects of quantum sufficiency for finite and full von Neumann algebras. In LETTERS IN MATHEMATICAL PHYSICS, 2021, vol. 111, no. 4, art. nr. 95. ISSN 0377-9017. Dostupné na: https://doi.org/10.1007/s11005-021-01428-8.,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1959590" w14:textId="77777777">
        <w:trPr>
          <w:trHeight w:val="100"/>
        </w:trPr>
        <w:tc>
          <w:tcPr>
            <w:tcW w:w="1410" w:type="dxa"/>
            <w:tcBorders>
              <w:top w:val="nil"/>
              <w:left w:val="nil"/>
              <w:bottom w:val="nil"/>
              <w:right w:val="nil"/>
            </w:tcBorders>
          </w:tcPr>
          <w:p w14:paraId="5C1B35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14:paraId="1AD4D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p. 257-266. ISSN 0034-4877.</w:t>
            </w:r>
          </w:p>
        </w:tc>
      </w:tr>
    </w:tbl>
    <w:p w14:paraId="1297A6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D0F5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Roberto. Universal Randomization of Quantum Observables. In INTERNATIONAL JOURNAL OF THEORETICAL PHYSICS, 2021, vol. 60, no. 2, pp. 558-566. ISSN 0020-7748. Dostupné na: </w:t>
      </w:r>
      <w:hyperlink r:id="rId392" w:history="1">
        <w:r>
          <w:rPr>
            <w:rFonts w:ascii="Times New Roman" w:hAnsi="Times New Roman" w:cs="Times New Roman"/>
            <w:i/>
            <w:iCs/>
            <w:color w:val="7F7F7F"/>
            <w:sz w:val="24"/>
            <w:szCs w:val="24"/>
          </w:rPr>
          <w:t>https://doi.org/10.1007/s10773-019-04090-y.,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D84C64" w14:textId="77777777">
        <w:trPr>
          <w:trHeight w:val="100"/>
        </w:trPr>
        <w:tc>
          <w:tcPr>
            <w:tcW w:w="1410" w:type="dxa"/>
            <w:tcBorders>
              <w:top w:val="nil"/>
              <w:left w:val="nil"/>
              <w:bottom w:val="nil"/>
              <w:right w:val="nil"/>
            </w:tcBorders>
          </w:tcPr>
          <w:p w14:paraId="115703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14:paraId="52356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Geometry of quantum states: Dual connections and divergence functions. In Reports on Mathematical Physics, 2001, s. 121-138. ISSN 0034-4877. Dostupné na: </w:t>
            </w:r>
            <w:hyperlink r:id="rId393" w:history="1">
              <w:r>
                <w:rPr>
                  <w:rFonts w:ascii="Times New Roman" w:hAnsi="Times New Roman" w:cs="Times New Roman"/>
                  <w:color w:val="7F7F7F"/>
                  <w:sz w:val="24"/>
                  <w:szCs w:val="24"/>
                </w:rPr>
                <w:t>https://doi.org/10.1016/S0034-4877(01)90008-4</w:t>
              </w:r>
            </w:hyperlink>
          </w:p>
        </w:tc>
      </w:tr>
    </w:tbl>
    <w:p w14:paraId="35F776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9025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SUZUKI, Jun. Non-monotone metric on the quantum parametric model. In EUROPEAN PHYSICAL JOURNAL PLUS, 2021, vol. 136, no. 1, art. nr. 90. ISSN 2190-5444. Dostupné na: https://doi.org/10.1140/epjp/s13360-021-01101-y.,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DD2AD1" w14:textId="77777777">
        <w:trPr>
          <w:trHeight w:val="100"/>
        </w:trPr>
        <w:tc>
          <w:tcPr>
            <w:tcW w:w="1410" w:type="dxa"/>
            <w:tcBorders>
              <w:top w:val="nil"/>
              <w:left w:val="nil"/>
              <w:bottom w:val="nil"/>
              <w:right w:val="nil"/>
            </w:tcBorders>
          </w:tcPr>
          <w:p w14:paraId="41FCC1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14:paraId="1887D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Quantum information geometry and standard purification. In Journal of Mathematical Physics, 2002, vol. 43, no. 5, p. 2187-2201. ISSN 0022-2488. Dostupné na: </w:t>
            </w:r>
            <w:hyperlink r:id="rId394" w:history="1">
              <w:r>
                <w:rPr>
                  <w:rFonts w:ascii="Times New Roman" w:hAnsi="Times New Roman" w:cs="Times New Roman"/>
                  <w:color w:val="7F7F7F"/>
                  <w:sz w:val="24"/>
                  <w:szCs w:val="24"/>
                </w:rPr>
                <w:t>https://doi.org/10.1063/1.1467966</w:t>
              </w:r>
            </w:hyperlink>
          </w:p>
        </w:tc>
      </w:tr>
    </w:tbl>
    <w:p w14:paraId="75C053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4077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SUZUKI, Jun. Non-monotone metric on the quantum parametric model. In EUROPEAN PHYSICAL JOURNAL PLUS, 2021, vol. 136, no. 1, art. nr. 90. ISSN 2190-5444. Dostupné na: https://doi.org/10.1140/epjp/s13360-021-01101-y.,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BFC01" w14:textId="77777777">
        <w:trPr>
          <w:trHeight w:val="100"/>
        </w:trPr>
        <w:tc>
          <w:tcPr>
            <w:tcW w:w="1410" w:type="dxa"/>
            <w:tcBorders>
              <w:top w:val="nil"/>
              <w:left w:val="nil"/>
              <w:bottom w:val="nil"/>
              <w:right w:val="nil"/>
            </w:tcBorders>
          </w:tcPr>
          <w:p w14:paraId="3A452E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14:paraId="0B22B8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14:paraId="56FF83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53C8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SUZUKI, Jun. Non-monotone metric on the quantum parametric model. In EUROPEAN PHYSICAL JOURNAL PLUS, 2021, vol. 136, no. 1, art.nr. 90. ISSN 2190-5444. Dostupné na: </w:t>
      </w:r>
      <w:hyperlink r:id="rId395" w:history="1">
        <w:r>
          <w:rPr>
            <w:rFonts w:ascii="Times New Roman" w:hAnsi="Times New Roman" w:cs="Times New Roman"/>
            <w:i/>
            <w:iCs/>
            <w:color w:val="7F7F7F"/>
            <w:sz w:val="24"/>
            <w:szCs w:val="24"/>
          </w:rPr>
          <w:t>https://doi.org/10.1140/epjp/s13360-021-01101-y.,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380E22" w14:textId="77777777">
        <w:trPr>
          <w:trHeight w:val="100"/>
        </w:trPr>
        <w:tc>
          <w:tcPr>
            <w:tcW w:w="1410" w:type="dxa"/>
            <w:tcBorders>
              <w:top w:val="nil"/>
              <w:left w:val="nil"/>
              <w:bottom w:val="nil"/>
              <w:right w:val="nil"/>
            </w:tcBorders>
          </w:tcPr>
          <w:p w14:paraId="60398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14:paraId="1B315F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Geodesic distances on density matrices. In Journal of Mathematical Physics, 2004, vol. 45, s. 1787-1794. ISSN 0022-2488. Dostupné na: </w:t>
            </w:r>
            <w:hyperlink r:id="rId396" w:history="1">
              <w:r>
                <w:rPr>
                  <w:rFonts w:ascii="Times New Roman" w:hAnsi="Times New Roman" w:cs="Times New Roman"/>
                  <w:color w:val="7F7F7F"/>
                  <w:sz w:val="24"/>
                  <w:szCs w:val="24"/>
                </w:rPr>
                <w:t>https://doi.org/10.1063/1.1689000</w:t>
              </w:r>
            </w:hyperlink>
          </w:p>
        </w:tc>
      </w:tr>
    </w:tbl>
    <w:p w14:paraId="11830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D266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PIRES, Diego Paiva - MODI, Kavan - CHIBEBE CELERI, Lucas. Bounding generalized relative entropies: Nonasymptotic quantum speed limits. In PHYSICAL REVIEW E, 2021, vol. 103, no. 3, art. nr. 32105. ISSN 2470-0045. Dostupné na: https://doi.org/10.1103/PhysRevE.103.032105.,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A6F7D0" w14:textId="77777777">
        <w:trPr>
          <w:trHeight w:val="100"/>
        </w:trPr>
        <w:tc>
          <w:tcPr>
            <w:tcW w:w="1410" w:type="dxa"/>
            <w:tcBorders>
              <w:top w:val="nil"/>
              <w:left w:val="nil"/>
              <w:bottom w:val="nil"/>
              <w:right w:val="nil"/>
            </w:tcBorders>
          </w:tcPr>
          <w:p w14:paraId="01B251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14:paraId="30DC4D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Effect algebras with state operator. In Fuzzy Sets and Systems, 2015, vol. 260, s. 43-61. (2014: 1.986 - IF, Q1 - JCR, 1.369 - SJR, Q1 - SJR, karentované - CCC). (2015 - Current Contents, WOS, SCOPUS). ISSN 0165-0114. Dostupné na: </w:t>
            </w:r>
            <w:hyperlink r:id="rId397" w:history="1">
              <w:r>
                <w:rPr>
                  <w:rFonts w:ascii="Times New Roman" w:hAnsi="Times New Roman" w:cs="Times New Roman"/>
                  <w:color w:val="7F7F7F"/>
                  <w:sz w:val="24"/>
                  <w:szCs w:val="24"/>
                </w:rPr>
                <w:t>https://doi.org/10.1016/j.fss.2014.06.002</w:t>
              </w:r>
            </w:hyperlink>
          </w:p>
        </w:tc>
      </w:tr>
    </w:tbl>
    <w:p w14:paraId="367DA833"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0DAA8A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29E0E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DONG, Yan-Yan - SHI, Fu-Gui. L-Fuzzy Sub-Effect Algebras. In MATHEMATICS, 2021, vol. 9, no. 14, art. nr. 1596. Dostupné na: https://doi.org/10.3390/math9141596., Registrované v: WOS</w:t>
      </w:r>
    </w:p>
    <w:p w14:paraId="648E44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HUA, Xiujuan. State L-algebras and derivations of L-algebras. In SOFT COMPUTING, 2021, vol. 25, no. 6, pp. 4201-4212. ISSN 1432-7643. Dostupné na: https://doi.org/10.1007/s00500-021-05651-2.,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C3106A" w14:textId="77777777">
        <w:trPr>
          <w:trHeight w:val="100"/>
        </w:trPr>
        <w:tc>
          <w:tcPr>
            <w:tcW w:w="1410" w:type="dxa"/>
            <w:tcBorders>
              <w:top w:val="nil"/>
              <w:left w:val="nil"/>
              <w:bottom w:val="nil"/>
              <w:right w:val="nil"/>
            </w:tcBorders>
          </w:tcPr>
          <w:p w14:paraId="40D817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14:paraId="3D0E4D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JENČA, G. On monoids in the category of sets and relations. In International Journal of Theoretical Physics, 2017, vol. 56, no. 12, p. 3757-3769. (2016: 0.964 - IF, Q3 - JCR, 0.297 - SJR, Q3 - SJR, karentované - CCC). (2017 - Current Contents). ISSN 0020-7748. Dostupné na: </w:t>
            </w:r>
            <w:hyperlink r:id="rId398" w:history="1">
              <w:r>
                <w:rPr>
                  <w:rFonts w:ascii="Times New Roman" w:hAnsi="Times New Roman" w:cs="Times New Roman"/>
                  <w:color w:val="7F7F7F"/>
                  <w:sz w:val="24"/>
                  <w:szCs w:val="24"/>
                </w:rPr>
                <w:t>https://doi.org/10.1007/s10773-017-3304-z</w:t>
              </w:r>
            </w:hyperlink>
          </w:p>
        </w:tc>
      </w:tr>
    </w:tbl>
    <w:p w14:paraId="1E5990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10B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ALCANTARA, Maigan S. da S. - DIAS, Thiago - DE OLIVEIRA, Wilson R. - MELO, Silvio de B. A survey of categorical properties of L-fuzzy relations. In FUZZY SETS AND SYSTEMS. ISSN 0165-0114, 2021, vol. 425, p. 62-82. Dostupné na: https://doi.org/10.1016/j.fss.2021.03.014., Registrované v: WOS</w:t>
      </w:r>
    </w:p>
    <w:p w14:paraId="361C71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LEMAY, Jean-Simon Pacaud. Exponential Functions in Cartesian Differential Categories. In APPLIED CATEGORICAL STRUCTURES. ISSN 0927-2852, 2021, vol. 29, no. 1, pp. 95-140. Dostupné na: https://doi.org/10.1007/s10485-020-09610-0.,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43D204" w14:textId="77777777">
        <w:trPr>
          <w:trHeight w:val="100"/>
        </w:trPr>
        <w:tc>
          <w:tcPr>
            <w:tcW w:w="1410" w:type="dxa"/>
            <w:tcBorders>
              <w:top w:val="nil"/>
              <w:left w:val="nil"/>
              <w:bottom w:val="nil"/>
              <w:right w:val="nil"/>
            </w:tcBorders>
          </w:tcPr>
          <w:p w14:paraId="7C37AD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14:paraId="7EFB5D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Rényi relative entropies and noncommutative Lp-spaces. In Annales Henri Poincare, 2018, vol. 19, no. 8, p. 2513-2542. (2017: 1.740 - IF, Q2 - JCR, 1.097 - SJR, Q1 - SJR, karentované - CCC). (2018 - Current Contents). ISSN 1424-0637. Dostupné na: </w:t>
            </w:r>
            <w:hyperlink r:id="rId399" w:history="1">
              <w:r>
                <w:rPr>
                  <w:rFonts w:ascii="Times New Roman" w:hAnsi="Times New Roman" w:cs="Times New Roman"/>
                  <w:color w:val="7F7F7F"/>
                  <w:sz w:val="24"/>
                  <w:szCs w:val="24"/>
                </w:rPr>
                <w:t>https://doi.org/10.1007/s00023-018-0683-5</w:t>
              </w:r>
            </w:hyperlink>
          </w:p>
        </w:tc>
      </w:tr>
    </w:tbl>
    <w:p w14:paraId="20DCA5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D5E0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FAWZI, Hamza - FAWZI, Omar. Defining quantum divergences via convex optimization. In QUANTUM. ISSN 2521-327X, 2021, vol. 5. Dostupné na: https://doi.org/10.22331/q-2021-01-26-387., Registrované v: WOS</w:t>
      </w:r>
    </w:p>
    <w:p w14:paraId="67097D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Li - WILDE, Mark M. Recoverability for optimized quantum f-divergences. In JOURNAL OF PHYSICS A-MATHEMATICAL AND THEORETICAL. ISSN 1751-8113, 2021, vol. 54, no. 38, art. nr. 385302. Dostupné na: https://doi.org/10.1088/1751-8121/ac1dc2., Registrované v: WOS</w:t>
      </w:r>
    </w:p>
    <w:p w14:paraId="722EC6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HOLLANDS, Stefan. Variational approach to relative entropies with an application to QFT. In LETTERS IN MATHEMATICAL PHYSICS, 2021, vol. 111, no. 6, art. nr. 136. ISSN 0377-9017. Dostupné na: https://doi.org/10.1007/s11005-021-01474-2., Registrované v: WOS</w:t>
      </w:r>
    </w:p>
    <w:p w14:paraId="078D8A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Yuan - GAO, Shuhui - HAO, Hongyan. THE SANDWICHED RENYI DIVERGENCE AND QUANTUM POSITIVE EVIDENCE ORDER IN INFINITE-DIMENSIONAL HILBERT SPACE. In REPORTS ON MATHEMATICAL PHYSICS, 2021, vol. 88, no. 2, pp. 175-193. ISSN 0034-4877., Registrované v: WOS</w:t>
      </w:r>
    </w:p>
    <w:p w14:paraId="5C12BC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MOOSA, Mudassir - RATH, Pratik - SU, Vincent Paul. A Renyi quantum null energy condition: proof for free field theories. In JOURNAL OF HIGH ENERGY PHYSICS. ISSN 1029-8479, 2021, no. 1, art. nr. 64. Dostupné na: https://doi.org/10.1007/JHEP01(2021)064.,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BC57E0" w14:textId="77777777">
        <w:trPr>
          <w:trHeight w:val="100"/>
        </w:trPr>
        <w:tc>
          <w:tcPr>
            <w:tcW w:w="1410" w:type="dxa"/>
            <w:tcBorders>
              <w:top w:val="nil"/>
              <w:left w:val="nil"/>
              <w:bottom w:val="nil"/>
              <w:right w:val="nil"/>
            </w:tcBorders>
          </w:tcPr>
          <w:p w14:paraId="55DE24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14:paraId="4621837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Incompatible measurements in a class of general probabilistic theories. In Physical Review A, 2018, vol. 98, no. 1, art. no. 012133. (2017: 2.909 - IF, Q1 - JCR, 1.288 - SJR, Q1 - SJR, karentované - CCC). (2018 - Current Contents). ISSN 1050-2947. Dostupné na: </w:t>
            </w:r>
            <w:hyperlink r:id="rId400" w:history="1">
              <w:r>
                <w:rPr>
                  <w:rFonts w:ascii="Times New Roman" w:hAnsi="Times New Roman" w:cs="Times New Roman"/>
                  <w:color w:val="7F7F7F"/>
                  <w:sz w:val="24"/>
                  <w:szCs w:val="24"/>
                </w:rPr>
                <w:t>https://doi.org/10.1103/PhysRevA.98.012133</w:t>
              </w:r>
            </w:hyperlink>
          </w:p>
        </w:tc>
      </w:tr>
    </w:tbl>
    <w:p w14:paraId="6A83ED5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234E8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2CBB5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GIRARD, Mark - PLAVALA, Martin - SIKORA, Jamie. Jordan products of quantum channels and their compatibility. In NATURE COMMUNICATIONS. ISSN 2041-1723, 2021, vol. 12, no. 1, art. nr. 2129. Dostupné na: https://doi.org/10.1038/s41467-021-22275-0., Registrované v: WOS</w:t>
      </w:r>
    </w:p>
    <w:p w14:paraId="7BF94F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HEINOSAARI, Teiko - MIYADERA, Takayuki - TAKAKURA, Ryo. Testing incompatibility of quantum devices with few states. In PHYSICAL REVIEW A. ISSN 2469-9926, 2021, vol. 104, no. 3, art. nr. 32228. Dostupné na: https://doi.org/10.1103/PhysRevA.104.032228., Registrované v: WOS</w:t>
      </w:r>
    </w:p>
    <w:p w14:paraId="26663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LOULIDI, Faedi - NECHITA, Ion. The compatibility dimension of quantum measurements. In JOURNAL OF MATHEMATICAL PHYSICS. ISSN 0022-2488, 2021, vol. 62, no. 4, art. nr. 42205. Dostupné na: https://doi.org/10.1063/5.0028658., Registrované v: WOS</w:t>
      </w:r>
    </w:p>
    <w:p w14:paraId="39E95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TAKAKURA, Ryo - MIYADERA, Takayuki. Entropic uncertainty relations in a class of generalized probabilistic theories. In JOURNAL OF PHYSICS A-MATHEMATICAL AND THEORETICAL. ISSN 1751-8113, 2021, vol. 54, no. 31, art. nr. 315302. Dostupné na: https://doi.org/10.1088/1751-8121/ac0c5c., Registrované v: WOS</w:t>
      </w:r>
    </w:p>
    <w:p w14:paraId="477100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YE, Mingfei - LI, Yongming - LI, Zhihui. Operational characterization of weight-based resource quantifiers via exclusion tasks in general probabilistic theories. In Quantum Information Processing. ISSN 15700755, 2021-09-01, 20, 9, art. nr. 317. Dostupné na: https://doi.org/10.1007/s11128-021-03251-5.,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76AF10" w14:textId="77777777">
        <w:trPr>
          <w:trHeight w:val="100"/>
        </w:trPr>
        <w:tc>
          <w:tcPr>
            <w:tcW w:w="1410" w:type="dxa"/>
            <w:tcBorders>
              <w:top w:val="nil"/>
              <w:left w:val="nil"/>
              <w:bottom w:val="nil"/>
              <w:right w:val="nil"/>
            </w:tcBorders>
          </w:tcPr>
          <w:p w14:paraId="5521D0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14:paraId="0D4260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on the existence of maximally incompatible two-outcome measurements in general probabilistic theory. In Physical Review A, 2017, vol. 96, no. 2, art. no. 022113, p. [ 1-7]. (2016: 2.925 - IF, Q1 - JCR, 1.482 - SJR, Q1 - SJR, karentované - CCC). (2017 - Current Contents). ISSN 1050-2947. Dostupné na: </w:t>
            </w:r>
            <w:hyperlink r:id="rId401" w:history="1">
              <w:r>
                <w:rPr>
                  <w:rFonts w:ascii="Times New Roman" w:hAnsi="Times New Roman" w:cs="Times New Roman"/>
                  <w:color w:val="7F7F7F"/>
                  <w:sz w:val="24"/>
                  <w:szCs w:val="24"/>
                </w:rPr>
                <w:t>https://doi.org/10.1103/PhysRevA.96.022113</w:t>
              </w:r>
            </w:hyperlink>
          </w:p>
        </w:tc>
      </w:tr>
    </w:tbl>
    <w:p w14:paraId="5226E1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9CA9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HEINOSAARI, Teiko - MIYADERA, Takayuki - TAKAKURA, Ryo. Testing incompatibility of quantum devices with few states. In PHYSICAL REVIEW A. ISSN 2469-9926, 2021, vol. 104, no. 3. Dostupné na: https://doi.org/10.1103/PhysRevA.104.032228.,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AB8711" w14:textId="77777777">
        <w:trPr>
          <w:trHeight w:val="100"/>
        </w:trPr>
        <w:tc>
          <w:tcPr>
            <w:tcW w:w="1410" w:type="dxa"/>
            <w:tcBorders>
              <w:top w:val="nil"/>
              <w:left w:val="nil"/>
              <w:bottom w:val="nil"/>
              <w:right w:val="nil"/>
            </w:tcBorders>
          </w:tcPr>
          <w:p w14:paraId="6D10E5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14:paraId="3C47E8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general theory of comparison of quantum channels (and beyond). In IEEE Information Theory Group, 2021, vol. 67, no. 6, p. 3945-3964. (2020: 2.501 - IF, Q2 - JCR, 1.218 - SJR, Q1 - SJR, karentované - CCC). (2021 - Current Contents). ISSN 0018-9448. Dostupné na: </w:t>
            </w:r>
            <w:hyperlink r:id="rId402" w:history="1">
              <w:r>
                <w:rPr>
                  <w:rFonts w:ascii="Times New Roman" w:hAnsi="Times New Roman" w:cs="Times New Roman"/>
                  <w:color w:val="7F7F7F"/>
                  <w:sz w:val="24"/>
                  <w:szCs w:val="24"/>
                </w:rPr>
                <w:t>https://doi.org/10.1109/TIT.2021.3070120</w:t>
              </w:r>
            </w:hyperlink>
          </w:p>
        </w:tc>
      </w:tr>
    </w:tbl>
    <w:p w14:paraId="286974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9D12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GOUR, Gilad - SCANDOLO, Carlo Maria. Entanglement of a bipartite channel. In PHYSICAL REVIEW A, 2021, vol. 103, no. 6, art. nr. 62422. ISSN 2469-9926. Dostupné na: https://doi.org/10.1103/PhysRevA.103.062422., Registrované v: WOS</w:t>
      </w:r>
    </w:p>
    <w:p w14:paraId="54DE06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LEPPAJARVI, Leevi - SEDLAK, Michal. Postprocessing of quantum instruments. In PHYSICAL REVIEW A, 2021, vol. 103, no. 2, art. nr. 22615. ISSN 2469-9926. Dostupné na: https://doi.org/10.1103/PhysRevA.103.022615.,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3DDC2B0" w14:textId="77777777">
        <w:trPr>
          <w:trHeight w:val="100"/>
        </w:trPr>
        <w:tc>
          <w:tcPr>
            <w:tcW w:w="1410" w:type="dxa"/>
            <w:tcBorders>
              <w:top w:val="nil"/>
              <w:left w:val="nil"/>
              <w:bottom w:val="nil"/>
              <w:right w:val="nil"/>
            </w:tcBorders>
          </w:tcPr>
          <w:p w14:paraId="64A509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14:paraId="2A665B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Renyi Relative Entropies and Noncommutative Lp-Spaces II. In Annales Henri Poincare, 2021, vol. 22, p. 3235-3254. (2020: 1.550 - IF, Q2 - JCR, 1.119 - SJR, Q1 - SJR, karentované - CCC). (2021 - Current Contents). ISSN 1424-0637. Dostupné na: </w:t>
            </w:r>
            <w:hyperlink r:id="rId403" w:history="1">
              <w:r>
                <w:rPr>
                  <w:rFonts w:ascii="Times New Roman" w:hAnsi="Times New Roman" w:cs="Times New Roman"/>
                  <w:color w:val="7F7F7F"/>
                  <w:sz w:val="24"/>
                  <w:szCs w:val="24"/>
                </w:rPr>
                <w:t>https://doi.org/10.1007/s00023-021-01074-9</w:t>
              </w:r>
            </w:hyperlink>
          </w:p>
        </w:tc>
      </w:tr>
    </w:tbl>
    <w:p w14:paraId="5D829847"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7618BA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DB4D1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Li - WILDE, Mark M. Recoverability for optimized quantum f-divergences. In JOURNAL OF PHYSICS A-MATHEMATICAL AND THEORETICAL, 2021, vol. 54, no. 38, art. nr. 385302. ISSN 1751-8113. Dostupné na: https://doi.org/10.1088/1751-8121/ac1dc2., Registrované v: WOS</w:t>
      </w:r>
    </w:p>
    <w:p w14:paraId="0CCC3C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MOOSA, Mudassir - RATH, Pratik - SU, Vincent Paul. A Renyi quantum null energy condition: proof for free field theories. In JOURNAL OF HIGH ENERGY PHYSICS, 2021, vol., no. 1, art.nr. 64. ISSN 1029-8479. Dostupné na: https://doi.org/10.1007/JHEP01(2021)064.,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E46E67" w14:textId="77777777">
        <w:trPr>
          <w:trHeight w:val="100"/>
        </w:trPr>
        <w:tc>
          <w:tcPr>
            <w:tcW w:w="1410" w:type="dxa"/>
            <w:tcBorders>
              <w:top w:val="nil"/>
              <w:left w:val="nil"/>
              <w:bottom w:val="nil"/>
              <w:right w:val="nil"/>
            </w:tcBorders>
          </w:tcPr>
          <w:p w14:paraId="122F2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14:paraId="359771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for optimal input states for discrimination of quantum channels. In Journal of Mathematical Physics, 2016, vol. 57, no. 12, art. no. 122203, p. [1-20]. (2015: 1.234 - IF, Q2 - JCR, 0.792 - SJR, Q2 - SJR, karentované - CCC). (2016 - Current Contents). ISSN 0022-2488. Dostupné na: </w:t>
            </w:r>
            <w:hyperlink r:id="rId404" w:history="1">
              <w:r>
                <w:rPr>
                  <w:rFonts w:ascii="Times New Roman" w:hAnsi="Times New Roman" w:cs="Times New Roman"/>
                  <w:color w:val="7F7F7F"/>
                  <w:sz w:val="24"/>
                  <w:szCs w:val="24"/>
                </w:rPr>
                <w:t>https://doi.org/10.1063/1.4972286</w:t>
              </w:r>
            </w:hyperlink>
          </w:p>
        </w:tc>
      </w:tr>
    </w:tbl>
    <w:p w14:paraId="0F6C1D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BBD2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NAKAHIRA, Kenji - KATO, Kentaro. Generalized quantum process discrimination problems. In PHYSICAL REVIEW A. ISSN 2469-9926, 2021, vol. 103, no. 6, art. nr. 062606., Registrované v: WOS</w:t>
      </w:r>
    </w:p>
    <w:p w14:paraId="5D8AA2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NAKAHIRA, Kenji - KATO, Kentaro. Simple Upper and Lower Bounds on the Ultimate Success Probability for Discriminating Arbitrary Finite-Dimensional Quantum Processes. In PHYSICAL REVIEW LETTERS. ISSN 0031-9007, 2021, vol. 126, no. 20, art. nr. 200502., Registrované v: WOS</w:t>
      </w:r>
    </w:p>
    <w:p w14:paraId="2A8FAD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NAKAHIRA, Kenji. Quantum process discrimination with restricted strategies. In PHYSICAL REVIEW A. ISSN 2469-9926, 2021, vol. 104, no. 6, pp. Dostupné na: https://doi.org/10.1103/PhysRevA.104.062609.,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C4907F" w14:textId="77777777">
        <w:trPr>
          <w:trHeight w:val="100"/>
        </w:trPr>
        <w:tc>
          <w:tcPr>
            <w:tcW w:w="1410" w:type="dxa"/>
            <w:tcBorders>
              <w:top w:val="nil"/>
              <w:left w:val="nil"/>
              <w:bottom w:val="nil"/>
              <w:right w:val="nil"/>
            </w:tcBorders>
          </w:tcPr>
          <w:p w14:paraId="64EE9C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14:paraId="30EDE7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Base norms and discrimination of generalized quantum channels. In Journal of Mathematical Physics, 2014, vol. 55, no. 2, p. 1-17. (2013: 1.176 - IF, Q3 - JCR, 0.783 - SJR, Q2 - SJR, karentované - CCC). (2014 - Current Contents). ISSN 0022-2488. Dostupné na: </w:t>
            </w:r>
            <w:hyperlink r:id="rId405" w:history="1">
              <w:r>
                <w:rPr>
                  <w:rFonts w:ascii="Times New Roman" w:hAnsi="Times New Roman" w:cs="Times New Roman"/>
                  <w:color w:val="7F7F7F"/>
                  <w:sz w:val="24"/>
                  <w:szCs w:val="24"/>
                </w:rPr>
                <w:t>https://doi.org/10.1063/1.4863715</w:t>
              </w:r>
            </w:hyperlink>
          </w:p>
        </w:tc>
      </w:tr>
    </w:tbl>
    <w:p w14:paraId="5CE81E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DE17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LAMI, Ludovico - REGULA, Bartosz - TAKAGI, Ryuji - FERRARI, Giovanni. Framework for resource quantification in infinite-dimensional general probabilistic theories. In PHYSICAL REVIEW A, 2021, vol. 103, no. 3, art. nr. 32424. ISSN 2469-9926. Dostupné na: https://doi.org/10.1103/PhysRevA.103.032424., Registrované v: WOS</w:t>
      </w:r>
    </w:p>
    <w:p w14:paraId="163892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REGULA, Bartosz - TAKAGI, Ryuji - GU, Mile. Operational applications of the diamond norm and related measures in quantifying the non-physicality of quantum maps. In QUANTUM, 2021, vol. 5. ISSN 2521-327X. Dostupné na: https://doi.org/10.22331/q-2021-08-09-522.,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E3150E" w14:textId="77777777">
        <w:trPr>
          <w:trHeight w:val="100"/>
        </w:trPr>
        <w:tc>
          <w:tcPr>
            <w:tcW w:w="1410" w:type="dxa"/>
            <w:tcBorders>
              <w:top w:val="nil"/>
              <w:left w:val="nil"/>
              <w:bottom w:val="nil"/>
              <w:right w:val="nil"/>
            </w:tcBorders>
          </w:tcPr>
          <w:p w14:paraId="136920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14:paraId="43036F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Operations on unambiguous finite automata. In International Journal of Foundations of Computer Science, 2018, vol. 29, no. 5, p. 861-876. (2017: 0.353 - IF, Q4 - JCR, 0.355 - SJR, Q2 - SJR, karentované - CCC). (2018 - Current Contents). ISSN 0129-0541. Dostupné na: </w:t>
            </w:r>
            <w:hyperlink r:id="rId406" w:history="1">
              <w:r>
                <w:rPr>
                  <w:rFonts w:ascii="Times New Roman" w:hAnsi="Times New Roman" w:cs="Times New Roman"/>
                  <w:color w:val="7F7F7F"/>
                  <w:sz w:val="24"/>
                  <w:szCs w:val="24"/>
                </w:rPr>
                <w:t>https://doi.org/10.1142/S012905411842008X</w:t>
              </w:r>
            </w:hyperlink>
          </w:p>
        </w:tc>
      </w:tr>
    </w:tbl>
    <w:p w14:paraId="23ABA1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4DC6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RABINOVICH, Alexander - TIFERET, Doron. AMBIGUITY HIERARCHY OF REGULAR INFINITE TREE LANGUAGES. In LOGICAL METHODS IN COMPUTER SCIENCE. ISSN 1860-5974, 2021, vol. 17, no. 3. Dostupné na: https://doi.org/10.46298/LMCS-17(3:18)2021., Registrované v: WOS</w:t>
      </w:r>
    </w:p>
    <w:p w14:paraId="64BCCD90"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A26EE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RABINOVICH, Alexander - TIFERET, Doron. On degrees of ambiguity for Buchi tree automata. In INFORMATION AND COMPUTATION. ISSN 0890-5401, 2021, vol. 281. Dostupné na: https://doi.org/10.1016/j.ic.2021.104750., Registrované v: WOS</w:t>
      </w:r>
    </w:p>
    <w:p w14:paraId="029848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KIEFER, Stefan - WIDDERSHOVEN, Cas. Image-Binary Automata. In Lecture Notes in Computer Science (including subseries Lecture Notes in Artificial Intelligence and Lecture Notes in Bioinformatics). ISSN 03029743, 2021-01-01, 13037 LNCS, pp. 176-187. Dostupné na: https://doi.org/10.1007/978-3-030-93489-7_15., Registrované v: SCOPUS</w:t>
      </w:r>
    </w:p>
    <w:p w14:paraId="27155E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PETROV, Semyon - OKHOTIN, Alexander. On the Transformation of Two-Way Deterministic Finite Automata to Unambiguous Finite Automata. In Lecture Notes in Computer Science (including subseries Lecture Notes in Artificial Intelligence and Lecture Notes in Bioinformatics). ISSN 03029743, 2021-01-01, 12638 LNCS, pp. 81-93. Dostupné na: https://doi.org/10.1007/978-3-030-68195-1_7.,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3AAD3E" w14:textId="77777777">
        <w:trPr>
          <w:trHeight w:val="100"/>
        </w:trPr>
        <w:tc>
          <w:tcPr>
            <w:tcW w:w="1410" w:type="dxa"/>
            <w:tcBorders>
              <w:top w:val="nil"/>
              <w:left w:val="nil"/>
              <w:bottom w:val="nil"/>
              <w:right w:val="nil"/>
            </w:tcBorders>
          </w:tcPr>
          <w:p w14:paraId="79E1EB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14:paraId="6B0A3F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Monika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ŠEBEJ, Juraj. Prefix-free languages: Left and right quotient and reversal. In Theoretical Computer Science, 2016, vol. 610, p. 78-90. (2015: 0.643 - IF, Q3 - JCR, 0.592 - SJR, Q1 - SJR, karentované - CCC). (2016 - Current Contents). ISSN 0304-3975. Dostupné na: </w:t>
            </w:r>
            <w:hyperlink r:id="rId407" w:history="1">
              <w:r>
                <w:rPr>
                  <w:rFonts w:ascii="Times New Roman" w:hAnsi="Times New Roman" w:cs="Times New Roman"/>
                  <w:color w:val="7F7F7F"/>
                  <w:sz w:val="24"/>
                  <w:szCs w:val="24"/>
                </w:rPr>
                <w:t>https://doi.org/10.1016/j.tcs.2015.08.031</w:t>
              </w:r>
            </w:hyperlink>
          </w:p>
        </w:tc>
      </w:tr>
    </w:tbl>
    <w:p w14:paraId="7D14D6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7D6D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0CDE8D" w14:textId="77777777">
        <w:trPr>
          <w:trHeight w:val="100"/>
        </w:trPr>
        <w:tc>
          <w:tcPr>
            <w:tcW w:w="1410" w:type="dxa"/>
            <w:tcBorders>
              <w:top w:val="nil"/>
              <w:left w:val="nil"/>
              <w:bottom w:val="nil"/>
              <w:right w:val="nil"/>
            </w:tcBorders>
          </w:tcPr>
          <w:p w14:paraId="1DD2CB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14:paraId="3AD185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p. 85-92. (2011: 0.665 - IF, Q3 - JCR, 0.747 - SJR, Q1 - SJR, karentované - CCC). (2012 - Current Contents). ISSN 0304-3975. Dostupné na: </w:t>
            </w:r>
            <w:hyperlink r:id="rId408" w:history="1">
              <w:r>
                <w:rPr>
                  <w:rFonts w:ascii="Times New Roman" w:hAnsi="Times New Roman" w:cs="Times New Roman"/>
                  <w:color w:val="7F7F7F"/>
                  <w:sz w:val="24"/>
                  <w:szCs w:val="24"/>
                </w:rPr>
                <w:t>https://doi.org/10.1016/j.tcs.2012.05.008</w:t>
              </w:r>
            </w:hyperlink>
          </w:p>
        </w:tc>
      </w:tr>
    </w:tbl>
    <w:p w14:paraId="6FC272D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BC24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A693FB" w14:textId="77777777">
        <w:trPr>
          <w:trHeight w:val="100"/>
        </w:trPr>
        <w:tc>
          <w:tcPr>
            <w:tcW w:w="1410" w:type="dxa"/>
            <w:tcBorders>
              <w:top w:val="nil"/>
              <w:left w:val="nil"/>
              <w:bottom w:val="nil"/>
              <w:right w:val="nil"/>
            </w:tcBorders>
          </w:tcPr>
          <w:p w14:paraId="79C89B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14:paraId="201473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a structural property in the state complexity of projected regular languages. In Theoretical Computer Science, 2012, vol. 449, p. 93-105. (2011: 0.665 - IF, Q3 - JCR, 0.747 - SJR, Q1 - SJR, karentované - CCC). (2012 - Current Contents). ISSN 0304-3975. Dostupné na: </w:t>
            </w:r>
            <w:hyperlink r:id="rId409" w:history="1">
              <w:r>
                <w:rPr>
                  <w:rFonts w:ascii="Times New Roman" w:hAnsi="Times New Roman" w:cs="Times New Roman"/>
                  <w:color w:val="7F7F7F"/>
                  <w:sz w:val="24"/>
                  <w:szCs w:val="24"/>
                </w:rPr>
                <w:t>https://doi.org/10.1016/j.tcs.2012.04.009</w:t>
              </w:r>
            </w:hyperlink>
          </w:p>
        </w:tc>
      </w:tr>
    </w:tbl>
    <w:p w14:paraId="5087DF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F7A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Commutative Regular Languages with Product-Form Minimal Automata. In Lecture Notes in Computer Science (including subseries Lecture Notes in Artificial Intelligence and Lecture Notes in Bioinformatics), 2021-01-01, 13037 LNCS, pp. 51-63. ISSN 03029743. Dostupné na: https://doi.org/10.1007/978-3-030-93489-7_5., Registrované v: SCOPUS</w:t>
      </w:r>
    </w:p>
    <w:p w14:paraId="0C39D113"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2021-01-01, 12811 LNCS, pp. 192-203. ISSN 03029743. Dostupné na: https://doi.org/10.1007/978-3-030-81508-0_16., Registrované v: SCOPUS</w:t>
      </w:r>
    </w:p>
    <w:p w14:paraId="21167662"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77DA76" w14:textId="77777777">
        <w:trPr>
          <w:trHeight w:val="100"/>
        </w:trPr>
        <w:tc>
          <w:tcPr>
            <w:tcW w:w="1410" w:type="dxa"/>
            <w:tcBorders>
              <w:top w:val="nil"/>
              <w:left w:val="nil"/>
              <w:bottom w:val="nil"/>
              <w:right w:val="nil"/>
            </w:tcBorders>
          </w:tcPr>
          <w:p w14:paraId="75C855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ADCA151</w:t>
            </w:r>
          </w:p>
        </w:tc>
        <w:tc>
          <w:tcPr>
            <w:tcW w:w="8193" w:type="dxa"/>
            <w:tcBorders>
              <w:top w:val="nil"/>
              <w:left w:val="nil"/>
              <w:bottom w:val="nil"/>
              <w:right w:val="nil"/>
            </w:tcBorders>
          </w:tcPr>
          <w:p w14:paraId="2174E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Magic numbers and ternary alphabet. In International Journal of Fundations of Computer Science, 2011, vol. 22, no. 2, p. 331-344. (2010: 0.459 - IF, Q4 - JCR, 0.363 - SJR, Q2 - SJR, karentované - CCC). (2011 - Current Contents). ISSN 0129-0541. Dostupné na: </w:t>
            </w:r>
            <w:hyperlink r:id="rId410" w:history="1">
              <w:r>
                <w:rPr>
                  <w:rFonts w:ascii="Times New Roman" w:hAnsi="Times New Roman" w:cs="Times New Roman"/>
                  <w:color w:val="7F7F7F"/>
                  <w:sz w:val="24"/>
                  <w:szCs w:val="24"/>
                </w:rPr>
                <w:t>https://doi.org/10.1142/S0129054111008076</w:t>
              </w:r>
            </w:hyperlink>
          </w:p>
        </w:tc>
      </w:tr>
    </w:tbl>
    <w:p w14:paraId="1A04A7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8785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HOLZER, Markus - RAUCH, Christian. More on the Descriptional Complexity of Products of Finite Automata. In DESCRIPTIONAL COMPLEXITY OF FORMAL SYSTEMS, DCFS 2021, 2021, vol. 13037, p. 76-87. ISSN 0302-9743. Dostupné na: https://doi.org/10.1007/978-3-030-93489-7_7., Registrované v: WOS</w:t>
      </w:r>
    </w:p>
    <w:p w14:paraId="4D16FC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HOLZER, Markus - RAUCH, Christian. The Range of State Complexities of Languages Resulting from the Cascade Product-The Unary Case (Extended Abstract). In IMPLEMENTATION AND APPLICATION OF AUTOMATA (CIAA 2021), 2021, vol. 12803, p. 90-101. ISSN 0302-9743. Dostupné na: https://doi.org/10.1007/978-3-030-79121-6_8., Registrované v: WOS</w:t>
      </w:r>
    </w:p>
    <w:p w14:paraId="05EAE3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HOLZER, Markus - RAUCH, Christian. The Range of State Complexities of Languages Resulting from the Cascade Product—The General Case (Extended Abstract). In Lecture Notes in Computer Science (including subseries Lecture Notes in Artificial Intelligence and Lecture Notes in Bioinformatics), 2021-01-01, 12811 LNCS, pp. 229-241. ISSN 03029743. Dostupné na: https://doi.org/10.1007/978-3-030-81508-0_19.,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B3EB4C" w14:textId="77777777">
        <w:trPr>
          <w:trHeight w:val="100"/>
        </w:trPr>
        <w:tc>
          <w:tcPr>
            <w:tcW w:w="1410" w:type="dxa"/>
            <w:tcBorders>
              <w:top w:val="nil"/>
              <w:left w:val="nil"/>
              <w:bottom w:val="nil"/>
              <w:right w:val="nil"/>
            </w:tcBorders>
          </w:tcPr>
          <w:p w14:paraId="1F324D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14:paraId="67D0FE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no. 3, p. 528-535. (2010: 0.825 - IF, Q2 - JCR, 0.908 - SJR, Q1 - SJR, karentované - CCC). (2011 - Current Contents). ISSN 0890-5401. Dostupné na: </w:t>
            </w:r>
            <w:hyperlink r:id="rId411" w:history="1">
              <w:r>
                <w:rPr>
                  <w:rFonts w:ascii="Times New Roman" w:hAnsi="Times New Roman" w:cs="Times New Roman"/>
                  <w:color w:val="7F7F7F"/>
                  <w:sz w:val="24"/>
                  <w:szCs w:val="24"/>
                </w:rPr>
                <w:t>https://doi.org/10.1016/j.ic.2010.11.017</w:t>
              </w:r>
            </w:hyperlink>
          </w:p>
        </w:tc>
      </w:tr>
    </w:tbl>
    <w:p w14:paraId="2C56B2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9D3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FERNAU, Henning - KUTRIB, Martin - WENDLANDT, Matthias. Self-Verifying Pushdown and Queue Automata. In FUNDAMENTA INFORMATICAE, 2021, vol. 180, no. 1-2, pp. 1-28. ISSN 0169-2968. Dostupné na: https://doi.org/10.3233/FI-2021-2032.,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93A411" w14:textId="77777777">
        <w:trPr>
          <w:trHeight w:val="100"/>
        </w:trPr>
        <w:tc>
          <w:tcPr>
            <w:tcW w:w="1410" w:type="dxa"/>
            <w:tcBorders>
              <w:top w:val="nil"/>
              <w:left w:val="nil"/>
              <w:bottom w:val="nil"/>
              <w:right w:val="nil"/>
            </w:tcBorders>
          </w:tcPr>
          <w:p w14:paraId="3500E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14:paraId="7E853D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RAIRO Theoretical Informatics and Applications, 2008, vol. 42, no. 2, p. 335-360. ISSN 0988-3754.</w:t>
            </w:r>
          </w:p>
        </w:tc>
      </w:tr>
    </w:tbl>
    <w:p w14:paraId="330A16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FC4C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7E1981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MAHALINGAM, Kalpana - MAITY, Anuran - PANDOH, Palak - RAGHAVAN, Rama. Block reversal on finite words. In THEORETICAL COMPUTER SCIENCE, 2021, vol. 894, p. 135-151. ISSN 0304-3975. Dostupné na: </w:t>
      </w:r>
      <w:hyperlink r:id="rId412" w:history="1">
        <w:r>
          <w:rPr>
            <w:rFonts w:ascii="Times New Roman" w:hAnsi="Times New Roman" w:cs="Times New Roman"/>
            <w:i/>
            <w:iCs/>
            <w:color w:val="7F7F7F"/>
            <w:sz w:val="24"/>
            <w:szCs w:val="24"/>
          </w:rPr>
          <w:t>https://doi.org/10.1016/j.tcs.2021.06.046.,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56D976" w14:textId="77777777">
        <w:trPr>
          <w:trHeight w:val="100"/>
        </w:trPr>
        <w:tc>
          <w:tcPr>
            <w:tcW w:w="1410" w:type="dxa"/>
            <w:tcBorders>
              <w:top w:val="nil"/>
              <w:left w:val="nil"/>
              <w:bottom w:val="nil"/>
              <w:right w:val="nil"/>
            </w:tcBorders>
          </w:tcPr>
          <w:p w14:paraId="337B69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14:paraId="208BAC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no. 7, p. 1639-1653. (2010: 0.459 - IF, Q4 - JCR, 0.363 - SJR, Q2 - SJR, karentované - CCC). (2011 - Current Contents). ISSN 0129-0541. Dostupné na: </w:t>
            </w:r>
            <w:hyperlink r:id="rId413" w:history="1">
              <w:r>
                <w:rPr>
                  <w:rFonts w:ascii="Times New Roman" w:hAnsi="Times New Roman" w:cs="Times New Roman"/>
                  <w:color w:val="7F7F7F"/>
                  <w:sz w:val="24"/>
                  <w:szCs w:val="24"/>
                </w:rPr>
                <w:t>https://doi.org/10.1142/S0129054111008933</w:t>
              </w:r>
            </w:hyperlink>
          </w:p>
        </w:tc>
      </w:tr>
    </w:tbl>
    <w:p w14:paraId="03E140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682D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w:t>
      </w:r>
      <w:r>
        <w:rPr>
          <w:rFonts w:ascii="Times New Roman" w:hAnsi="Times New Roman" w:cs="Times New Roman"/>
          <w:i/>
          <w:iCs/>
          <w:color w:val="993300"/>
          <w:sz w:val="24"/>
          <w:szCs w:val="24"/>
        </w:rPr>
        <w:lastRenderedPageBreak/>
        <w:t>languages. In THEORETICAL COMPUTER SCIENCE, 2021, vol. 870, p. 53-74. ISSN 0304-3975. Dostupné na: https://doi.org/10.1016/j.tcs.2021.02.002., Registrované v: WOS</w:t>
      </w:r>
    </w:p>
    <w:p w14:paraId="7EA1C8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NAGY, Benedek. Union-Freeness Revisited Between Deterministic and Nondeterministic Union-Free Languages. In INTERNATIONAL JOURNAL OF FOUNDATIONS OF COMPUTER SCIENCE, 2021, vol. 32, no. 05, pp. 551-573. ISSN 0129-0541. Dostupné na: https://doi.org/10.1142/S0129054121410070.,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BCF232" w14:textId="77777777">
        <w:trPr>
          <w:trHeight w:val="100"/>
        </w:trPr>
        <w:tc>
          <w:tcPr>
            <w:tcW w:w="1410" w:type="dxa"/>
            <w:tcBorders>
              <w:top w:val="nil"/>
              <w:left w:val="nil"/>
              <w:bottom w:val="nil"/>
              <w:right w:val="nil"/>
            </w:tcBorders>
          </w:tcPr>
          <w:p w14:paraId="1F8508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14:paraId="4D9D0B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no. 2, p. 287-298. ISSN 0304-3975.</w:t>
            </w:r>
          </w:p>
        </w:tc>
      </w:tr>
    </w:tbl>
    <w:p w14:paraId="17A43C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A4BC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BOKER, Udi - HEFETZ, Guy. Discounted-sum automata with multiple discount factors. In Leibniz International Proceedings in Informatics, LIPIcs, 2021-01-01, 183. ISSN 18688969. Dostupné na: </w:t>
      </w:r>
      <w:hyperlink r:id="rId414" w:history="1">
        <w:r>
          <w:rPr>
            <w:rFonts w:ascii="Times New Roman" w:hAnsi="Times New Roman" w:cs="Times New Roman"/>
            <w:i/>
            <w:iCs/>
            <w:color w:val="7F7F7F"/>
            <w:sz w:val="24"/>
            <w:szCs w:val="24"/>
          </w:rPr>
          <w:t>https://doi.org/10.4230/LIPIcs.CSL.2021.12.,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9AF9BB" w14:textId="77777777">
        <w:trPr>
          <w:trHeight w:val="100"/>
        </w:trPr>
        <w:tc>
          <w:tcPr>
            <w:tcW w:w="1410" w:type="dxa"/>
            <w:tcBorders>
              <w:top w:val="nil"/>
              <w:left w:val="nil"/>
              <w:bottom w:val="nil"/>
              <w:right w:val="nil"/>
            </w:tcBorders>
          </w:tcPr>
          <w:p w14:paraId="54D1D9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14:paraId="1185DD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Ranges of State Complexities for Complement, Star, and Reversal of Regular Languages. In International Journal of Foundations of Computer Science, 2014, vol. 25, no. 1, s. 101-124. (2013: 0.326 - IF, Q4 - JCR, 0.463 - SJR, Q1 - SJR, karentované - CCC). (2014 - Current Contents). ISSN 0129-0541. Dostupné na: </w:t>
            </w:r>
            <w:hyperlink r:id="rId415" w:history="1">
              <w:r>
                <w:rPr>
                  <w:rFonts w:ascii="Times New Roman" w:hAnsi="Times New Roman" w:cs="Times New Roman"/>
                  <w:color w:val="7F7F7F"/>
                  <w:sz w:val="24"/>
                  <w:szCs w:val="24"/>
                </w:rPr>
                <w:t>https://doi.org/10.1142/S0129054114500063</w:t>
              </w:r>
            </w:hyperlink>
          </w:p>
        </w:tc>
      </w:tr>
    </w:tbl>
    <w:p w14:paraId="6F6B69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B0BE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458136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2E881F8" w14:textId="77777777">
        <w:trPr>
          <w:trHeight w:val="100"/>
        </w:trPr>
        <w:tc>
          <w:tcPr>
            <w:tcW w:w="1410" w:type="dxa"/>
            <w:tcBorders>
              <w:top w:val="nil"/>
              <w:left w:val="nil"/>
              <w:bottom w:val="nil"/>
              <w:right w:val="nil"/>
            </w:tcBorders>
          </w:tcPr>
          <w:p w14:paraId="0916FA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14:paraId="519C43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(2007: 1.017 - IF, Q1 - JCR, 2.393 - SJR, Q1 - SJR). ISSN 0095-8956.</w:t>
            </w:r>
          </w:p>
        </w:tc>
      </w:tr>
    </w:tbl>
    <w:p w14:paraId="5CCEF1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04E6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2021, vol. 54, no. 2, pp. 635-649. ISSN 0925-9899. Dostupné na: </w:t>
      </w:r>
      <w:hyperlink r:id="rId416" w:history="1">
        <w:r>
          <w:rPr>
            <w:rFonts w:ascii="Times New Roman" w:hAnsi="Times New Roman" w:cs="Times New Roman"/>
            <w:i/>
            <w:iCs/>
            <w:color w:val="7F7F7F"/>
            <w:sz w:val="24"/>
            <w:szCs w:val="24"/>
          </w:rPr>
          <w:t>https://doi.org/10.1007/s10801-021-01019-9.,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1C22CD" w14:textId="77777777">
        <w:trPr>
          <w:trHeight w:val="100"/>
        </w:trPr>
        <w:tc>
          <w:tcPr>
            <w:tcW w:w="1410" w:type="dxa"/>
            <w:tcBorders>
              <w:top w:val="nil"/>
              <w:left w:val="nil"/>
              <w:bottom w:val="nil"/>
              <w:right w:val="nil"/>
            </w:tcBorders>
          </w:tcPr>
          <w:p w14:paraId="7910D3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14:paraId="15996D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Archimedean maps of higher genera. In Mathematics of Computation, 2012, vol. 81, no. 277, s. 569-583. (2011: 1.313 - IF, Q1 - JCR, 1.650 - SJR, Q1 - SJR, karentované - CCC). (2012 - Current Contents). ISSN 0025-5718. Dostupné na: </w:t>
            </w:r>
            <w:hyperlink r:id="rId417" w:history="1">
              <w:r>
                <w:rPr>
                  <w:rFonts w:ascii="Times New Roman" w:hAnsi="Times New Roman" w:cs="Times New Roman"/>
                  <w:color w:val="7F7F7F"/>
                  <w:sz w:val="24"/>
                  <w:szCs w:val="24"/>
                </w:rPr>
                <w:t>https://doi.org/10.1090/S0025-5718-2011-02502-0</w:t>
              </w:r>
            </w:hyperlink>
          </w:p>
        </w:tc>
      </w:tr>
    </w:tbl>
    <w:p w14:paraId="646FE1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2FD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BHOWMIK, Debashis - UPADHYAY, Ashish Kumar. Some Semi-equivelar Maps of Euler Characteristics-2. In NATIONAL ACADEMY SCIENCE LETTERS-INDIA, 2021, vol. 44, no. 5, p. 433-436. ISSN 0250-541X. Dostupné na: https://doi.org/10.1007/s40009-020-01026-7., Registrované v: WOS</w:t>
      </w:r>
    </w:p>
    <w:p w14:paraId="606D59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DATTA, Basudeb - GUPTA, Subhojoy. Semi-regular Tilings of the Hyperbolic Plane. In DISCRETE &amp; COMPUTATIONAL GEOMETRY, 2021, vol. 65, no. 2, p. 531-553. ISSN 0179-5376. Dostupné na: https://doi.org/10.1007/s00454-019-00156-0., Registrované v: WOS</w:t>
      </w:r>
    </w:p>
    <w:p w14:paraId="5E194B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MELINON, Patrice. Vitreous Carbon, Geometry and Topology: A Hollistic Approach. In NANOMATERIALS, 2021, ISSN 2079-4991, vol. 11, no. 7, art. nr. 1694. Dostupné na: https://doi.org/10.3390/nano11071694., Registrované v: WOS</w:t>
      </w:r>
    </w:p>
    <w:p w14:paraId="0B6CC0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TIWARI, Anand Kumar - TRIPATHI Amit. Almost Semi-Equivelar Maps on Torus and Klein Bottle. In International Journal of Mathematical Combinatorics, 2021, ISSN 1937-1055, vol. 4, p. 34-40.</w:t>
      </w:r>
    </w:p>
    <w:p w14:paraId="662C0F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UPADHYAY, Ashish Kumar. Symmetries of Maps on Surfaces. In Complex Symmetries, 2021, Birkhauser, Cham, ISBN 978-3-030-88058-3, 2021, p. 35-42.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49EE74" w14:textId="77777777">
        <w:trPr>
          <w:trHeight w:val="100"/>
        </w:trPr>
        <w:tc>
          <w:tcPr>
            <w:tcW w:w="1410" w:type="dxa"/>
            <w:tcBorders>
              <w:top w:val="nil"/>
              <w:left w:val="nil"/>
              <w:bottom w:val="nil"/>
              <w:right w:val="nil"/>
            </w:tcBorders>
          </w:tcPr>
          <w:p w14:paraId="4367C5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14:paraId="7F0AF4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KARDOŠ, František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concept reduction based on some graph properties. In Knowledge-Based Systems, 2016, vol. 93, p. 67-74. (2015: 3.325 - IF, Q1 - JCR, 1.744 - SJR, Q1 - SJR, karentované - CCC). (2016 - Current Contents). ISSN 0950-7051. Dostupné na: </w:t>
            </w:r>
            <w:hyperlink r:id="rId418" w:history="1">
              <w:r>
                <w:rPr>
                  <w:rFonts w:ascii="Times New Roman" w:hAnsi="Times New Roman" w:cs="Times New Roman"/>
                  <w:color w:val="7F7F7F"/>
                  <w:sz w:val="24"/>
                  <w:szCs w:val="24"/>
                </w:rPr>
                <w:t>https://doi.org/10.1016/j.knosys.2015.11.003</w:t>
              </w:r>
            </w:hyperlink>
          </w:p>
        </w:tc>
      </w:tr>
    </w:tbl>
    <w:p w14:paraId="494DCD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F0B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PAK, Chol Hong - KIM, Jin Hong - JONG, Myong Guk. Describing hierarchy of concept lattice by using matrix. In INFORMATION SCIENCES. ISSN 0020-0255, 2021, vol. 542, pp. 58-70. Dostupné na: https://doi.org/10.1016/j.ins.2020.05.020.,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F78EE2" w14:textId="77777777">
        <w:trPr>
          <w:trHeight w:val="100"/>
        </w:trPr>
        <w:tc>
          <w:tcPr>
            <w:tcW w:w="1410" w:type="dxa"/>
            <w:tcBorders>
              <w:top w:val="nil"/>
              <w:left w:val="nil"/>
              <w:bottom w:val="nil"/>
              <w:right w:val="nil"/>
            </w:tcBorders>
          </w:tcPr>
          <w:p w14:paraId="2FD279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14:paraId="388358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KELEMENOVÁ, Alica</w:t>
            </w:r>
            <w:r>
              <w:rPr>
                <w:rFonts w:ascii="Times New Roman" w:hAnsi="Times New Roman" w:cs="Times New Roman"/>
                <w:sz w:val="24"/>
                <w:szCs w:val="24"/>
              </w:rPr>
              <w:t>. Complexity of normal form grammars. In Theoretical Computer Science, 1984, vol. 28, no. 3, p. 299-314. ISSN 0304-3975.</w:t>
            </w:r>
          </w:p>
        </w:tc>
      </w:tr>
    </w:tbl>
    <w:p w14:paraId="313147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939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PIGHIZZINI, Giovanni - PRIGIONIERO, Luca. Non-Self-Embedding Grammars and Descriptional Complexity. In FUNDAMENTA INFORMATICAE, 2021, vol. 180, no. 1-2, pp. 103-122. ISSN 0169-2968. Dostupné na: </w:t>
      </w:r>
      <w:hyperlink r:id="rId419" w:history="1">
        <w:r>
          <w:rPr>
            <w:rFonts w:ascii="Times New Roman" w:hAnsi="Times New Roman" w:cs="Times New Roman"/>
            <w:i/>
            <w:iCs/>
            <w:color w:val="7F7F7F"/>
            <w:sz w:val="24"/>
            <w:szCs w:val="24"/>
          </w:rPr>
          <w:t>https://doi.org/10.3233/FI-2021-2036.,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296516" w14:textId="77777777">
        <w:trPr>
          <w:trHeight w:val="100"/>
        </w:trPr>
        <w:tc>
          <w:tcPr>
            <w:tcW w:w="1410" w:type="dxa"/>
            <w:tcBorders>
              <w:top w:val="nil"/>
              <w:left w:val="nil"/>
              <w:bottom w:val="nil"/>
              <w:right w:val="nil"/>
            </w:tcBorders>
          </w:tcPr>
          <w:p w14:paraId="1A838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14:paraId="425468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embeddings of snarks in orientable surfaces. In Proceedings of the American Mathematical Society, 2009, vol. 137, no. 5, p. 1613-1619. ISSN 0002-9939.</w:t>
            </w:r>
          </w:p>
        </w:tc>
      </w:tr>
    </w:tbl>
    <w:p w14:paraId="3E17E2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48A7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BELCASTRO, Sarah-Marie. Color-induced subgraphs dual to Hamilton cycles of embedded cubic graphs. In AUSTRALASIAN JOURNAL OF COMBINATORICS, 2021, vol. 81, no. 2, p. 319-333. ISSN 2202-3518., Registrované v: WOS</w:t>
      </w:r>
    </w:p>
    <w:p w14:paraId="3F5486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BRINKMANN, Gunnar - TUCKER, Thomas - VAN CLEEMPUT, Nico. On the genera of polyhedral embeddings of cubic graphs. In DISCRETE MATHEMATICS AND THEORETICAL COMPUTER SCIENCE, 2021, vol. 23, no. 3, art. nr. 13. ISSN 1462-7264., Registrované v: WOS</w:t>
      </w:r>
    </w:p>
    <w:p w14:paraId="28C0D4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MACAJOVA, Edita - SKOVIERA, Martin. Superposition of snarks revisited. In EUROPEAN JOURNAL OF COMBINATORICS, 2021, vol. 91, art. nr. 103220. ISSN 0195-6698. Dostupné na: </w:t>
      </w:r>
      <w:hyperlink r:id="rId420"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85AA38" w14:textId="77777777">
        <w:trPr>
          <w:trHeight w:val="100"/>
        </w:trPr>
        <w:tc>
          <w:tcPr>
            <w:tcW w:w="1410" w:type="dxa"/>
            <w:tcBorders>
              <w:top w:val="nil"/>
              <w:left w:val="nil"/>
              <w:bottom w:val="nil"/>
              <w:right w:val="nil"/>
            </w:tcBorders>
          </w:tcPr>
          <w:p w14:paraId="089896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14:paraId="60E378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p. 258-261. ISSN 0095-8956.</w:t>
            </w:r>
          </w:p>
        </w:tc>
      </w:tr>
    </w:tbl>
    <w:p w14:paraId="4FDFDA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C83E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HAN, Miaomiao - LI, Jiaao - LI, Xueliang - WANG, Meiling. Group connectivity under 3-edge-connectivity. In JOURNAL OF GRAPH THEORY, 2021, vol. 96, no. 3, p. 438-450. ISSN 0364-9024. Dostupné na: </w:t>
      </w:r>
      <w:hyperlink r:id="rId421" w:history="1">
        <w:r>
          <w:rPr>
            <w:rFonts w:ascii="Times New Roman" w:hAnsi="Times New Roman" w:cs="Times New Roman"/>
            <w:i/>
            <w:iCs/>
            <w:color w:val="7F7F7F"/>
            <w:sz w:val="24"/>
            <w:szCs w:val="24"/>
          </w:rPr>
          <w:t>https://doi.org/10.1002/jgt.22623.,</w:t>
        </w:r>
      </w:hyperlink>
      <w:r>
        <w:rPr>
          <w:rFonts w:ascii="Times New Roman" w:hAnsi="Times New Roman" w:cs="Times New Roman"/>
          <w:i/>
          <w:iCs/>
          <w:color w:val="993300"/>
          <w:sz w:val="24"/>
          <w:szCs w:val="24"/>
        </w:rPr>
        <w:t xml:space="preserve"> Registrované v: WOS</w:t>
      </w:r>
    </w:p>
    <w:p w14:paraId="720181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PERES, Leo Vieira - DAHAB, Ricardo. Tutte';s 3-flow Conjecture for almost even graphs. In PROCEEDINGS OF THE XI LATIN AND AMERICAN </w:t>
      </w:r>
      <w:r>
        <w:rPr>
          <w:rFonts w:ascii="Times New Roman" w:hAnsi="Times New Roman" w:cs="Times New Roman"/>
          <w:i/>
          <w:iCs/>
          <w:color w:val="993300"/>
          <w:sz w:val="24"/>
          <w:szCs w:val="24"/>
        </w:rPr>
        <w:lastRenderedPageBreak/>
        <w:t>ALGORITHMS, GRAPHS AND OPTIMIZATION SYMPOSIUM, 2021, vol. 195, p. 280-288. ISSN 1877-0509. Dostupné na: https://doi.org/10.1016/j.procs.2021.11.035., Registrované v: WOS</w:t>
      </w:r>
    </w:p>
    <w:p w14:paraId="3EE4BE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GRECHUK, B. Landscape of 21st Century Mathematics, Selected Advances, 2001-2020. New York : Springer. 2021. 429 p. ISBN: 978-3-030-80626-2, DOI: https://doi.org/10.1007/978-3-030-80627-9.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9B98BA" w14:textId="77777777">
        <w:trPr>
          <w:trHeight w:val="100"/>
        </w:trPr>
        <w:tc>
          <w:tcPr>
            <w:tcW w:w="1410" w:type="dxa"/>
            <w:tcBorders>
              <w:top w:val="nil"/>
              <w:left w:val="nil"/>
              <w:bottom w:val="nil"/>
              <w:right w:val="nil"/>
            </w:tcBorders>
          </w:tcPr>
          <w:p w14:paraId="685E84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14:paraId="0D1988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p. 260-269. ISSN 0095-8956.</w:t>
            </w:r>
          </w:p>
        </w:tc>
      </w:tr>
    </w:tbl>
    <w:p w14:paraId="173EE4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C911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BECK, Matthias - LEON, Emerson. Binomial Inequalities for Chromatic, Flow, and Tension Polynomials. In DISCRETE &amp; COMPUTATIONAL GEOMETRY, 2021, vol. 66, no. 2, p. 464-474. ISSN 0179-5376. Dostupné na: </w:t>
      </w:r>
      <w:hyperlink r:id="rId422" w:history="1">
        <w:r>
          <w:rPr>
            <w:rFonts w:ascii="Times New Roman" w:hAnsi="Times New Roman" w:cs="Times New Roman"/>
            <w:i/>
            <w:iCs/>
            <w:color w:val="7F7F7F"/>
            <w:sz w:val="24"/>
            <w:szCs w:val="24"/>
          </w:rPr>
          <w:t>https://doi.org/10.1007/s00454-021-00314-3.,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56AD9" w14:textId="77777777">
        <w:trPr>
          <w:trHeight w:val="100"/>
        </w:trPr>
        <w:tc>
          <w:tcPr>
            <w:tcW w:w="1410" w:type="dxa"/>
            <w:tcBorders>
              <w:top w:val="nil"/>
              <w:left w:val="nil"/>
              <w:bottom w:val="nil"/>
              <w:right w:val="nil"/>
            </w:tcBorders>
          </w:tcPr>
          <w:p w14:paraId="56AF3A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14:paraId="1B6227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p. 34-47. ISSN 0095-8956.</w:t>
            </w:r>
          </w:p>
        </w:tc>
      </w:tr>
    </w:tbl>
    <w:p w14:paraId="5C60D2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7B90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Siyan - HAO, Rong-Xia - ZHANG, Cun-Quan. Berge-Fulkerson coloring for some families of superposition snarks. In EUROPEAN JOURNAL OF COMBINATORICS, 2021, vol. 96, art. nr. 103344. ISSN 0195-6698. Dostupné na: https://doi.org/10.1016/j.ejc.2021.103344., Registrované v: WOS</w:t>
      </w:r>
    </w:p>
    <w:p w14:paraId="64622C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MACAJOVA, Edita - SKOVIERA, Martin. Superposition of snarks revisited. In EUROPEAN JOURNAL OF COMBINATORICS, 2021, vol. 91, arr. nr. 103220. ISSN 0195-6698. Dostupné na: </w:t>
      </w:r>
      <w:hyperlink r:id="rId423"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p w14:paraId="255118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PLACHTA, Leonid. COVERINGS OF CUBIC GRAPHS AND 3-EDGE COLORABILITY. In DISCUSSIONES MATHEMATICAE GRAPH THEORY, 2021, vol. 41, no. 1, pp. 311-334. ISSN 1234-3099. Dostupné na: https://doi.org/10.7151/dmgt.2194., Registrované v: WOS</w:t>
      </w:r>
    </w:p>
    <w:p w14:paraId="3332C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GONCALVES, A. - DANTAS, S. - SASAKI, D. On total coloring of a Superposition snark family. In Matematica Contemporanea, 2021, vol. 48, p. 105-115. DOI http://doi.org/10.21711/231766362021/rmc4811.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B4B1FA" w14:textId="77777777">
        <w:trPr>
          <w:trHeight w:val="100"/>
        </w:trPr>
        <w:tc>
          <w:tcPr>
            <w:tcW w:w="1410" w:type="dxa"/>
            <w:tcBorders>
              <w:top w:val="nil"/>
              <w:left w:val="nil"/>
              <w:bottom w:val="nil"/>
              <w:right w:val="nil"/>
            </w:tcBorders>
          </w:tcPr>
          <w:p w14:paraId="3DD921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14:paraId="4DF39C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cyclically 6-edge-connected snark of order 118. In Discrete Mathematics, 1996, vol. 161, p. 297-300. ISSN 0012-365X.</w:t>
            </w:r>
          </w:p>
        </w:tc>
      </w:tr>
    </w:tbl>
    <w:p w14:paraId="501C6E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BF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LIU, Siyan - HAO, Rong-Xia - ZHANG, Cun-Quan. Berge-Fulkerson coloring for some families of superposition snarks. In EUROPEAN JOURNAL OF COMBINATORICS, 2021, vol. 96, art. nr. 103344. ISSN 0195-6698. Dostupné na: </w:t>
      </w:r>
      <w:hyperlink r:id="rId424" w:history="1">
        <w:r>
          <w:rPr>
            <w:rFonts w:ascii="Times New Roman" w:hAnsi="Times New Roman" w:cs="Times New Roman"/>
            <w:i/>
            <w:iCs/>
            <w:color w:val="7F7F7F"/>
            <w:sz w:val="24"/>
            <w:szCs w:val="24"/>
          </w:rPr>
          <w:t>https://doi.org/10.1016/j.ejc.2021.103344.,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3290D0" w14:textId="77777777">
        <w:trPr>
          <w:trHeight w:val="100"/>
        </w:trPr>
        <w:tc>
          <w:tcPr>
            <w:tcW w:w="1410" w:type="dxa"/>
            <w:tcBorders>
              <w:top w:val="nil"/>
              <w:left w:val="nil"/>
              <w:bottom w:val="nil"/>
              <w:right w:val="nil"/>
            </w:tcBorders>
          </w:tcPr>
          <w:p w14:paraId="460D58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14:paraId="08FE98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 of Fleischner´s and Thomassen´s conjectures. In Journal of Combinatorial Theory, Series B, 2000, vol. 78, s. 277-279. ISSN 0095-8956.</w:t>
            </w:r>
          </w:p>
        </w:tc>
      </w:tr>
    </w:tbl>
    <w:p w14:paraId="70EA4F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E9AC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BANG-JENSEN, Jorgen - BESSY, Stephane - HUANG, Jing - KRIESELL, Matthias. Good orientations of unions of edge-disjoint spanning trees. In JOURNAL OF GRAPH THEORY, 2021, vol. 96, no. 4, p. 594-618. ISSN 0364-9024. Dostupné na: https://doi.org/10.1002/jgt.22633., Registrované v: WOS</w:t>
      </w:r>
    </w:p>
    <w:p w14:paraId="0A9CE7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FANG, Yibin - XIONG, Liming. Circumference of a graph and its distance dominating longest cycles. In DISCRETE MATHEMATICS, 2021, vol. 344, no. 2, art. nr. 112196. ISSN 0012-365X. Dostupné na: </w:t>
      </w:r>
      <w:hyperlink r:id="rId425" w:history="1">
        <w:r>
          <w:rPr>
            <w:rFonts w:ascii="Times New Roman" w:hAnsi="Times New Roman" w:cs="Times New Roman"/>
            <w:i/>
            <w:iCs/>
            <w:color w:val="7F7F7F"/>
            <w:sz w:val="24"/>
            <w:szCs w:val="24"/>
          </w:rPr>
          <w:t>https://doi.org/10.1016/j.disc.2020.112196.,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511559F" w14:textId="77777777">
        <w:trPr>
          <w:trHeight w:val="100"/>
        </w:trPr>
        <w:tc>
          <w:tcPr>
            <w:tcW w:w="1410" w:type="dxa"/>
            <w:tcBorders>
              <w:top w:val="nil"/>
              <w:left w:val="nil"/>
              <w:bottom w:val="nil"/>
              <w:right w:val="nil"/>
            </w:tcBorders>
          </w:tcPr>
          <w:p w14:paraId="4059CD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14:paraId="5026A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no. 3, p. 137-146. ISSN 0364-9024.</w:t>
            </w:r>
          </w:p>
        </w:tc>
      </w:tr>
    </w:tbl>
    <w:p w14:paraId="350EB1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FABC0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BECK, Matthias - LEON, Emerson. Binomial Inequalities for Chromatic, Flow, and Tension Polynomials. In DISCRETE &amp; COMPUTATIONAL GEOMETRY, 2021, vol. 66, no. 2, p. 464-474. ISSN 0179-5376. Dostupné na: </w:t>
      </w:r>
      <w:hyperlink r:id="rId426" w:history="1">
        <w:r>
          <w:rPr>
            <w:rFonts w:ascii="Times New Roman" w:hAnsi="Times New Roman" w:cs="Times New Roman"/>
            <w:i/>
            <w:iCs/>
            <w:color w:val="7F7F7F"/>
            <w:sz w:val="24"/>
            <w:szCs w:val="24"/>
          </w:rPr>
          <w:t>https://doi.org/10.1007/s00454-021-00314-3.,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25FE5D" w14:textId="77777777">
        <w:trPr>
          <w:trHeight w:val="100"/>
        </w:trPr>
        <w:tc>
          <w:tcPr>
            <w:tcW w:w="1410" w:type="dxa"/>
            <w:tcBorders>
              <w:top w:val="nil"/>
              <w:left w:val="nil"/>
              <w:bottom w:val="nil"/>
              <w:right w:val="nil"/>
            </w:tcBorders>
          </w:tcPr>
          <w:p w14:paraId="4AF95B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14:paraId="5B32DB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p. 139-145. ISSN 0095-8956.</w:t>
            </w:r>
          </w:p>
        </w:tc>
      </w:tr>
    </w:tbl>
    <w:p w14:paraId="519C21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CD9F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MÁČAJOVÁ, Edita - RAJNÍK, Jozef. Decomposing Cubic Graphs with Cyclic Connectivity 5. In Trends in Mathematics, 2021-01-01, vol. 14, p. 580-585. ISSN 22970215. Dostupné na: </w:t>
      </w:r>
      <w:hyperlink r:id="rId427" w:history="1">
        <w:r>
          <w:rPr>
            <w:rFonts w:ascii="Times New Roman" w:hAnsi="Times New Roman" w:cs="Times New Roman"/>
            <w:i/>
            <w:iCs/>
            <w:color w:val="7F7F7F"/>
            <w:sz w:val="24"/>
            <w:szCs w:val="24"/>
          </w:rPr>
          <w:t>https://doi.org/10.1007/978-3-030-83823-2_93.,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56963B" w14:textId="77777777">
        <w:trPr>
          <w:trHeight w:val="100"/>
        </w:trPr>
        <w:tc>
          <w:tcPr>
            <w:tcW w:w="1410" w:type="dxa"/>
            <w:tcBorders>
              <w:top w:val="nil"/>
              <w:left w:val="nil"/>
              <w:bottom w:val="nil"/>
              <w:right w:val="nil"/>
            </w:tcBorders>
          </w:tcPr>
          <w:p w14:paraId="0462DE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14:paraId="600AFB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Q2 - JCR, 0.555 - SJR, Q1 - SJR, karentované - CCC). (2014 - Current Contents). ISSN 0957-0233. Dostupné na: </w:t>
            </w:r>
            <w:hyperlink r:id="rId428" w:history="1">
              <w:r>
                <w:rPr>
                  <w:rFonts w:ascii="Times New Roman" w:hAnsi="Times New Roman" w:cs="Times New Roman"/>
                  <w:color w:val="7F7F7F"/>
                  <w:sz w:val="24"/>
                  <w:szCs w:val="24"/>
                </w:rPr>
                <w:t>https://doi.org/10.1088/0957-0233/25/11/115001</w:t>
              </w:r>
            </w:hyperlink>
          </w:p>
        </w:tc>
      </w:tr>
    </w:tbl>
    <w:p w14:paraId="34CE1B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F604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BRIDGES, A. - YACOOT, A. - KISSINGER, T. - HUMPHREYS, D.A. - TATAM, R.P. Correction of periodic displacement non-linearities by two-wavelength interferometry. In MEASUREMENT SCIENCE AND TECHNOLOGY. ISSN 0957-0233, DEC 2021, vol. 32, no. 12. Dostupné na: https://doi.org/10.1088/1361-6501/ac1dfa., Registrované v: WOS</w:t>
      </w:r>
    </w:p>
    <w:p w14:paraId="36217E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MAALEK, R. - LICHTI, D.D. New confocal hyperbola-based ellipse fitting with applications to estimating parameters of mechanical pipes from point clouds. In PATTERN RECOGNITION. ISSN 0031-3203, AUG 2021, vol. 116. Dostupné na: https://doi.org/10.1016/j.patcog.2021.107948., Registrované v: WOS</w:t>
      </w:r>
    </w:p>
    <w:p w14:paraId="3DF0E1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RERUCHA, S. - HOLA, M. - SARBORT, M. - HRABINA, J. - OULEHLA, J. - CIP, O. - LAZAR, J. Compact differential plane interferometer with in-axis mirror tilt detection. In OPTICS AND LASERS IN ENGINEERING. ISSN 0143-8166, JUN 2021, vol. 141. Dostupné na: https://doi.org/10.1016/j.optlaseng.2021.106568.,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035CB0" w14:textId="77777777">
        <w:trPr>
          <w:trHeight w:val="100"/>
        </w:trPr>
        <w:tc>
          <w:tcPr>
            <w:tcW w:w="1410" w:type="dxa"/>
            <w:tcBorders>
              <w:top w:val="nil"/>
              <w:left w:val="nil"/>
              <w:bottom w:val="nil"/>
              <w:right w:val="nil"/>
            </w:tcBorders>
          </w:tcPr>
          <w:p w14:paraId="5D0C99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14:paraId="477B15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KÔPKA, František</w:t>
            </w:r>
            <w:r>
              <w:rPr>
                <w:rFonts w:ascii="Times New Roman" w:hAnsi="Times New Roman" w:cs="Times New Roman"/>
                <w:sz w:val="24"/>
                <w:szCs w:val="24"/>
              </w:rPr>
              <w:t>. Quasi product on Boolean D-posets. In International Journal of Theoretical Physics, 2008, vol. 47, s. 26-35. (2007: 0.489 - IF, Q4 - JCR, 0.270 - SJR, Q3 - SJR). (2008 - SCOPUS). ISSN 0020-7748.</w:t>
            </w:r>
          </w:p>
        </w:tc>
      </w:tr>
    </w:tbl>
    <w:p w14:paraId="1407A0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AEFD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ELIAS, Peter - FRIC, Roman. Conditional probability on full Lukasiewicz tribes. In SOFT COMPUTING, 2020, vol. 24, no. 9, pp. 6521-6529. ISSN 1432-7643. Dostupné na: </w:t>
      </w:r>
      <w:hyperlink r:id="rId429" w:history="1">
        <w:r>
          <w:rPr>
            <w:rFonts w:ascii="Times New Roman" w:hAnsi="Times New Roman" w:cs="Times New Roman"/>
            <w:i/>
            <w:iCs/>
            <w:color w:val="7F7F7F"/>
            <w:sz w:val="24"/>
            <w:szCs w:val="24"/>
          </w:rPr>
          <w:t>https://doi.org/10.1007/s00500-020-04762-6.,</w:t>
        </w:r>
      </w:hyperlink>
      <w:r>
        <w:rPr>
          <w:rFonts w:ascii="Times New Roman" w:hAnsi="Times New Roman" w:cs="Times New Roman"/>
          <w:i/>
          <w:iCs/>
          <w:color w:val="993300"/>
          <w:sz w:val="24"/>
          <w:szCs w:val="24"/>
        </w:rPr>
        <w:t xml:space="preserve"> Registrované v: WOS</w:t>
      </w:r>
    </w:p>
    <w:p w14:paraId="6B44EA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David Z. - GAUTHIER, Aidan Q. - SIEGMUND, Ashley E. - HUNT, Katharine L. C. Bell inequalities for entangled qubits: quantitative tests of quantum character and nonlocality on quantum computers. In PHYSICAL CHEMISTRY CHEMICAL PHYSICS, 2021, vol. 23, no. 11, pp. 6370-6387. ISSN 1463-9076. Dostupné na: https://doi.org/10.1039/d0cp05444e.,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AFEF60" w14:textId="77777777">
        <w:trPr>
          <w:trHeight w:val="100"/>
        </w:trPr>
        <w:tc>
          <w:tcPr>
            <w:tcW w:w="1410" w:type="dxa"/>
            <w:tcBorders>
              <w:top w:val="nil"/>
              <w:left w:val="nil"/>
              <w:bottom w:val="nil"/>
              <w:right w:val="nil"/>
            </w:tcBorders>
          </w:tcPr>
          <w:p w14:paraId="4DE2F2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14:paraId="168D59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no. 2, p. 267-301. ISSN 0304-3975.</w:t>
            </w:r>
          </w:p>
        </w:tc>
      </w:tr>
    </w:tbl>
    <w:p w14:paraId="437F0839" w14:textId="77777777" w:rsidR="00250223" w:rsidRDefault="00AE1BBB">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br/>
      </w:r>
      <w:r w:rsidR="00A0256D">
        <w:rPr>
          <w:rFonts w:ascii="Times New Roman" w:hAnsi="Times New Roman" w:cs="Times New Roman"/>
          <w:color w:val="993300"/>
          <w:sz w:val="24"/>
          <w:szCs w:val="24"/>
        </w:rPr>
        <w:lastRenderedPageBreak/>
        <w:t>Citácie:</w:t>
      </w:r>
    </w:p>
    <w:p w14:paraId="7B6B3E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BAO, Tingting - YANG, Qian - PENG, Hong - LUO, Xiaohui - WANG, Jun - SONG, Xiaoxiao. Computational power of sequential dendrite P systems. In THEORETICAL COMPUTER SCIENCE, 2021, vol. 893. 133-145. ISSN 0304-3975. Dostupné na: https://doi.org/10.1016/j.tcs.2021.08.008., Registrované v: WOS</w:t>
      </w:r>
    </w:p>
    <w:p w14:paraId="5C39A1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BAO, Tingting - ZHOU, Nan - PENG, Hong - YANG, Qian - WANG, Jun. Computational completeness of sequential spiking neural P systems with inhibitory rules. In INFORMATION AND COMPUTATION, 2021, vol. 281. ISSN 0890-5401. Dostupné na: https://doi.org/10.1016/j.ic.2021.104786., Registrované v: WOS</w:t>
      </w:r>
    </w:p>
    <w:p w14:paraId="29F52D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BILBIE, Florin-Daniel - PAUN, Andrei. Small SNQ P Systems with multiple types of spikes. In THEORETICAL COMPUTER SCIENCE, 2021, vol. 862, p. 14-23. ISSN 0304-3975. Dostupné na: https://doi.org/10.1016/j.tcs.2020.10.014., Registrované v: WOS</w:t>
      </w:r>
    </w:p>
    <w:p w14:paraId="3DF183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CABARLE, Francis George C. - ZENG, Xiangxiang - MURPHY, Niall - SONG, Tao - RODRIGUEZ-PATON, Alfonso - LIU, Xiangrong. Neural-like P systems with plasmids. In INFORMATION AND COMPUTATION, 2021, vol. 281. ISSN 0890-5401. Dostupné na: </w:t>
      </w:r>
      <w:hyperlink r:id="rId430" w:history="1">
        <w:r>
          <w:rPr>
            <w:rFonts w:ascii="Times New Roman" w:hAnsi="Times New Roman" w:cs="Times New Roman"/>
            <w:i/>
            <w:iCs/>
            <w:color w:val="7F7F7F"/>
            <w:sz w:val="24"/>
            <w:szCs w:val="24"/>
          </w:rPr>
          <w:t>https://doi.org/10.1016/j.ic.2021.104766.,</w:t>
        </w:r>
      </w:hyperlink>
      <w:r>
        <w:rPr>
          <w:rFonts w:ascii="Times New Roman" w:hAnsi="Times New Roman" w:cs="Times New Roman"/>
          <w:i/>
          <w:iCs/>
          <w:color w:val="993300"/>
          <w:sz w:val="24"/>
          <w:szCs w:val="24"/>
        </w:rPr>
        <w:t xml:space="preserve"> Registrované v: WOS</w:t>
      </w:r>
    </w:p>
    <w:p w14:paraId="753E2C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GARCIA, Luis - SANCHEZ, Giovanny - VAZQUEZ, Eduardo - AVALOS, Gerardo - ANIDES, Esteban - NAKANO, Mariko - SANCHEZ, Gabriel - PEREZ, Hector. Small universal spiking neural P systems with dendritic/axonal delays and dendritic trunk/feedback. In NEURAL NETWORKS, 2021, vol. 138, p. 126-139. ISSN 0893-6080. Dostupné na: https://doi.org/10.1016/j.neunet.2021.02.010., Registrované v: WOS</w:t>
      </w:r>
    </w:p>
    <w:p w14:paraId="6D4481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REN, Qianqian - LIU, Xiyu. Delayed Spiking Neural P Systems with Scheduled Rules. In COMPLEXITY, 2021, vol. 2021. ISSN 1076-2787. Dostupné na: https://doi.org/10.1155/2021/6817636., Registrované v: WOS</w:t>
      </w:r>
    </w:p>
    <w:p w14:paraId="78373B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SONG, Xiaoxiao - VALENCIA-CABRERA, Luis - PENG, Hong - WANG, Jun. Spiking neural P systems with autapses. In INFORMATION SCIENCES, 2021, vol. 570. 383-402. ISSN 0020-0255. Dostupné na: https://doi.org/10.1016/j.ins.2021.04.051., Registrované v: WOS</w:t>
      </w:r>
    </w:p>
    <w:p w14:paraId="79F74D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WU, Tingfang - JIANG, Suxia. Spiking neural P systems with a flat maximally parallel use of rules. In JOURNAL OF MEMBRANE COMPUTING, 2021, vol. 3, no. 3, pp. 221-231. ISSN 2523-8906. Dostupné na: https://doi.org/10.1007/s41965-020-00069-5., Registrované v: WOS</w:t>
      </w:r>
    </w:p>
    <w:p w14:paraId="1F633D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WU, Tingfang - ZHANG, Luping - PAN, Linqiang. Spiking neural P systems with target indications. In THEORETICAL COMPUTER SCIENCE, 2021, vol. 862, p. 250-261. ISSN 0304-3975. Dostupné na: https://doi.org/10.1016/j.tcs.2020.07.016., Registrované v: WOS</w:t>
      </w:r>
    </w:p>
    <w:p w14:paraId="3D3644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YIN, Xiu - LIU, Xiyu - SUN, Minghe - REN, Qianqian. Novel Numerical Spiking Neural P Systems with a Variable Consumption Strategy. In PROCESSES, 2021, vol. 9, no. 3. Dostupné na: https://doi.org/10.3390/pr9030549., Registrované v: WOS</w:t>
      </w:r>
    </w:p>
    <w:p w14:paraId="65ECA892" w14:textId="77777777" w:rsidR="00AE1BBB"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11. [1.1] ZHANG, Luping - XU, Fei - RAMANUJAN, Ajeesh - SUBRAMANIAN, K. G. Control languages accepted by labeled spiking neural P systems with rules on synapses. In THEORETICAL COMPUTER SCIENCE, 2021, vol. 893, p. 60-71. ISSN 0304-3975. Dostupné na: https://doi.org/10.1016/j.tcs.2021.06.027., Registrované v: WOS</w:t>
      </w:r>
    </w:p>
    <w:p w14:paraId="430BDD1A"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7078F8" w14:textId="77777777">
        <w:trPr>
          <w:trHeight w:val="100"/>
        </w:trPr>
        <w:tc>
          <w:tcPr>
            <w:tcW w:w="1410" w:type="dxa"/>
            <w:tcBorders>
              <w:top w:val="nil"/>
              <w:left w:val="nil"/>
              <w:bottom w:val="nil"/>
              <w:right w:val="nil"/>
            </w:tcBorders>
          </w:tcPr>
          <w:p w14:paraId="392E16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ADCA172</w:t>
            </w:r>
          </w:p>
        </w:tc>
        <w:tc>
          <w:tcPr>
            <w:tcW w:w="8193" w:type="dxa"/>
            <w:tcBorders>
              <w:top w:val="nil"/>
              <w:left w:val="nil"/>
              <w:bottom w:val="nil"/>
              <w:right w:val="nil"/>
            </w:tcBorders>
          </w:tcPr>
          <w:p w14:paraId="381472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list of arithmetical structures complete with respect to the first-order definability. In Theoretical Computer Science, 2001, vol. 257, no. 1-2, p. 115-151. ISSN 0304-3975.</w:t>
            </w:r>
          </w:p>
        </w:tc>
      </w:tr>
    </w:tbl>
    <w:p w14:paraId="0CDD62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1A1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SEMENOV, A. L. - SOPRUNOV, S. F. The lattice of definability. Origins and directions of research. In Chebyshevskii Sbornik, 2021-01-01, 22, 1, pp. 304-327. ISSN 22268383. Dostupné na: https://doi.org/10.22405/2226-8383-2021-22-1-304-327., Registrované v: SCOPUS</w:t>
      </w:r>
    </w:p>
    <w:p w14:paraId="179396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STARCHAK, Mikhail R. Positive Existential Definability with Unit, Addition and Coprimeness. In Proceedings of the International Symposium on Symbolic and Algebraic Computation, ISSAC, 2021-07-18, pp. 353-360. Dostupné na: </w:t>
      </w:r>
      <w:hyperlink r:id="rId431" w:history="1">
        <w:r>
          <w:rPr>
            <w:rFonts w:ascii="Times New Roman" w:hAnsi="Times New Roman" w:cs="Times New Roman"/>
            <w:i/>
            <w:iCs/>
            <w:color w:val="7F7F7F"/>
            <w:sz w:val="24"/>
            <w:szCs w:val="24"/>
          </w:rPr>
          <w:t>https://doi.org/10.1145/3452143.3465515.,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7EA2F0" w14:textId="77777777">
        <w:trPr>
          <w:trHeight w:val="100"/>
        </w:trPr>
        <w:tc>
          <w:tcPr>
            <w:tcW w:w="1410" w:type="dxa"/>
            <w:tcBorders>
              <w:top w:val="nil"/>
              <w:left w:val="nil"/>
              <w:bottom w:val="nil"/>
              <w:right w:val="nil"/>
            </w:tcBorders>
          </w:tcPr>
          <w:p w14:paraId="13F903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14:paraId="531959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p. 2647-2654. ISSN 0002-9939.</w:t>
            </w:r>
          </w:p>
        </w:tc>
      </w:tr>
    </w:tbl>
    <w:p w14:paraId="2B3D7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D54D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BUKOR, Jozsef - FILIP, Ferdinand - TOTH, Janos T. - ZSILINSZKY, Laszlo. On I- q and I-= q-convergence of arithmetic functions. In PERIODICA MATHEMATICA HUNGARICA, 2021, vol. 82, no. 2, pp. 125-135. ISSN 0031-5303. Dostupné na: https://doi.org/10.1007/s10998-020-00345-y., Registrované v: WOS</w:t>
      </w:r>
    </w:p>
    <w:p w14:paraId="421AE4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DAS, Subhankar - CHANDRA, Debraj. Certain Observations on Statistical Variations of Bornological Covers. In FILOMAT. ISSN 0354-5180, 2021, vol. 35, no. 7, pp. 2303-2315. Dostupné na: </w:t>
      </w:r>
      <w:hyperlink r:id="rId432" w:history="1">
        <w:r>
          <w:rPr>
            <w:rFonts w:ascii="Times New Roman" w:hAnsi="Times New Roman" w:cs="Times New Roman"/>
            <w:i/>
            <w:iCs/>
            <w:color w:val="7F7F7F"/>
            <w:sz w:val="24"/>
            <w:szCs w:val="24"/>
          </w:rPr>
          <w:t>https://doi.org/10.2298/FIL2107303D.,</w:t>
        </w:r>
      </w:hyperlink>
      <w:r>
        <w:rPr>
          <w:rFonts w:ascii="Times New Roman" w:hAnsi="Times New Roman" w:cs="Times New Roman"/>
          <w:i/>
          <w:iCs/>
          <w:color w:val="993300"/>
          <w:sz w:val="24"/>
          <w:szCs w:val="24"/>
        </w:rPr>
        <w:t xml:space="preserve"> Registrované v: WOS</w:t>
      </w:r>
    </w:p>
    <w:p w14:paraId="1CC08C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GHOSAL, Sanjoy - BANERJEE, Mandobi. Rough weighted statistical convergence on locally solid Riesz spaces. In POSITIVITY. ISSN 1385-1292, 2021, vol. 25, no. 5, pp. 1789-1804. Dostupné na: https://doi.org/10.1007/s11117-021-00843-4., Registrované v: WOS</w:t>
      </w:r>
    </w:p>
    <w:p w14:paraId="21D2AA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BLALI, A. - AMRANI, A. El - HASSANI, R. A. - RAZOUKI, A. ON THE UNIQUENESS OF I-LIMITS OF SEQUENCES. In Siberian Electronic Mathematical Reports, 2021-01-01, 18, 2, pp. 744-757. Dostupné na: https://doi.org/10.33048/semi.2021.18.055., Registrované v: SCOPUS</w:t>
      </w:r>
    </w:p>
    <w:p w14:paraId="29D1C2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KIŞI - HUBAN, M. B. - GÜRDAL, M. New Results on ℐ&lt;infn&lt;/inf&gt;-Statistically Limit Points and ℐ&lt;infn&lt;/inf&gt;-Statistically Cluster Points of Sequences of Fuzzy Numbers. In Journal of Function Spaces. ISSN 23148896, 2021-01-01, 2021. Dostupné na: https://doi.org/10.1155/2021/4602823.,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865CF6" w14:textId="77777777">
        <w:trPr>
          <w:trHeight w:val="100"/>
        </w:trPr>
        <w:tc>
          <w:tcPr>
            <w:tcW w:w="1410" w:type="dxa"/>
            <w:tcBorders>
              <w:top w:val="nil"/>
              <w:left w:val="nil"/>
              <w:bottom w:val="nil"/>
              <w:right w:val="nil"/>
            </w:tcBorders>
          </w:tcPr>
          <w:p w14:paraId="6F295B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14:paraId="20B1B5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xml:space="preserve">. Skew-morphisms of cyclic p-groups. In Journal of group theory, 2017, vol. 20, no. 6, p. 1135-1154. (2016: 0.457 - IF, Q3 - JCR, 0.825 - SJR, Q2 - SJR, karentované - CCC). (2017 - Current Contents). ISSN 1433-5883. Dostupné na: </w:t>
            </w:r>
            <w:hyperlink r:id="rId433" w:history="1">
              <w:r>
                <w:rPr>
                  <w:rFonts w:ascii="Times New Roman" w:hAnsi="Times New Roman" w:cs="Times New Roman"/>
                  <w:color w:val="7F7F7F"/>
                  <w:sz w:val="24"/>
                  <w:szCs w:val="24"/>
                </w:rPr>
                <w:t>https://doi.org/10.1515/jgth-2017-0015</w:t>
              </w:r>
            </w:hyperlink>
          </w:p>
        </w:tc>
      </w:tr>
    </w:tbl>
    <w:p w14:paraId="29A936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9B38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Kan - KWON, Young Soo - ZHANG, Jun-Yang. Classification of skew morphisms of cyclic groups which are square roots of automorphisms. In ARS MATHEMATICA CONTEMPORANEA. ISSN 1855-3966, 2021, vol. 21, no. 2. Dostupné na: https://doi.org/10.26493/1855-3974.2129.ac1.,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2C95E0" w14:textId="77777777">
        <w:trPr>
          <w:trHeight w:val="100"/>
        </w:trPr>
        <w:tc>
          <w:tcPr>
            <w:tcW w:w="1410" w:type="dxa"/>
            <w:tcBorders>
              <w:top w:val="nil"/>
              <w:left w:val="nil"/>
              <w:bottom w:val="nil"/>
              <w:right w:val="nil"/>
            </w:tcBorders>
          </w:tcPr>
          <w:p w14:paraId="6CDAA0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14:paraId="1A47D7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KRAL, A. - </w:t>
            </w:r>
            <w:r>
              <w:rPr>
                <w:rFonts w:ascii="Times New Roman" w:hAnsi="Times New Roman" w:cs="Times New Roman"/>
                <w:sz w:val="24"/>
                <w:szCs w:val="24"/>
                <w:u w:val="single"/>
              </w:rPr>
              <w:t>MAJERNÍK, Vladimír</w:t>
            </w:r>
            <w:r>
              <w:rPr>
                <w:rFonts w:ascii="Times New Roman" w:hAnsi="Times New Roman" w:cs="Times New Roman"/>
                <w:sz w:val="24"/>
                <w:szCs w:val="24"/>
              </w:rPr>
              <w:t>. On lateral inhibition in the auditory system. In General Physiology and Biophysics, 1996, vol. 15, no. 2, p. 109-127. (1995: 0.420 - IF, karentované - CCC). (1996 - Current Contents). ISSN 0231-5882.</w:t>
            </w:r>
          </w:p>
        </w:tc>
      </w:tr>
    </w:tbl>
    <w:p w14:paraId="367E83E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2E96D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C3655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DOTAN, Aviv - SHRIKI, Oren. Tinnitus-like “hallucinations” elicited by sensory deprivation in an entropy maximization recurrent neural network. In PLoS Computational Biology, 2021-12-01, 17, 12. ISSN 1553734X. Dostupné na: </w:t>
      </w:r>
      <w:hyperlink r:id="rId434" w:history="1">
        <w:r>
          <w:rPr>
            <w:rFonts w:ascii="Times New Roman" w:hAnsi="Times New Roman" w:cs="Times New Roman"/>
            <w:i/>
            <w:iCs/>
            <w:color w:val="7F7F7F"/>
            <w:sz w:val="24"/>
            <w:szCs w:val="24"/>
          </w:rPr>
          <w:t>https://doi.org/10.1371/journal.pcbi.1008664.,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A0541" w14:textId="77777777">
        <w:trPr>
          <w:trHeight w:val="100"/>
        </w:trPr>
        <w:tc>
          <w:tcPr>
            <w:tcW w:w="1410" w:type="dxa"/>
            <w:tcBorders>
              <w:top w:val="nil"/>
              <w:left w:val="nil"/>
              <w:bottom w:val="nil"/>
              <w:right w:val="nil"/>
            </w:tcBorders>
          </w:tcPr>
          <w:p w14:paraId="7B6F2A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14:paraId="72B186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w:t>
            </w:r>
            <w:hyperlink r:id="rId435" w:history="1">
              <w:r>
                <w:rPr>
                  <w:rFonts w:ascii="Times New Roman" w:hAnsi="Times New Roman" w:cs="Times New Roman"/>
                  <w:color w:val="7F7F7F"/>
                  <w:sz w:val="24"/>
                  <w:szCs w:val="24"/>
                </w:rPr>
                <w:t>https://doi.org/10.3390/math7040333</w:t>
              </w:r>
            </w:hyperlink>
          </w:p>
        </w:tc>
      </w:tr>
    </w:tbl>
    <w:p w14:paraId="0CF862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E046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On the initial value problems for the Caputo-Fabrizio impulsive fractional differential equations. In ASIAN-EUROPEAN JOURNAL OF MATHEMATICS. ISSN 1793-5571, 2021, vol. 14, no. 05. Dostupné na: https://doi.org/10.1142/S179355712150073X., Registrované v: WOS</w:t>
      </w:r>
    </w:p>
    <w:p w14:paraId="49FA48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AHMADOVA, Arzu - HUSEYNOV, Ismail T. - FERNANDEZ, Arran - MAHMUDOV, Nazim. Trivariate Mittag-Leffler functions used to solve multi-order systems of fractional differential equations. In COMMUNICATIONS IN NONLINEAR SCIENCE AND NUMERICAL SIMULATION. ISSN 1007-5704, 2021, vol. 97. Dostupné na: https://doi.org/10.1016/j.cnsns.2021.105735., Registrované v: WOS</w:t>
      </w:r>
    </w:p>
    <w:p w14:paraId="21CC35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BAIGEREYEV, Dossan - ALIMBEKOVA, Nurlana - BERDYSHEV, Abdumauvlen - MADIYAROV, Muratkan. Convergence Analysis of a Numerical Method for a Fractional Model of Fluid Flow in Fractured Porous Media. In MATHEMATICS, 2021, vol. 9, no. 18. Dostupné na: https://doi.org/10.3390/math9182179., Registrované v: WOS</w:t>
      </w:r>
    </w:p>
    <w:p w14:paraId="32234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PLEUMPREEDAPORN, Songkran - SUDSUTAD, Weerawat - THAIPRAYOON, Chatthai - JOSE, Sayooj Aby. QUALITATIVE ANALYSIS OF GENERALIZED PROPORTIONAL FRACTIONAL FUNCTIONAL INTEGRO-DIFFERENTIAL LANGEVIN EQUATION WITH VARIABLE COEFFICIENT AND NONLOCAL INTEGRAL CONDITIONS. In MEMOIRS ON DIFFERENTIAL EQUATIONS AND MATHEMATICAL PHYSICS. ISSN 1512-0015, 2021, vol. 83, pp. 99-120., Registrované v: WOS</w:t>
      </w:r>
    </w:p>
    <w:p w14:paraId="0E206A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RIAZ, Usman - ZADA, Akbar - ALI, Zeeshan - POPA, Ioan-Lucian - REZAPOUR, Shahram - ETEMAD, Sina. On a Riemann-Liouville Type Implicit Coupled System via Generalized Boundary Conditions. In MATHEMATICS, 2021, vol. 9, no. 11. Dostupné na: https://doi.org/10.3390/math9111205., Registrované v: WOS</w:t>
      </w:r>
    </w:p>
    <w:p w14:paraId="0C91EE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558727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WANG, Sen - JIANG, Wei - SHENG, Jiale - LI, Rui. Ulam';s type stabilities for conformable fractional differential equations with delay. In MATHEMATICAL METHODS IN THE APPLIED SCIENCES. ISSN 0170-4214, 2021, vol. 44, no. 18, pp. 14328-14340. Dostupné na: https://doi.org/10.1002/mma.7699., Registrované v: WOS</w:t>
      </w:r>
    </w:p>
    <w:p w14:paraId="3CF8B9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[1.2] KHAMINSOU, Bounmy - THAIPRAYOON, Chatthai - SUDSUTAD, Weerawat - JOSE, Sayooj Aby. Qualitative Analysis of a Proportional Caputo Fractional Pantograph Differential Equation with Mixed Nonlocal Conditions. In Nonlinear Functional Analysis and Applications. ISSN 12291595, 2021-03-01, 26, </w:t>
      </w:r>
      <w:r>
        <w:rPr>
          <w:rFonts w:ascii="Times New Roman" w:hAnsi="Times New Roman" w:cs="Times New Roman"/>
          <w:i/>
          <w:iCs/>
          <w:color w:val="993300"/>
          <w:sz w:val="24"/>
          <w:szCs w:val="24"/>
        </w:rPr>
        <w:lastRenderedPageBreak/>
        <w:t>1, pp. 197-223. Dostupné na: https://doi.org/10.22771/nfaa.2021.26.01.14.,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4ABC19" w14:textId="77777777">
        <w:trPr>
          <w:trHeight w:val="100"/>
        </w:trPr>
        <w:tc>
          <w:tcPr>
            <w:tcW w:w="1410" w:type="dxa"/>
            <w:tcBorders>
              <w:top w:val="nil"/>
              <w:left w:val="nil"/>
              <w:bottom w:val="nil"/>
              <w:right w:val="nil"/>
            </w:tcBorders>
          </w:tcPr>
          <w:p w14:paraId="2D02B6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14:paraId="5C19BB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fixed-point approach to the Hyers-Ulam stability of Caputo-Fabrizio fractional differential equations. In Mathematics, 2020, vol. 8, no. 647, p. 1-12. (2019: 1.747 - IF, Q1 - JCR, 0.299 - SJR, Q3 - SJR, karentované - CCC). (2020 - Current Contents). ISSN 2227-7390. Dostupné na: </w:t>
            </w:r>
            <w:hyperlink r:id="rId436" w:history="1">
              <w:r>
                <w:rPr>
                  <w:rFonts w:ascii="Times New Roman" w:hAnsi="Times New Roman" w:cs="Times New Roman"/>
                  <w:color w:val="7F7F7F"/>
                  <w:sz w:val="24"/>
                  <w:szCs w:val="24"/>
                </w:rPr>
                <w:t>https://doi.org/10.3390/math8040647</w:t>
              </w:r>
            </w:hyperlink>
          </w:p>
        </w:tc>
      </w:tr>
    </w:tbl>
    <w:p w14:paraId="681EFE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2396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Li - DONG, Qixiang - LI, Gang. Exact solutions and Hyers-Ulam stability for fractional oscillation equations with pure delay. In APPLIED MATHEMATICS LETTERS. ISSN 0893-9659, 2021, vol. 112. Dostupné na: https://doi.org/10.1016/j.aml.2020.106666., Registrované v: WOS</w:t>
      </w:r>
    </w:p>
    <w:p w14:paraId="5857A4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TAGHIPOUR, M. - AMINIKHAH, H. A B-Spline Quasi Interpolation Crank-Nicolson Scheme for Solving the Coupled Burgers Equations with the Caputo-Fabrizio Derivative. In MATHEMATICAL PROBLEMS IN ENGINEERING. ISSN 1024-123X, 2021, vol. 2021. Dostupné na: https://doi.org/10.1155/2021/8837846., Registrované v: WOS</w:t>
      </w:r>
    </w:p>
    <w:p w14:paraId="35487A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Shuyi - MENG, Fanwei. Ulam Stability of n-th Order Delay Integro-Differential Equations. In MATHEMATICS, 2021, vol. 9, no. 23. Dostupné na: https://doi.org/10.3390/math9233029.,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7ED8BC" w14:textId="77777777">
        <w:trPr>
          <w:trHeight w:val="100"/>
        </w:trPr>
        <w:tc>
          <w:tcPr>
            <w:tcW w:w="1410" w:type="dxa"/>
            <w:tcBorders>
              <w:top w:val="nil"/>
              <w:left w:val="nil"/>
              <w:bottom w:val="nil"/>
              <w:right w:val="nil"/>
            </w:tcBorders>
          </w:tcPr>
          <w:p w14:paraId="388B3D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14:paraId="50B1A1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Hyers-Ulam stability and existence of solutions to the generalized Liouville-Caputo fractional differential equations. In Symmetry-basel, 2020, vol. 12, no. 955, p. 1-18. (2019: 2.645 - IF, Q2 - JCR, 0.365 - SJR, Q2 - SJR, karentované - CCC). (2020 - Current Contents). ISSN 2073-8994. Dostupné na: </w:t>
            </w:r>
            <w:hyperlink r:id="rId437" w:history="1">
              <w:r>
                <w:rPr>
                  <w:rFonts w:ascii="Times New Roman" w:hAnsi="Times New Roman" w:cs="Times New Roman"/>
                  <w:color w:val="7F7F7F"/>
                  <w:sz w:val="24"/>
                  <w:szCs w:val="24"/>
                </w:rPr>
                <w:t>https://doi.org/10.3390/sym12060955</w:t>
              </w:r>
            </w:hyperlink>
          </w:p>
        </w:tc>
      </w:tr>
    </w:tbl>
    <w:p w14:paraId="224D80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3A72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ALQAHTANI, Rubayyi T. - AHMAD, Shabir - AKGUEL, Ali. Mathematical Analysis of Biodegradation Model under Nonlocal Operator in Caputo Sense. In MATHEMATICS, 2021, vol. 9, no. 21. Dostupné na: https://doi.org/10.3390/math9212787., Registrované v: WOS</w:t>
      </w:r>
    </w:p>
    <w:p w14:paraId="675698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EIDINEJAD, Zahra - SAADATI, Reza - DE LA SEN, Manuel. Picard Method for Existence, Uniqueness, and Gauss Hypergeomatric Stability of the Fractional-Order Differential Equations. In MATHEMATICAL PROBLEMS IN ENGINEERING. ISSN 1024-123X, 2021, vol. 2021. Dostupné na: https://doi.org/10.1155/2021/7074694.,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4E7DE2" w14:textId="77777777">
        <w:trPr>
          <w:trHeight w:val="100"/>
        </w:trPr>
        <w:tc>
          <w:tcPr>
            <w:tcW w:w="1410" w:type="dxa"/>
            <w:tcBorders>
              <w:top w:val="nil"/>
              <w:left w:val="nil"/>
              <w:bottom w:val="nil"/>
              <w:right w:val="nil"/>
            </w:tcBorders>
          </w:tcPr>
          <w:p w14:paraId="00217F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14:paraId="202F15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WANG, JinRong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New Class of (ω, c)-Periodic Non-instantaneous Impulsive Differential Equations. In Mediterranean Journal of Mathematics, 2020, vol. 17, art. no. 155, p. 1-22. (2019: 1.216 - IF, Q1 - JCR, 0.573 - SJR, Q2 - SJR, karentované - CCC). (2020 - Current Contents). ISSN 1660-5446. Dostupné na: </w:t>
            </w:r>
            <w:hyperlink r:id="rId438" w:history="1">
              <w:r>
                <w:rPr>
                  <w:rFonts w:ascii="Times New Roman" w:hAnsi="Times New Roman" w:cs="Times New Roman"/>
                  <w:color w:val="7F7F7F"/>
                  <w:sz w:val="24"/>
                  <w:szCs w:val="24"/>
                </w:rPr>
                <w:t>https://doi.org/10.1007/s00009-020-01574-8</w:t>
              </w:r>
            </w:hyperlink>
          </w:p>
        </w:tc>
      </w:tr>
    </w:tbl>
    <w:p w14:paraId="63401C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8777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I. Non-instantaneous impulsive fractional integro-differential equations with proportional fractional derivatives with respect to another function. In MATHEMATICAL METHODS IN THE APPLIED SCIENCES. ISSN 0170-4214, 2021, vol. 44, no. 13, pp. 10432-10447. Dostupné na: https://doi.org/10.1002/mma.7419., Registrované v: WOS</w:t>
      </w:r>
    </w:p>
    <w:p w14:paraId="40FB47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AMSTER, Pablo - DEBOLI, Alberto - PINTO, Manuel. HARTMAN AND NIRENBERG TYPE RESULTS FOR SYSTEMS OF DELAY DIFFERENTIAL EQUATIONS UNDER (omega, Q)-PERIODIC CONDITIONS. In DISCRETE AND CONTINUOUS DYNAMICAL SYSTEMS-SERIES B. ISSN 1531-3492, 2021. Dostupné na: https://doi.org/10.3934/dcdsb.2021171., Registrované v: WOS</w:t>
      </w:r>
    </w:p>
    <w:p w14:paraId="03056B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RUBBIONI, Paola. Asymptotic stability of solutions for some classes of impulsive differential equations with distributed delay. In NONLINEAR ANALYSIS-REAL WORLD APPLICATIONS. ISSN 1468-1218, 2021, vol. 61. Dostupné na: https://doi.org/10.1016/j.nonrwa.2021.103324.,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F3DD0C" w14:textId="77777777">
        <w:trPr>
          <w:trHeight w:val="100"/>
        </w:trPr>
        <w:tc>
          <w:tcPr>
            <w:tcW w:w="1410" w:type="dxa"/>
            <w:tcBorders>
              <w:top w:val="nil"/>
              <w:left w:val="nil"/>
              <w:bottom w:val="nil"/>
              <w:right w:val="nil"/>
            </w:tcBorders>
          </w:tcPr>
          <w:p w14:paraId="01FB2A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14:paraId="1B8EF9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LUECKING, T. - MAVRONICOLAS, M. - MONIEN, B. - RODE, M. - SPIRAKIS, P. - </w:t>
            </w:r>
            <w:r>
              <w:rPr>
                <w:rFonts w:ascii="Times New Roman" w:hAnsi="Times New Roman" w:cs="Times New Roman"/>
                <w:sz w:val="24"/>
                <w:szCs w:val="24"/>
                <w:u w:val="single"/>
              </w:rPr>
              <w:t>VRŤO, Imrich</w:t>
            </w:r>
            <w:r>
              <w:rPr>
                <w:rFonts w:ascii="Times New Roman" w:hAnsi="Times New Roman" w:cs="Times New Roman"/>
                <w:sz w:val="24"/>
                <w:szCs w:val="24"/>
              </w:rPr>
              <w:t>. Which is the worst-case Nash equilibrium? In Lecture Notes in Computer Science, 2003, vol. 2747, p. 551-561. ISSN 0302-9743.</w:t>
            </w:r>
          </w:p>
        </w:tc>
      </w:tr>
    </w:tbl>
    <w:p w14:paraId="6473FC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A352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CHIRKOVA, Julia V. Maximizing the Minimum Processor Load with Linear Externalities. In Communications in Computer and Information Science, 2021-01-01, 1476 CCIS, pp. 147-162. ISSN 18650929. Dostupné na: </w:t>
      </w:r>
      <w:hyperlink r:id="rId439" w:history="1">
        <w:r>
          <w:rPr>
            <w:rFonts w:ascii="Times New Roman" w:hAnsi="Times New Roman" w:cs="Times New Roman"/>
            <w:i/>
            <w:iCs/>
            <w:color w:val="7F7F7F"/>
            <w:sz w:val="24"/>
            <w:szCs w:val="24"/>
          </w:rPr>
          <w:t>https://doi.org/10.1007/978-3-030-86433-0_10.,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0B55E9" w14:textId="77777777">
        <w:trPr>
          <w:trHeight w:val="100"/>
        </w:trPr>
        <w:tc>
          <w:tcPr>
            <w:tcW w:w="1410" w:type="dxa"/>
            <w:tcBorders>
              <w:top w:val="nil"/>
              <w:left w:val="nil"/>
              <w:bottom w:val="nil"/>
              <w:right w:val="nil"/>
            </w:tcBorders>
          </w:tcPr>
          <w:p w14:paraId="24A365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14:paraId="2B8493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SHEN, Dong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for fractional-order multi-agent systems. In Journal of The Franklin Institute, 2019, vol. 356, p. 6328-6351. (2018: 3.653 - IF, Q1 - JCR, 1.288 - SJR, Q1 - SJR, karentované - CCC). (2019 - Current Contents). ISSN 0016-0032. Dostupné na: </w:t>
            </w:r>
            <w:hyperlink r:id="rId440" w:history="1">
              <w:r>
                <w:rPr>
                  <w:rFonts w:ascii="Times New Roman" w:hAnsi="Times New Roman" w:cs="Times New Roman"/>
                  <w:color w:val="7F7F7F"/>
                  <w:sz w:val="24"/>
                  <w:szCs w:val="24"/>
                </w:rPr>
                <w:t>https://doi.org/10.1016/j.jfranklin.2019.06.001</w:t>
              </w:r>
            </w:hyperlink>
          </w:p>
        </w:tc>
      </w:tr>
    </w:tbl>
    <w:p w14:paraId="05EB97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2D2F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Wei - QIAO, Jinjie - SUN, Ming. Consensus Control via Iterative Learning for Singular Multi-Agent Systems With Switching Topologies. In IEEE ACCESS. ISSN 2169-3536, 2021, vol. 9, p. 81412-81420. Dostupné na: https://doi.org/10.1109/ACCESS.2021.3085850., Registrované v: WOS</w:t>
      </w:r>
    </w:p>
    <w:p w14:paraId="727ABF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FENGYU, Zhou - YUGANG, Wang. Iterative learning control for fractional order nonlinear system with initial shift. In NONLINEAR DYNAMICS. ISSN 0924-090X, 2021, vol. 106, no. 4, pp. 3305-3314. Dostupné na: https://doi.org/10.1007/s11071-021-06932-z., Registrované v: WOS</w:t>
      </w:r>
    </w:p>
    <w:p w14:paraId="6A0352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Liming - ZHANG, Guoshan. Event-triggered Iterative Learning Control for Perfect Consensus Tracking of Non-identical Fractional Order Multi-agent Systems. In INTERNATIONAL JOURNAL OF CONTROL AUTOMATION AND SYSTEMS. ISSN 1598-6446, 2021, vol. 19, no. 3, pp. 1426-1442. Dostupné na: https://doi.org/10.1007/s12555-019-0882-y., Registrované v: WOS</w:t>
      </w:r>
    </w:p>
    <w:p w14:paraId="1C722F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ZHAO, Xingding - WANG, Youqing. Improved point-to-point iterative learning control for batch processes with unknown batch-varying initial state. In ISA Transactions. ISSN 00190578, 2021-01-01. Dostupné na: https://doi.org/10.1016/j.isatra.2021.07.007.,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C9B4FA" w14:textId="77777777">
        <w:trPr>
          <w:trHeight w:val="100"/>
        </w:trPr>
        <w:tc>
          <w:tcPr>
            <w:tcW w:w="1410" w:type="dxa"/>
            <w:tcBorders>
              <w:top w:val="nil"/>
              <w:left w:val="nil"/>
              <w:bottom w:val="nil"/>
              <w:right w:val="nil"/>
            </w:tcBorders>
          </w:tcPr>
          <w:p w14:paraId="63A567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14:paraId="5B8329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p. 1221-1233. (2008: 3.095 - IF, Q1 - JCR, 1.544 - SJR, Q1 - SJR). ISSN 0020-0255.</w:t>
            </w:r>
          </w:p>
        </w:tc>
      </w:tr>
    </w:tbl>
    <w:p w14:paraId="4230C6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4CE9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SINGH, Vishnu - MESIAR, Radko - DUTTA, Bapi - GOH, Mark. Residual implications on lattice L of intuitionistic truth values based on powers of continuous t-norms. In INFORMATION SCIENCES, 2021, vol. 550, p. 109-128. ISSN 0020-0255. Dostupné na: </w:t>
      </w:r>
      <w:hyperlink r:id="rId441" w:history="1">
        <w:r>
          <w:rPr>
            <w:rFonts w:ascii="Times New Roman" w:hAnsi="Times New Roman" w:cs="Times New Roman"/>
            <w:i/>
            <w:iCs/>
            <w:color w:val="7F7F7F"/>
            <w:sz w:val="24"/>
            <w:szCs w:val="24"/>
          </w:rPr>
          <w:t>https://doi.org/10.1016/j.ins.2020.10.040.,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B511B4" w14:textId="77777777">
        <w:trPr>
          <w:trHeight w:val="100"/>
        </w:trPr>
        <w:tc>
          <w:tcPr>
            <w:tcW w:w="1410" w:type="dxa"/>
            <w:tcBorders>
              <w:top w:val="nil"/>
              <w:left w:val="nil"/>
              <w:bottom w:val="nil"/>
              <w:right w:val="nil"/>
            </w:tcBorders>
          </w:tcPr>
          <w:p w14:paraId="75A717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14:paraId="264C3C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Standard and entropic uncertainty relations of the finite well. In Journal of Physics A: Mathematical and Theoretical, 2002, vol. 35, no. 27, p. 5751-5761. ISSN 1751-8113. Dostupné na: </w:t>
            </w:r>
            <w:hyperlink r:id="rId442" w:history="1">
              <w:r>
                <w:rPr>
                  <w:rFonts w:ascii="Times New Roman" w:hAnsi="Times New Roman" w:cs="Times New Roman"/>
                  <w:color w:val="7F7F7F"/>
                  <w:sz w:val="24"/>
                  <w:szCs w:val="24"/>
                </w:rPr>
                <w:t>https://doi.org/10.1088/0305-4470/35/27/314</w:t>
              </w:r>
            </w:hyperlink>
          </w:p>
        </w:tc>
      </w:tr>
    </w:tbl>
    <w:p w14:paraId="1E7516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F222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CARRILLO, R. Santana - GIL-BARRERA, C. A. - SUN, Guo-Hua - SOLAIMANI, M. - DONG, Shi-Hai. Shannon entropies of asymmetric multiple </w:t>
      </w:r>
      <w:r>
        <w:rPr>
          <w:rFonts w:ascii="Times New Roman" w:hAnsi="Times New Roman" w:cs="Times New Roman"/>
          <w:i/>
          <w:iCs/>
          <w:color w:val="993300"/>
          <w:sz w:val="24"/>
          <w:szCs w:val="24"/>
        </w:rPr>
        <w:lastRenderedPageBreak/>
        <w:t>quantum well systems with a constant total length. In EUROPEAN PHYSICAL JOURNAL PLUS. ISSN 2190-5444, 2021, vol. 136, no. 10, 1060. Dostupné na: https://doi.org/10.1140/epjp/s13360-021-02057-9.,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ACC731" w14:textId="77777777">
        <w:trPr>
          <w:trHeight w:val="100"/>
        </w:trPr>
        <w:tc>
          <w:tcPr>
            <w:tcW w:w="1410" w:type="dxa"/>
            <w:tcBorders>
              <w:top w:val="nil"/>
              <w:left w:val="nil"/>
              <w:bottom w:val="nil"/>
              <w:right w:val="nil"/>
            </w:tcBorders>
          </w:tcPr>
          <w:p w14:paraId="401FF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14:paraId="256701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CHARVOT, R. - MAJERNÍKOVÁ, Eva. The momentum entropy of the infinite potential well. In Journal of Physics A, 1999, vol. 32, no. 11, p. 2207-2216. ISSN 0305-4470. Dostupné na: </w:t>
            </w:r>
            <w:hyperlink r:id="rId443" w:history="1">
              <w:r>
                <w:rPr>
                  <w:rFonts w:ascii="Times New Roman" w:hAnsi="Times New Roman" w:cs="Times New Roman"/>
                  <w:color w:val="7F7F7F"/>
                  <w:sz w:val="24"/>
                  <w:szCs w:val="24"/>
                </w:rPr>
                <w:t>https://doi.org/10.1088/0305-4470/32/11/013</w:t>
              </w:r>
            </w:hyperlink>
          </w:p>
        </w:tc>
      </w:tr>
    </w:tbl>
    <w:p w14:paraId="2E62A4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536C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LIMA, Francisco Cleiton E. - MOREIRA, Allan R. P. - ALMEIDA, Carlos Alberto S. Information and thermodynamic properties of a non-Hermitian particle ensemble. In INTERNATIONAL JOURNAL OF QUANTUM CHEMISTRY. ISSN 0020-7608, 2021, vol. 121, no. 12, e26645. Dostupné na: https://doi.org/10.1002/qua.26645.,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2F9BD6" w14:textId="77777777">
        <w:trPr>
          <w:trHeight w:val="100"/>
        </w:trPr>
        <w:tc>
          <w:tcPr>
            <w:tcW w:w="1410" w:type="dxa"/>
            <w:tcBorders>
              <w:top w:val="nil"/>
              <w:left w:val="nil"/>
              <w:bottom w:val="nil"/>
              <w:right w:val="nil"/>
            </w:tcBorders>
          </w:tcPr>
          <w:p w14:paraId="306D3F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14:paraId="6A1B80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MAJERNÍKOVÁ, Eva - </w:t>
            </w: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SHPYRKO, S. Entropic uncertainty measure for fluctuations in two-level electron-phonon models. In European Physical Journal B, 2004, vol. 38, no. 1, p. 25-35. (2004 - Current Contents, SCOPUS). ISSN 1434-6028. Dostupné na: </w:t>
            </w:r>
            <w:hyperlink r:id="rId444" w:history="1">
              <w:r>
                <w:rPr>
                  <w:rFonts w:ascii="Times New Roman" w:hAnsi="Times New Roman" w:cs="Times New Roman"/>
                  <w:color w:val="7F7F7F"/>
                  <w:sz w:val="24"/>
                  <w:szCs w:val="24"/>
                </w:rPr>
                <w:t>https://doi.org/10.1140/epjb/e2004-00095-y</w:t>
              </w:r>
            </w:hyperlink>
          </w:p>
        </w:tc>
      </w:tr>
    </w:tbl>
    <w:p w14:paraId="097A30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9989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MASHHOR, L. - SALAH, Reyad - HEINDRIC, Archer - ABDEL-HADY YAYA, Abdel Azim. Non-classical properties of two mode dissipative cavity. In Information Sciences Letters, 2021-05-01, 10, 2, pp. 197-204. ISSN 20909551. Dostupné na: https://doi.org/10.18576/isl/100205.,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1BFC6D" w14:textId="77777777">
        <w:trPr>
          <w:trHeight w:val="100"/>
        </w:trPr>
        <w:tc>
          <w:tcPr>
            <w:tcW w:w="1410" w:type="dxa"/>
            <w:tcBorders>
              <w:top w:val="nil"/>
              <w:left w:val="nil"/>
              <w:bottom w:val="nil"/>
              <w:right w:val="nil"/>
            </w:tcBorders>
          </w:tcPr>
          <w:p w14:paraId="304277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14:paraId="01008C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and logical mutual information of experiments in the intuitionistic fuzzy case. In Entropy, 2017, vol. 19, no. 8, art. no. 429, p. 1-19. (2016: 1.821 - IF, Q2 - JCR, 0.560 - SJR, Q2 - SJR, karentované - CCC). (2017 - Current Contents). ISSN 1099-4300. Dostupné na: </w:t>
            </w:r>
            <w:hyperlink r:id="rId445" w:history="1">
              <w:r>
                <w:rPr>
                  <w:rFonts w:ascii="Times New Roman" w:hAnsi="Times New Roman" w:cs="Times New Roman"/>
                  <w:color w:val="7F7F7F"/>
                  <w:sz w:val="24"/>
                  <w:szCs w:val="24"/>
                </w:rPr>
                <w:t>https://doi.org/10.3390/e19080429</w:t>
              </w:r>
            </w:hyperlink>
          </w:p>
        </w:tc>
      </w:tr>
    </w:tbl>
    <w:p w14:paraId="05AF8B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9546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ISSN 1126-8042, 2021, vol., no. 46, pp. 488-498., Registrované v: WOS</w:t>
      </w:r>
    </w:p>
    <w:p w14:paraId="0BD0FB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BOFFA, Stefania - CIUCCI, Davide. Fuzzy orthopartitions and their logical entropy. In CEUR Workshop Proceedings. ISSN 16130073, 2021-01-01, 3074.,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178B460" w14:textId="77777777">
        <w:trPr>
          <w:trHeight w:val="100"/>
        </w:trPr>
        <w:tc>
          <w:tcPr>
            <w:tcW w:w="1410" w:type="dxa"/>
            <w:tcBorders>
              <w:top w:val="nil"/>
              <w:left w:val="nil"/>
              <w:bottom w:val="nil"/>
              <w:right w:val="nil"/>
            </w:tcBorders>
          </w:tcPr>
          <w:p w14:paraId="6B48F23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14:paraId="6880D5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Entropy of fuzzy partitions and entropy of fuzzy dynamical systems. In Entropy, 2016, vol. 18, no. 1, p. 1-10. (2015: 1.743 - IF, Q2 - JCR, 0.551 - SJR, Q2 - SJR, karentované - CCC). (2016 - Current Contents). ISSN 1099-4300. Dostupné na: </w:t>
            </w:r>
            <w:hyperlink r:id="rId446" w:history="1">
              <w:r>
                <w:rPr>
                  <w:rFonts w:ascii="Times New Roman" w:hAnsi="Times New Roman" w:cs="Times New Roman"/>
                  <w:color w:val="7F7F7F"/>
                  <w:sz w:val="24"/>
                  <w:szCs w:val="24"/>
                </w:rPr>
                <w:t>https://doi.org/10.3390/e18010019</w:t>
              </w:r>
            </w:hyperlink>
          </w:p>
        </w:tc>
      </w:tr>
    </w:tbl>
    <w:p w14:paraId="7EAC8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3765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RAHIMI, M. - SHAKOURI, A. Average maličky-riečan's entropy of doubly stochastic operators. In UPB Scientific Bulletin, Series A: Applied Mathematics and Physics. ISSN 12237027, 2021-01-01, 83, 1, pp. 135-144.,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034A630" w14:textId="77777777">
        <w:trPr>
          <w:trHeight w:val="100"/>
        </w:trPr>
        <w:tc>
          <w:tcPr>
            <w:tcW w:w="1410" w:type="dxa"/>
            <w:tcBorders>
              <w:top w:val="nil"/>
              <w:left w:val="nil"/>
              <w:bottom w:val="nil"/>
              <w:right w:val="nil"/>
            </w:tcBorders>
          </w:tcPr>
          <w:p w14:paraId="343782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14:paraId="50A049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of fuzzy dynamical systems. In Entropy, 2016, vol. 18, no. 4, p. 1-16. (2015: 1.743 - IF, Q2 - JCR, 0.551 - SJR, Q2 - SJR, karentované - CCC). (2016 - Current Contents). ISSN 1099-4300. Dostupné na: </w:t>
            </w:r>
            <w:hyperlink r:id="rId447" w:history="1">
              <w:r>
                <w:rPr>
                  <w:rFonts w:ascii="Times New Roman" w:hAnsi="Times New Roman" w:cs="Times New Roman"/>
                  <w:color w:val="7F7F7F"/>
                  <w:sz w:val="24"/>
                  <w:szCs w:val="24"/>
                </w:rPr>
                <w:t>https://doi.org/10.3390/e18040157</w:t>
              </w:r>
            </w:hyperlink>
          </w:p>
        </w:tc>
      </w:tr>
    </w:tbl>
    <w:p w14:paraId="6ED841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67D2A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CHINRAM, Ronnason - KAEWNOI, Thananya - IAMPAN, Aiyared. Logical entropy of partitions in hyperproduct MV-algebras. In ITALIAN </w:t>
      </w:r>
      <w:r>
        <w:rPr>
          <w:rFonts w:ascii="Times New Roman" w:hAnsi="Times New Roman" w:cs="Times New Roman"/>
          <w:i/>
          <w:iCs/>
          <w:color w:val="993300"/>
          <w:sz w:val="24"/>
          <w:szCs w:val="24"/>
        </w:rPr>
        <w:lastRenderedPageBreak/>
        <w:t>JOURNAL OF PURE AND APPLIED MATHEMATICS. ISSN 1126-8042, 2021, no. 46, pp. 488-498., Registrované v: WOS</w:t>
      </w:r>
    </w:p>
    <w:p w14:paraId="1F0A6C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RAHIMI, M. - SHAKOURI, A. AVERAGE MALICKY-RIECAN';S ENTROPY OF DOUBLY STOCHASTIC OPERATORS. In UNIVERSITY POLITEHNICA OF BUCHAREST SCIENTIFIC BULLETIN-SERIES A-APPLIED MATHEMATICS AND PHYSICS. ISSN 1223-7027, 2021, vol. 83, no. 1, pp. 135-144.,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D03214" w14:textId="77777777">
        <w:trPr>
          <w:trHeight w:val="100"/>
        </w:trPr>
        <w:tc>
          <w:tcPr>
            <w:tcW w:w="1410" w:type="dxa"/>
            <w:tcBorders>
              <w:top w:val="nil"/>
              <w:left w:val="nil"/>
              <w:bottom w:val="nil"/>
              <w:right w:val="nil"/>
            </w:tcBorders>
          </w:tcPr>
          <w:p w14:paraId="6DF8E2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14:paraId="002468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of dynamical systems in product MV-algebras and general scheme. In Advances in Difference Equations, 2019, vol. 1, no. 9, p. 1-17. (2018: 1.510 - IF, Q1 - JCR, 0.525 - SJR, Q2 - SJR, karentované - CCC). (2019 - Current Contents). ISSN 1687-1839. Dostupné na: </w:t>
            </w:r>
            <w:hyperlink r:id="rId448" w:history="1">
              <w:r>
                <w:rPr>
                  <w:rFonts w:ascii="Times New Roman" w:hAnsi="Times New Roman" w:cs="Times New Roman"/>
                  <w:color w:val="7F7F7F"/>
                  <w:sz w:val="24"/>
                  <w:szCs w:val="24"/>
                </w:rPr>
                <w:t>https://doi.org/10.1186/s13662-019-1946-2</w:t>
              </w:r>
            </w:hyperlink>
          </w:p>
        </w:tc>
      </w:tr>
    </w:tbl>
    <w:p w14:paraId="411DE7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4552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46, p. 488-498.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18F2EF" w14:textId="77777777">
        <w:trPr>
          <w:trHeight w:val="100"/>
        </w:trPr>
        <w:tc>
          <w:tcPr>
            <w:tcW w:w="1410" w:type="dxa"/>
            <w:tcBorders>
              <w:top w:val="nil"/>
              <w:left w:val="nil"/>
              <w:bottom w:val="nil"/>
              <w:right w:val="nil"/>
            </w:tcBorders>
          </w:tcPr>
          <w:p w14:paraId="057D79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ADCA190</w:t>
            </w:r>
          </w:p>
        </w:tc>
        <w:tc>
          <w:tcPr>
            <w:tcW w:w="8193" w:type="dxa"/>
            <w:tcBorders>
              <w:top w:val="nil"/>
              <w:left w:val="nil"/>
              <w:bottom w:val="nil"/>
              <w:right w:val="nil"/>
            </w:tcBorders>
          </w:tcPr>
          <w:p w14:paraId="39B050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MEDINA, Jesús - OJEDA-ACIEGO, M. - </w:t>
            </w:r>
            <w:r>
              <w:rPr>
                <w:rFonts w:ascii="Times New Roman" w:hAnsi="Times New Roman" w:cs="Times New Roman"/>
                <w:sz w:val="24"/>
                <w:szCs w:val="24"/>
                <w:u w:val="single"/>
              </w:rPr>
              <w:t>PÓCS, Jozef</w:t>
            </w:r>
            <w:r>
              <w:rPr>
                <w:rFonts w:ascii="Times New Roman" w:hAnsi="Times New Roman" w:cs="Times New Roman"/>
                <w:sz w:val="24"/>
                <w:szCs w:val="24"/>
              </w:rPr>
              <w:t xml:space="preserve"> - RAMÍREZ-POUSSA, E. On the Dedekind-MacNeille completion and formal concept analysis based on multilattices. In Fuzzy Sets and Systems, 2016, vol. 303, p. 1-20. (2015: 2.098 - IF, Q1 - JCR, 1.354 - SJR, Q1 - SJR, karentované - CCC). (2016 - Current Contents). ISSN 0165-0114. Dostupné na: </w:t>
            </w:r>
            <w:hyperlink r:id="rId449" w:history="1">
              <w:r>
                <w:rPr>
                  <w:rFonts w:ascii="Times New Roman" w:hAnsi="Times New Roman" w:cs="Times New Roman"/>
                  <w:color w:val="7F7F7F"/>
                  <w:sz w:val="24"/>
                  <w:szCs w:val="24"/>
                </w:rPr>
                <w:t>https://doi.org/10.1016/j.fss.2016.01.007</w:t>
              </w:r>
            </w:hyperlink>
          </w:p>
        </w:tc>
      </w:tr>
    </w:tbl>
    <w:p w14:paraId="242C9D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A620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LAI, Hongliang - SHEN, Lili. Multi-adjoint concept lattices via quantaloid-enriched categories. In FUZZY SETS AND SYSTEMS. ISSN 0165-0114, 2021, vol. 405, p. 74-87. Dostupné na: https://doi.org/10.1016/j.fss.2020.03.007.,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8E3067" w14:textId="77777777">
        <w:trPr>
          <w:trHeight w:val="100"/>
        </w:trPr>
        <w:tc>
          <w:tcPr>
            <w:tcW w:w="1410" w:type="dxa"/>
            <w:tcBorders>
              <w:top w:val="nil"/>
              <w:left w:val="nil"/>
              <w:bottom w:val="nil"/>
              <w:right w:val="nil"/>
            </w:tcBorders>
          </w:tcPr>
          <w:p w14:paraId="2628015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14:paraId="67C83B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p. 706-729. (2005: 0.659 - IF, Q2 - JCR, 1.365 - SJR, Q1 - SJR, karentované - CCC). (2006 - Current Contents). ISSN 0095-8956.</w:t>
            </w:r>
          </w:p>
        </w:tc>
      </w:tr>
    </w:tbl>
    <w:p w14:paraId="74E388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EEF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KRASKO, Evgeniy - OMELCHENKO, Alexander. Enumeration of unsensed r-regular maps on the projective plane and the Klein bottle. In DISCRETE MATHEMATICS, 2021, vol. 344, no. 11. ISSN 0012-365X. Dostupné na: </w:t>
      </w:r>
      <w:hyperlink r:id="rId450" w:history="1">
        <w:r>
          <w:rPr>
            <w:rFonts w:ascii="Times New Roman" w:hAnsi="Times New Roman" w:cs="Times New Roman"/>
            <w:i/>
            <w:iCs/>
            <w:color w:val="7F7F7F"/>
            <w:sz w:val="24"/>
            <w:szCs w:val="24"/>
          </w:rPr>
          <w:t>https://doi.org/10.1016/j.disc.2021.112528.,</w:t>
        </w:r>
      </w:hyperlink>
      <w:r>
        <w:rPr>
          <w:rFonts w:ascii="Times New Roman" w:hAnsi="Times New Roman" w:cs="Times New Roman"/>
          <w:i/>
          <w:iCs/>
          <w:color w:val="993300"/>
          <w:sz w:val="24"/>
          <w:szCs w:val="24"/>
        </w:rPr>
        <w:t xml:space="preserve"> Registrované v: WOS</w:t>
      </w:r>
    </w:p>
    <w:p w14:paraId="06C2373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SEBBAR, Abdellah - BESROUR, Khalil. MODULAR GROUPS AND PLANAR MAPS. In Rocky Mountain Journal of Mathematics, 2021-10-01, 51, 5, pp. 1847-1863. ISSN 00357596. Dostupné na: https://doi.org/10.1216/rmj.2021.51.1847.,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D8024C" w14:textId="77777777">
        <w:trPr>
          <w:trHeight w:val="100"/>
        </w:trPr>
        <w:tc>
          <w:tcPr>
            <w:tcW w:w="1410" w:type="dxa"/>
            <w:tcBorders>
              <w:top w:val="nil"/>
              <w:left w:val="nil"/>
              <w:bottom w:val="nil"/>
              <w:right w:val="nil"/>
            </w:tcBorders>
          </w:tcPr>
          <w:p w14:paraId="63CC85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14:paraId="3821E8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 what are they ? In International Journal of Intelligent Systems, 2008, vol. 23, no. 2, p. 199-212. (2007: 0.667 - IF, Q3 - JCR, 0.474 - SJR, Q2 - SJR). ISSN 0884-8173.</w:t>
            </w:r>
          </w:p>
        </w:tc>
      </w:tr>
    </w:tbl>
    <w:p w14:paraId="04DCDA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BDFA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BOCZEK, Michal - HALCINOVA, Lenka - HUTNIK, Ondrej - KALUSZKA, Marek. Novel survival functions based on conditional aggregation operators. In INFORMATION SCIENCES, 2021, vol. 580, p. 705-719. ISSN 0020-0255. Dostupné na: </w:t>
      </w:r>
      <w:hyperlink r:id="rId451" w:history="1">
        <w:r>
          <w:rPr>
            <w:rFonts w:ascii="Times New Roman" w:hAnsi="Times New Roman" w:cs="Times New Roman"/>
            <w:i/>
            <w:iCs/>
            <w:color w:val="7F7F7F"/>
            <w:sz w:val="24"/>
            <w:szCs w:val="24"/>
          </w:rPr>
          <w:t>https://doi.org/10.1016/j.ins.2020.12.049.,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E68AE3" w14:textId="77777777">
        <w:trPr>
          <w:trHeight w:val="100"/>
        </w:trPr>
        <w:tc>
          <w:tcPr>
            <w:tcW w:w="1410" w:type="dxa"/>
            <w:tcBorders>
              <w:top w:val="nil"/>
              <w:left w:val="nil"/>
              <w:bottom w:val="nil"/>
              <w:right w:val="nil"/>
            </w:tcBorders>
          </w:tcPr>
          <w:p w14:paraId="3E30E7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14:paraId="75209A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p. 2851-2856. ISSN 0362-546X.</w:t>
            </w:r>
          </w:p>
        </w:tc>
      </w:tr>
    </w:tbl>
    <w:p w14:paraId="6D6B22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21647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Wenjing - LI, Qi - ZHANG, Lizhu - BO, Qigao - LI, Gang. On the Convex Combination of Triangular Subnorms. In PROCEEDINGS OF THE 33RD CHINESE CONTROL AND DECISION CONFERENCE (CCDC 2021), 2021, p. 5858-5862. ISSN 1948-9439. Dostupné na: </w:t>
      </w:r>
      <w:hyperlink r:id="rId452" w:history="1">
        <w:r>
          <w:rPr>
            <w:rFonts w:ascii="Times New Roman" w:hAnsi="Times New Roman" w:cs="Times New Roman"/>
            <w:i/>
            <w:iCs/>
            <w:color w:val="7F7F7F"/>
            <w:sz w:val="24"/>
            <w:szCs w:val="24"/>
          </w:rPr>
          <w:t>https://doi.org/10.1109/CCDC52312.2021.9601535.,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A14AE2" w14:textId="77777777">
        <w:trPr>
          <w:trHeight w:val="100"/>
        </w:trPr>
        <w:tc>
          <w:tcPr>
            <w:tcW w:w="1410" w:type="dxa"/>
            <w:tcBorders>
              <w:top w:val="nil"/>
              <w:left w:val="nil"/>
              <w:bottom w:val="nil"/>
              <w:right w:val="nil"/>
            </w:tcBorders>
          </w:tcPr>
          <w:p w14:paraId="6BB2DE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14:paraId="480353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p. 148-155. (2010: 1.875 - IF, Q1 - JCR, 1.274 - SJR, Q1 - SJR, karentované - CCC). (2011 - Current Contents). ISSN 0165-0114. Dostupné na: </w:t>
            </w:r>
            <w:hyperlink r:id="rId453" w:history="1">
              <w:r>
                <w:rPr>
                  <w:rFonts w:ascii="Times New Roman" w:hAnsi="Times New Roman" w:cs="Times New Roman"/>
                  <w:color w:val="7F7F7F"/>
                  <w:sz w:val="24"/>
                  <w:szCs w:val="24"/>
                </w:rPr>
                <w:t>https://doi.org/10.1016/j.fss.2010.11.013</w:t>
              </w:r>
            </w:hyperlink>
          </w:p>
        </w:tc>
      </w:tr>
    </w:tbl>
    <w:p w14:paraId="40C299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95A4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TEHRANI, Ali Fallah. Heuristics-based learning approach for choquistic regression models. In PATTERN RECOGNITION LETTERS, 2021, vol. 149, p. 137-142. ISSN 0167-8655. Dostupné na: https://doi.org/10.1016/j.patrec.2021.05.013.,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231C29" w14:textId="77777777">
        <w:trPr>
          <w:trHeight w:val="100"/>
        </w:trPr>
        <w:tc>
          <w:tcPr>
            <w:tcW w:w="1410" w:type="dxa"/>
            <w:tcBorders>
              <w:top w:val="nil"/>
              <w:left w:val="nil"/>
              <w:bottom w:val="nil"/>
              <w:right w:val="nil"/>
            </w:tcBorders>
          </w:tcPr>
          <w:p w14:paraId="7BCEEE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ADCA195</w:t>
            </w:r>
          </w:p>
        </w:tc>
        <w:tc>
          <w:tcPr>
            <w:tcW w:w="8193" w:type="dxa"/>
            <w:tcBorders>
              <w:top w:val="nil"/>
              <w:left w:val="nil"/>
              <w:bottom w:val="nil"/>
              <w:right w:val="nil"/>
            </w:tcBorders>
          </w:tcPr>
          <w:p w14:paraId="4C9535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which are ordinal sums of semigroups. In Fuzzy Sets and Systems, 2004, vol. 143, no. 1, p. 47-57. (2003: 0.577 - IF, Q3 - JCR, 0.741 - SJR, Q2 - SJR). ISSN 0165-0114.</w:t>
            </w:r>
          </w:p>
        </w:tc>
      </w:tr>
    </w:tbl>
    <w:p w14:paraId="44FC12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4E8A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Qing - ZHOU, Hongjun. Distributivity of N-ordinal sum fuzzy implications over t-norms and t-conorms. In INTERNATIONAL JOURNAL OF APPROXIMATE REASONING, 2021, vol. 131, p. 189-213. ISSN 0888-613X. Dostupné na: https://doi.org/10.1016/j.ijar.2021.01.005., Registrované v: WOS</w:t>
      </w:r>
    </w:p>
    <w:p w14:paraId="0124D0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CHENG, Yafei - ZHAO, Bin. N-vertical generated implications and their distributivities over t-norms and t-conorms. In INTERNATIONAL JOURNAL OF APPROXIMATE REASONING, 2021, vol. 136, p. 132-149. ISSN 0888-613X. Dostupné na: </w:t>
      </w:r>
      <w:hyperlink r:id="rId454" w:history="1">
        <w:r>
          <w:rPr>
            <w:rFonts w:ascii="Times New Roman" w:hAnsi="Times New Roman" w:cs="Times New Roman"/>
            <w:i/>
            <w:iCs/>
            <w:color w:val="7F7F7F"/>
            <w:sz w:val="24"/>
            <w:szCs w:val="24"/>
          </w:rPr>
          <w:t>https://doi.org/10.1016/j.ijar.2021.05.008.,</w:t>
        </w:r>
      </w:hyperlink>
      <w:r>
        <w:rPr>
          <w:rFonts w:ascii="Times New Roman" w:hAnsi="Times New Roman" w:cs="Times New Roman"/>
          <w:i/>
          <w:iCs/>
          <w:color w:val="993300"/>
          <w:sz w:val="24"/>
          <w:szCs w:val="24"/>
        </w:rPr>
        <w:t xml:space="preserve"> Registrované v: WOS</w:t>
      </w:r>
    </w:p>
    <w:p w14:paraId="7C5DDE8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KARACAL, Funda - KESICIOGLU, M. Nesibe - ERTUGRUL, Umit. The implications obtained by two given implications on bounded lattices. In INTERNATIONAL JOURNAL OF GENERAL SYSTEMS, 2021, vol. 50, no. 3, p. 281-299. ISSN 0308-1079. Dostupné na: https://doi.org/10.1080/03081079.2021.1908279., Registrované v: WOS</w:t>
      </w:r>
    </w:p>
    <w:p w14:paraId="38300D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 Deng - ZHOU, Hongjun. DISTRIBUTIVITY OF ORDINAL SUM IMPLICATIONS OVER OVERLAP AND GROUPING FUNCTIONS. In KYBERNETIKA, 2021, vol. 57, no. 4, p. 647-670. ISSN 0023-5954. Dostupné na: https://doi.org/10.14736/kyb-2021-4-0647., Registrované v: WOS</w:t>
      </w:r>
    </w:p>
    <w:p w14:paraId="268DA4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YI, Zhihong. On k-special R-implications. In ITALIAN JOURNAL OF PURE AND APPLIED MATHEMATICS, 2021, vol., no. 45, p. 537-544. ISSN 1126-8042., Registrované v: WOS</w:t>
      </w:r>
    </w:p>
    <w:p w14:paraId="22E7AD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ZHOU, Hongjun. Two General Construction Ways Toward Unified Framework of Ordinal Sums of Fuzzy Implications. In IEEE TRANSACTIONS ON FUZZY SYSTEMS, 2021, vol. 29, no. 4, art. nr. 8957461, p. 846-860. ISSN 1063-6706. Dostupné na: https://doi.org/10.1109/TFUZZ.2020.2966154.,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FA98E3" w14:textId="77777777">
        <w:trPr>
          <w:trHeight w:val="100"/>
        </w:trPr>
        <w:tc>
          <w:tcPr>
            <w:tcW w:w="1410" w:type="dxa"/>
            <w:tcBorders>
              <w:top w:val="nil"/>
              <w:left w:val="nil"/>
              <w:bottom w:val="nil"/>
              <w:right w:val="nil"/>
            </w:tcBorders>
          </w:tcPr>
          <w:p w14:paraId="2D062A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ADCA196</w:t>
            </w:r>
          </w:p>
        </w:tc>
        <w:tc>
          <w:tcPr>
            <w:tcW w:w="8193" w:type="dxa"/>
            <w:tcBorders>
              <w:top w:val="nil"/>
              <w:left w:val="nil"/>
              <w:bottom w:val="nil"/>
              <w:right w:val="nil"/>
            </w:tcBorders>
          </w:tcPr>
          <w:p w14:paraId="609130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p. 167-172. (2008: 3.624 - IF, Q1 - JCR, 2.581 - SJR, Q1 - SJR, karentované - CCC). (2009 - Current Contents). ISSN 1063-6706.</w:t>
            </w:r>
          </w:p>
        </w:tc>
      </w:tr>
    </w:tbl>
    <w:p w14:paraId="74C8228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E10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TIAN, Guangdong - HAO, Nannan - ZHOU, MengChu - PEDRYCZ, </w:t>
      </w:r>
      <w:r>
        <w:rPr>
          <w:rFonts w:ascii="Times New Roman" w:hAnsi="Times New Roman" w:cs="Times New Roman"/>
          <w:i/>
          <w:iCs/>
          <w:color w:val="993300"/>
          <w:sz w:val="24"/>
          <w:szCs w:val="24"/>
        </w:rPr>
        <w:lastRenderedPageBreak/>
        <w:t xml:space="preserve">Witold - ZHANG, Chaoyong - MA, Fangwu - LI, Zhiwu. Fuzzy Grey Choquet Integral for Evaluation of Multicriteria Decision Making Problems With Interactive and Qualitative Indices. In IEEE TRANSACTIONS ON SYSTEMS MAN CYBERNETICS-SYSTEMS, 2021, vol. 51, no. 3, art. nr. 8689347, p. 1855-1868. ISSN 2168-2216. Dostupné na: </w:t>
      </w:r>
      <w:hyperlink r:id="rId455" w:history="1">
        <w:r>
          <w:rPr>
            <w:rFonts w:ascii="Times New Roman" w:hAnsi="Times New Roman" w:cs="Times New Roman"/>
            <w:i/>
            <w:iCs/>
            <w:color w:val="7F7F7F"/>
            <w:sz w:val="24"/>
            <w:szCs w:val="24"/>
          </w:rPr>
          <w:t>https://doi.org/10.1109/TSMC.2019.2906635.,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17716A" w14:textId="77777777">
        <w:trPr>
          <w:trHeight w:val="100"/>
        </w:trPr>
        <w:tc>
          <w:tcPr>
            <w:tcW w:w="1410" w:type="dxa"/>
            <w:tcBorders>
              <w:top w:val="nil"/>
              <w:left w:val="nil"/>
              <w:bottom w:val="nil"/>
              <w:right w:val="nil"/>
            </w:tcBorders>
          </w:tcPr>
          <w:p w14:paraId="206D12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ADCA197</w:t>
            </w:r>
          </w:p>
        </w:tc>
        <w:tc>
          <w:tcPr>
            <w:tcW w:w="8193" w:type="dxa"/>
            <w:tcBorders>
              <w:top w:val="nil"/>
              <w:left w:val="nil"/>
              <w:bottom w:val="nil"/>
              <w:right w:val="nil"/>
            </w:tcBorders>
          </w:tcPr>
          <w:p w14:paraId="13668C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Differences between t-norms in fuzzy control. In International Journal of Intelligent Systems, 2012, vol. 27, no. 7, s. 662-679. (2011: 1.653 - IF, Q2 - JCR, 1.060 - SJR, Q1 - SJR, karentované - CCC). (2012 - Current Contents). ISSN 0884-8173. Dostupné na: </w:t>
            </w:r>
            <w:hyperlink r:id="rId456" w:history="1">
              <w:r>
                <w:rPr>
                  <w:rFonts w:ascii="Times New Roman" w:hAnsi="Times New Roman" w:cs="Times New Roman"/>
                  <w:color w:val="7F7F7F"/>
                  <w:sz w:val="24"/>
                  <w:szCs w:val="24"/>
                </w:rPr>
                <w:t>https://doi.org/10.1002/int.21541</w:t>
              </w:r>
            </w:hyperlink>
          </w:p>
        </w:tc>
      </w:tr>
    </w:tbl>
    <w:p w14:paraId="7E66CD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9C6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KALIBATIENE, Diana - MILIAUSKAITE, Jolanta. A Hybrid Systematic Review Approach on Complexity Issues in Data-Driven Fuzzy Inference Systems Development. In INFORMATICA, 2021, vol. 32, no. 1, p. 85-118. ISSN 0868-4952. Dostupné na: https://doi.org/10.15388/21-INFOR444.,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32D112" w14:textId="77777777">
        <w:trPr>
          <w:trHeight w:val="100"/>
        </w:trPr>
        <w:tc>
          <w:tcPr>
            <w:tcW w:w="1410" w:type="dxa"/>
            <w:tcBorders>
              <w:top w:val="nil"/>
              <w:left w:val="nil"/>
              <w:bottom w:val="nil"/>
              <w:right w:val="nil"/>
            </w:tcBorders>
          </w:tcPr>
          <w:p w14:paraId="659D71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ADCA198</w:t>
            </w:r>
          </w:p>
        </w:tc>
        <w:tc>
          <w:tcPr>
            <w:tcW w:w="8193" w:type="dxa"/>
            <w:tcBorders>
              <w:top w:val="nil"/>
              <w:left w:val="nil"/>
              <w:bottom w:val="nil"/>
              <w:right w:val="nil"/>
            </w:tcBorders>
          </w:tcPr>
          <w:p w14:paraId="640E8C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w:t>
            </w:r>
            <w:hyperlink r:id="rId457" w:history="1">
              <w:r>
                <w:rPr>
                  <w:rFonts w:ascii="Times New Roman" w:hAnsi="Times New Roman" w:cs="Times New Roman"/>
                  <w:color w:val="7F7F7F"/>
                  <w:sz w:val="24"/>
                  <w:szCs w:val="24"/>
                </w:rPr>
                <w:t>https://doi.org/10.1016/j.ijar.2017.01.007</w:t>
              </w:r>
            </w:hyperlink>
          </w:p>
        </w:tc>
      </w:tr>
    </w:tbl>
    <w:p w14:paraId="418B5C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521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Chu-Yao - QIN, Feng. Migrativity properties of uninorms over 2-uninorms. In INTERNATIONAL JOURNAL OF APPROXIMATE REASONING. ISSN 0888-613X, 2021, vol. 139, p. 104-129. Dostupné na: https://doi.org/10.1016/j.ijar.2021.09.008., Registrované v: WOS</w:t>
      </w:r>
    </w:p>
    <w:p w14:paraId="1A86DE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HuaPeng - WU, Mingxiu - WANG, Zhudeng - OUYANG, Yao - DE BAETS, Bernard. A characterization of the classes Umin and Umax of uninorms on a bounded lattice. In FUZZY SETS AND SYSTEMS. ISSN 0165-0114, 2021, vol. 423, p. 107-121. Dostupné na: https://doi.org/10.1016/j.fss.2020.10.016., Registrované v: WOS</w:t>
      </w:r>
    </w:p>
    <w:p w14:paraId="431A05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Ting-hai - QIN, Feng - LIU, Hua-Wen - WANG, Ya-Ming. Modularity conditions between overlap (grouping) function and uni-nullnorm or null-uninorm. In FUZZY SETS AND SYSTEMS. ISSN 0165-0114, 2021, vol. 414, p. 94-114. Dostupné na: https://doi.org/10.1016/j.fss.2020.08.018., Registrované v: WOS</w:t>
      </w:r>
    </w:p>
    <w:p w14:paraId="5847E6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801B5A9" w14:textId="77777777">
        <w:trPr>
          <w:trHeight w:val="100"/>
        </w:trPr>
        <w:tc>
          <w:tcPr>
            <w:tcW w:w="1410" w:type="dxa"/>
            <w:tcBorders>
              <w:top w:val="nil"/>
              <w:left w:val="nil"/>
              <w:bottom w:val="nil"/>
              <w:right w:val="nil"/>
            </w:tcBorders>
          </w:tcPr>
          <w:p w14:paraId="595AF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ADCA199</w:t>
            </w:r>
          </w:p>
        </w:tc>
        <w:tc>
          <w:tcPr>
            <w:tcW w:w="8193" w:type="dxa"/>
            <w:tcBorders>
              <w:top w:val="nil"/>
              <w:left w:val="nil"/>
              <w:bottom w:val="nil"/>
              <w:right w:val="nil"/>
            </w:tcBorders>
          </w:tcPr>
          <w:p w14:paraId="1293B7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sums of representable uninorms. In Fuzzy Sets and Systems, 2017, vol. 308, p. 42-53. (2016: 2.718 - IF, Q1 - JCR, 1.408 - SJR, Q1 - SJR, karentované - CCC). (2017 - Current Contents). ISSN 0165-0114. Dostupné na: </w:t>
            </w:r>
            <w:hyperlink r:id="rId458" w:history="1">
              <w:r>
                <w:rPr>
                  <w:rFonts w:ascii="Times New Roman" w:hAnsi="Times New Roman" w:cs="Times New Roman"/>
                  <w:color w:val="7F7F7F"/>
                  <w:sz w:val="24"/>
                  <w:szCs w:val="24"/>
                </w:rPr>
                <w:t>https://doi.org/10.1016/j.fss.2016.07.006</w:t>
              </w:r>
            </w:hyperlink>
          </w:p>
        </w:tc>
      </w:tr>
    </w:tbl>
    <w:p w14:paraId="04A2F1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15DF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ASICI, Emel - MESIAR, Radko. On the construction of uninorms on bounded lattices. In FUZZY SETS AND SYSTEMS. ISSN 0165-0114, 2021, vol. 408, p. 65-85. Dostupné na: https://doi.org/10.1016/j.fss.2020.02.007., Registrované v: WOS</w:t>
      </w:r>
    </w:p>
    <w:p w14:paraId="343BA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1BCFAE" w14:textId="77777777">
        <w:trPr>
          <w:trHeight w:val="100"/>
        </w:trPr>
        <w:tc>
          <w:tcPr>
            <w:tcW w:w="1410" w:type="dxa"/>
            <w:tcBorders>
              <w:top w:val="nil"/>
              <w:left w:val="nil"/>
              <w:bottom w:val="nil"/>
              <w:right w:val="nil"/>
            </w:tcBorders>
          </w:tcPr>
          <w:p w14:paraId="70C03B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ADCA200</w:t>
            </w:r>
          </w:p>
        </w:tc>
        <w:tc>
          <w:tcPr>
            <w:tcW w:w="8193" w:type="dxa"/>
            <w:tcBorders>
              <w:top w:val="nil"/>
              <w:left w:val="nil"/>
              <w:bottom w:val="nil"/>
              <w:right w:val="nil"/>
            </w:tcBorders>
          </w:tcPr>
          <w:p w14:paraId="19B71E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p. 2243-2255. (2009: 2.138 - IF, Q1 - JCR, 1.232 - SJR, Q1 - SJR, karentované - CCC). (2010 - Current Contents). ISSN 0165-0114. Dostupné na: </w:t>
            </w:r>
            <w:hyperlink r:id="rId459" w:history="1">
              <w:r>
                <w:rPr>
                  <w:rFonts w:ascii="Times New Roman" w:hAnsi="Times New Roman" w:cs="Times New Roman"/>
                  <w:color w:val="7F7F7F"/>
                  <w:sz w:val="24"/>
                  <w:szCs w:val="24"/>
                </w:rPr>
                <w:t>https://doi.org/10.1016/j.fss.2010.02.004</w:t>
              </w:r>
            </w:hyperlink>
          </w:p>
        </w:tc>
      </w:tr>
    </w:tbl>
    <w:p w14:paraId="42FB12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011B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Jabbar. THE BALANCING BIPOLAR CHOQUET INTEGRALS. In INTERNATIONAL JOURNAL OF INNOVATIVE COMPUTING INFORMATION AND CONTROL, 2021, vol. 17, no. 3, p. 949-957. ISSN 1349-4198. Dostupné na: https://doi.org/10.24507/ijicic.17.03.949., Registrované v: WOS</w:t>
      </w:r>
    </w:p>
    <w:p w14:paraId="069471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CASTANHO, Mariana S. - FERREIRA, Fernando A. F. - CARAYANNIS, Elias G. - FERREIRA, Joao J. M. SMART-C: Developing a "Smart City" Assessment System Using Cognitive Mapping and the Choquet Integral. In IEEE TRANSACTIONS ON ENGINEERING MANAGEMENT, 2021, vol. 68, no. 2, art. nr. 8704926, p. 562-573. ISSN 0018-9391. Dostupné na: https://doi.org/10.1109/TEM.2019.2909668., Registrované v: WOS</w:t>
      </w:r>
    </w:p>
    <w:p w14:paraId="07E14F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FALLAH TEHRANI, Ali. On correlated information for learning predictive models under the Choquet integral. In EXPERT SYSTEMS, 2021, vol. 38, no. 8, art.nr. e12777. ISSN 0266-4720. Dostupné na: https://doi.org/10.1111/exsy.12777., Registrované v: WOS</w:t>
      </w:r>
    </w:p>
    <w:p w14:paraId="69A66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SERRANO-GUERRERO, Jesus - ROMERO, Francisco P. - OLIVAS, Jose A. Fuzzy logic applied to opinion mining: A review. In KNOWLEDGE-BASED SYSTEMS, 2021, vol. 222, art. nr. 107018. ISSN 0950-7051. Dostupné na: https://doi.org/10.1016/j.knosys.2021.107018., Registrované v: WOS</w:t>
      </w:r>
    </w:p>
    <w:p w14:paraId="30EADE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WU, Yunna - ZHANG, Ting - YI, Liqi. Regional energy internet project investment decision making framework through interval type-2 fuzzy number based Choquet integral fuzzy synthetic model. In APPLIED SOFT COMPUTING, 2021, vol. 111, art. nr. 107718. ISSN 1568-4946. Dostupné na: https://doi.org/10.1016/j.asoc.2021.107718.,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EDB6B31" w14:textId="77777777">
        <w:trPr>
          <w:trHeight w:val="100"/>
        </w:trPr>
        <w:tc>
          <w:tcPr>
            <w:tcW w:w="1410" w:type="dxa"/>
            <w:tcBorders>
              <w:top w:val="nil"/>
              <w:left w:val="nil"/>
              <w:bottom w:val="nil"/>
              <w:right w:val="nil"/>
            </w:tcBorders>
          </w:tcPr>
          <w:p w14:paraId="3D78DD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ADCA201</w:t>
            </w:r>
          </w:p>
        </w:tc>
        <w:tc>
          <w:tcPr>
            <w:tcW w:w="8193" w:type="dxa"/>
            <w:tcBorders>
              <w:top w:val="nil"/>
              <w:left w:val="nil"/>
              <w:bottom w:val="nil"/>
              <w:right w:val="nil"/>
            </w:tcBorders>
          </w:tcPr>
          <w:p w14:paraId="60D88E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k-l(p)-Lipschitz t-norms. In International Journal of Approximate Reasoning, 2007, vol. 46, no. 3, p. 596-604. (2006: 1.262 - IF, Q2 - JCR, 0.913 - SJR, Q1 - SJR). ISSN 0888-613X.</w:t>
            </w:r>
          </w:p>
        </w:tc>
      </w:tr>
    </w:tbl>
    <w:p w14:paraId="72AC20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79D9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BACHIR, Mohammed - NAZARET, Bruno. Metrization of probabilistic metric spaces. Applications to fixed point theory and Arzela-Ascoli type theorem. In TOPOLOGY AND ITS APPLICATIONS, 2021, vol. 289, art. nr. 107549. ISSN 0166-8641. Dostupné na: </w:t>
      </w:r>
      <w:hyperlink r:id="rId460" w:history="1">
        <w:r>
          <w:rPr>
            <w:rFonts w:ascii="Times New Roman" w:hAnsi="Times New Roman" w:cs="Times New Roman"/>
            <w:i/>
            <w:iCs/>
            <w:color w:val="7F7F7F"/>
            <w:sz w:val="24"/>
            <w:szCs w:val="24"/>
          </w:rPr>
          <w:t>https://doi.org/10.1016/j.topol.2020.107549.,</w:t>
        </w:r>
      </w:hyperlink>
      <w:r>
        <w:rPr>
          <w:rFonts w:ascii="Times New Roman" w:hAnsi="Times New Roman" w:cs="Times New Roman"/>
          <w:i/>
          <w:iCs/>
          <w:color w:val="993300"/>
          <w:sz w:val="24"/>
          <w:szCs w:val="24"/>
        </w:rPr>
        <w:t xml:space="preserve"> Registrované v: WOS</w:t>
      </w:r>
    </w:p>
    <w:p w14:paraId="6D8BBD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YI, Zhihong. On k-special R-implications. In ITALIAN JOURNAL OF PURE AND APPLIED MATHEMATICS, 2021, vol., no. 45, p. 537-544.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59EE03" w14:textId="77777777">
        <w:trPr>
          <w:trHeight w:val="100"/>
        </w:trPr>
        <w:tc>
          <w:tcPr>
            <w:tcW w:w="1410" w:type="dxa"/>
            <w:tcBorders>
              <w:top w:val="nil"/>
              <w:left w:val="nil"/>
              <w:bottom w:val="nil"/>
              <w:right w:val="nil"/>
            </w:tcBorders>
          </w:tcPr>
          <w:p w14:paraId="24FB44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ADCA202</w:t>
            </w:r>
          </w:p>
        </w:tc>
        <w:tc>
          <w:tcPr>
            <w:tcW w:w="8193" w:type="dxa"/>
            <w:tcBorders>
              <w:top w:val="nil"/>
              <w:left w:val="nil"/>
              <w:bottom w:val="nil"/>
              <w:right w:val="nil"/>
            </w:tcBorders>
          </w:tcPr>
          <w:p w14:paraId="568A0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Continuous triangular subnorms. In Fuzzy Sets and Systems, 2004, vol. 142, no. 1, p. 75-83. (2003: 0.577 - IF, Q3 - JCR, 0.741 - SJR, Q2 - SJR). ISSN 0165-0114. Dostupné na: </w:t>
            </w:r>
            <w:hyperlink r:id="rId461" w:history="1">
              <w:r>
                <w:rPr>
                  <w:rFonts w:ascii="Times New Roman" w:hAnsi="Times New Roman" w:cs="Times New Roman"/>
                  <w:color w:val="7F7F7F"/>
                  <w:sz w:val="24"/>
                  <w:szCs w:val="24"/>
                </w:rPr>
                <w:t>https://doi.org/10.1016/j.fss.2003.10.033</w:t>
              </w:r>
            </w:hyperlink>
          </w:p>
        </w:tc>
      </w:tr>
    </w:tbl>
    <w:p w14:paraId="200CA436" w14:textId="77777777" w:rsidR="00AE1BBB" w:rsidRDefault="00AE1BBB">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20046B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48FB8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Wenjing - LI, Qi - ZHANG, Lizhu - BO, Qigao - LI, Gang. On the Convex Combination of Triangular Subnorms. In PROCEEDINGS OF THE 33RD CHINESE CONTROL AND DECISION CONFERENCE (CCDC 2021), 2021, p. 5858-5862. ISSN 1948-9439. Dostupné na: https://doi.org/10.1109/CCDC52312.2021.9601535.,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500BC6" w14:textId="77777777">
        <w:trPr>
          <w:trHeight w:val="100"/>
        </w:trPr>
        <w:tc>
          <w:tcPr>
            <w:tcW w:w="1410" w:type="dxa"/>
            <w:tcBorders>
              <w:top w:val="nil"/>
              <w:left w:val="nil"/>
              <w:bottom w:val="nil"/>
              <w:right w:val="nil"/>
            </w:tcBorders>
          </w:tcPr>
          <w:p w14:paraId="78A887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ADCA203</w:t>
            </w:r>
          </w:p>
        </w:tc>
        <w:tc>
          <w:tcPr>
            <w:tcW w:w="8193" w:type="dxa"/>
            <w:tcBorders>
              <w:top w:val="nil"/>
              <w:left w:val="nil"/>
              <w:bottom w:val="nil"/>
              <w:right w:val="nil"/>
            </w:tcBorders>
          </w:tcPr>
          <w:p w14:paraId="745447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Multi-polar t-conorms and uninorms. In Information Sciences, 2015, vol. 301, p. 227-240. (2014: 4.038 - IF, Q1 - JCR, 2.226 - SJR, Q1 - SJR, karentované - CCC). (2015 - Current Contents, WOS, SCOPUS). ISSN 0020-0255. Dostupné na: </w:t>
            </w:r>
            <w:hyperlink r:id="rId462" w:history="1">
              <w:r>
                <w:rPr>
                  <w:rFonts w:ascii="Times New Roman" w:hAnsi="Times New Roman" w:cs="Times New Roman"/>
                  <w:color w:val="7F7F7F"/>
                  <w:sz w:val="24"/>
                  <w:szCs w:val="24"/>
                </w:rPr>
                <w:t>https://doi.org/10.1016/j.ins.2014.12.060</w:t>
              </w:r>
            </w:hyperlink>
          </w:p>
        </w:tc>
      </w:tr>
    </w:tbl>
    <w:p w14:paraId="79E092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51F4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Hui - ZHAO, Bin. New Results on the Distributive Laws of Uninorms Over Overlap Functions. In IEEE TRANSACTIONS ON FUZZY SYSTEMS, 2021, vol. 29, no. 7, pp. 1927-1941. ISSN 1063-6706. Dostupné na: https://doi.org/10.1109/TFUZZ.2020.2988850., Registrované v: WOS</w:t>
      </w:r>
    </w:p>
    <w:p w14:paraId="5E12DD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p w14:paraId="14B87F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ZAHEDI KHAMENEH, Azadeh - KILICMAN, Adem. m-Polar Generalization of Fuzzy T-Ordering Relations: An Approach to Group Decision Making. In SYMMETRY-BASEL, 2021, ISSN 2073-8994, vol. 13, no. 1, p. 1-20. Dostupné na: https://doi.org/10.3390/sym13010051.,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966AAFB" w14:textId="77777777">
        <w:trPr>
          <w:trHeight w:val="100"/>
        </w:trPr>
        <w:tc>
          <w:tcPr>
            <w:tcW w:w="1410" w:type="dxa"/>
            <w:tcBorders>
              <w:top w:val="nil"/>
              <w:left w:val="nil"/>
              <w:bottom w:val="nil"/>
              <w:right w:val="nil"/>
            </w:tcBorders>
          </w:tcPr>
          <w:p w14:paraId="0501B6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ADCA204</w:t>
            </w:r>
          </w:p>
        </w:tc>
        <w:tc>
          <w:tcPr>
            <w:tcW w:w="8193" w:type="dxa"/>
            <w:tcBorders>
              <w:top w:val="nil"/>
              <w:left w:val="nil"/>
              <w:bottom w:val="nil"/>
              <w:right w:val="nil"/>
            </w:tcBorders>
          </w:tcPr>
          <w:p w14:paraId="2DB81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their set of discontinuity points. In IEEE Transactions on Fuzzy Systems, 2018, vol. 26, no. 2, p. 705-714. (2017: 8.415 - IF, Q1 - JCR, 4.024 - SJR, Q1 - SJR, karentované - CCC). (2018 - Current Contents). ISSN 1063-6706. Dostupné na: </w:t>
            </w:r>
            <w:hyperlink r:id="rId463" w:history="1">
              <w:r>
                <w:rPr>
                  <w:rFonts w:ascii="Times New Roman" w:hAnsi="Times New Roman" w:cs="Times New Roman"/>
                  <w:color w:val="7F7F7F"/>
                  <w:sz w:val="24"/>
                  <w:szCs w:val="24"/>
                </w:rPr>
                <w:t>https://doi.org/10.1109/TFUZZ.2017.2688346</w:t>
              </w:r>
            </w:hyperlink>
          </w:p>
        </w:tc>
      </w:tr>
    </w:tbl>
    <w:p w14:paraId="42BA18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5944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Gang - LIU, Hua-Wen. On a characterization of representable uninorms. In FUZZY SETS AND SYSTEMS. ISSN 0165-0114, 2021, vol. 408, no., pp. 57-64. Dostupné na: https://doi.org/10.1016/j.fss.2020.03.009., Registrované v: WOS</w:t>
      </w:r>
    </w:p>
    <w:p w14:paraId="139F4D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W. H. - QIN, F. New results on the migrativity properties for overlap (grouping) functions and uninorms. In IRANIAN JOURNAL OF FUZZY SYSTEMS. ISSN 1735-0654, 2021, vol. 18, no. 3, pp. 111-128., Registrované v: WOS</w:t>
      </w:r>
    </w:p>
    <w:p w14:paraId="616CA1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Wen-Huang - QIN, Feng. Migrativity equation for uninorms with continuous underlying operators. In FUZZY SETS AND SYSTEMS. ISSN 0165-0114, 2021, vol. 414, p. 115-134. Dostupné na: https://doi.org/10.1016/j.fss.2020.08.007., Registrované v: WOS</w:t>
      </w:r>
    </w:p>
    <w:p w14:paraId="1F855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Wen-Huang - QIN, Feng. On the cross-migrativity of uninorms revisited. In INTERNATIONAL JOURNAL OF APPROXIMATE REASONING. ISSN 0888-613X, 2021, vol. 130, p. 246-258. Dostupné na: https://doi.org/10.1016/j.ijar.2020.12.012., Registrované v: WOS</w:t>
      </w:r>
    </w:p>
    <w:p w14:paraId="5A5908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SU, Yong - QIN, Feng - ZHAO, Bin. On the inner structure of uninorms with continuous underlying operators. In FUZZY SETS AND SYSTEMS. ISSN 0165-0114, 2021, vol. 403, p. 1-9. Dostupné na: https://doi.org/10.1016/j.fss.2019.12.011., Registrované v: WOS</w:t>
      </w:r>
    </w:p>
    <w:p w14:paraId="24AF77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SU, Yong - ZONG, Wenwen - WU, Jianrong. Distributivity and </w:t>
      </w:r>
      <w:r>
        <w:rPr>
          <w:rFonts w:ascii="Times New Roman" w:hAnsi="Times New Roman" w:cs="Times New Roman"/>
          <w:i/>
          <w:iCs/>
          <w:color w:val="993300"/>
          <w:sz w:val="24"/>
          <w:szCs w:val="24"/>
        </w:rPr>
        <w:lastRenderedPageBreak/>
        <w:t>Conditional Distributivity for Uninorms With Continuous Underlying Operators Over a Given Continuous t-Norm. In IEEE TRANSACTIONS ON FUZZY SYSTEMS. ISSN 1063-6706, 2021, vol. 29, no. 8, pp. 2239-2245. Dostupné na: https://doi.org/10.1109/TFUZZ.2020.2996378., Registrované v: WOS</w:t>
      </w:r>
    </w:p>
    <w:p w14:paraId="7A8AEC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Ting-hai - QIN, Feng - LIU, Hua-Wen - WANG, Ya-Ming. Modularity conditions between overlap (grouping) function and uni-nullnorm or null-uninorm. In FUZZY SETS AND SYSTEMS. ISSN 0165-0114, 2021, vol. 414, p. 94-114. Dostupné na: https://doi.org/10.1016/j.fss.2020.08.018.,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AEF867" w14:textId="77777777">
        <w:trPr>
          <w:trHeight w:val="100"/>
        </w:trPr>
        <w:tc>
          <w:tcPr>
            <w:tcW w:w="1410" w:type="dxa"/>
            <w:tcBorders>
              <w:top w:val="nil"/>
              <w:left w:val="nil"/>
              <w:bottom w:val="nil"/>
              <w:right w:val="nil"/>
            </w:tcBorders>
          </w:tcPr>
          <w:p w14:paraId="3EAE99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ADCA205</w:t>
            </w:r>
          </w:p>
        </w:tc>
        <w:tc>
          <w:tcPr>
            <w:tcW w:w="8193" w:type="dxa"/>
            <w:tcBorders>
              <w:top w:val="nil"/>
              <w:left w:val="nil"/>
              <w:bottom w:val="nil"/>
              <w:right w:val="nil"/>
            </w:tcBorders>
          </w:tcPr>
          <w:p w14:paraId="4B5414C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KELLY, Stephen - AHMAD, Khurshid. Bonferroni mean with weighted interaction. In IEEE Transactions on Fuzzy Systems, 2018, vol. 26, no. 5, p. 3085-3096. (2017: 8.415 - IF, Q1 - JCR, 4.024 - SJR, Q1 - SJR, karentované - CCC). (2018 - Current Contents). ISSN 1063-6706. Dostupné na: </w:t>
            </w:r>
            <w:hyperlink r:id="rId464" w:history="1">
              <w:r>
                <w:rPr>
                  <w:rFonts w:ascii="Times New Roman" w:hAnsi="Times New Roman" w:cs="Times New Roman"/>
                  <w:color w:val="7F7F7F"/>
                  <w:sz w:val="24"/>
                  <w:szCs w:val="24"/>
                </w:rPr>
                <w:t>https://doi.org/10.1109/TFUZZ.2018.2792475</w:t>
              </w:r>
            </w:hyperlink>
          </w:p>
        </w:tc>
      </w:tr>
    </w:tbl>
    <w:p w14:paraId="1A7C71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A16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CHIAO, Kuo-Ping. Multi-criteria decision making with interval type 2 fuzzy Bonferroni mean. In EXPERT SYSTEMS WITH APPLICATIONS. ISSN 0957-4174, 2021, vol. 176. Dostupné na: https://doi.org/10.1016/j.eswa.2021.114789., Registrované v: WOS</w:t>
      </w:r>
    </w:p>
    <w:p w14:paraId="709B5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KRISHANKUMAR, R. - RANI, Pratibha - RAVICHANDRAN, K. S. - AGGARWAL, Manish - PENG, Xindong. An integrated and discriminative approach for group decision-making with probabilistic linguistic information. In SOFT COMPUTING. ISSN 1432-7643, 2021, vol. 25, no. 4, pp. 3043-3057. Dostupné na: https://doi.org/10.1007/s00500-020-05361-1., Registrované v: WOS</w:t>
      </w:r>
    </w:p>
    <w:p w14:paraId="1270A8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Peide - GAO, Hui. A Novel Green Supplier Selection Method Based on the Interval Type-2 Fuzzy Prioritized Choquet Bonferroni Means. In IEEE-CAA JOURNAL OF AUTOMATICA SINICA. ISSN 2329-9266, 2021, vol. 8, no. 9, pp. 1549-1566. Dostupné na: https://doi.org/10.1109/JAS.2020.1003444., Registrované v: WOS</w:t>
      </w:r>
    </w:p>
    <w:p w14:paraId="07085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PENG, Hong-gang - WANG, Xiao-kang - ZHANG, Hong-Yu - WANG, Jian-qiang. Group decision-making based on the aggregation of Z-numbers with Archimedean t-norms and t-conorms. In INFORMATION SCIENCES. ISSN 0020-0255, 2021, vol. 569, p. 264-286. Dostupné na: https://doi.org/10.1016/j.ins.2021.04.022., Registrované v: WOS</w:t>
      </w:r>
    </w:p>
    <w:p w14:paraId="661C33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Hengshan - CHEN, Chunru - CHEN, Tianhua - WANG, Zhongmin - CHEN, Yanping. Mixed aggregation functions for outliers detection. In JOURNAL OF INTELLIGENT &amp; FUZZY SYSTEMS. ISSN 1064-1246, 2021, vol. 40, no. 3, pp. 3999-4012. Dostupné na: https://doi.org/10.3233/JIFS-200278., Registrované v: WOS</w:t>
      </w:r>
    </w:p>
    <w:p w14:paraId="62F376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ZHANG, Zhengqi - YANG, Jianhua - FANG, Ying - LUO, Yaofei. Design and performance of waterborne epoxy-SBR asphalt emulsion (WESE) slurry seal as under-seal coat in rigid pavement. In CONSTRUCTION AND BUILDING MATERIALS. ISSN 0950-0618, 2021, vol. 270. Dostupné na: https://doi.org/10.1016/j.conbuildmat.2020.121467.,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4D7C26" w14:textId="77777777">
        <w:trPr>
          <w:trHeight w:val="100"/>
        </w:trPr>
        <w:tc>
          <w:tcPr>
            <w:tcW w:w="1410" w:type="dxa"/>
            <w:tcBorders>
              <w:top w:val="nil"/>
              <w:left w:val="nil"/>
              <w:bottom w:val="nil"/>
              <w:right w:val="nil"/>
            </w:tcBorders>
          </w:tcPr>
          <w:p w14:paraId="31208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ADCA206</w:t>
            </w:r>
          </w:p>
        </w:tc>
        <w:tc>
          <w:tcPr>
            <w:tcW w:w="8193" w:type="dxa"/>
            <w:tcBorders>
              <w:top w:val="nil"/>
              <w:left w:val="nil"/>
              <w:bottom w:val="nil"/>
              <w:right w:val="nil"/>
            </w:tcBorders>
          </w:tcPr>
          <w:p w14:paraId="48856A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set-valued functions of uninorms with continuous underlying t-norm and t-conorm. In Fuzzy Sets and Systems, 2018, vol. 334, p. 83-93. (2017: 2.675 - IF, Q1 - JCR, 1.138 - SJR, Q1 - SJR, karentované - CCC). (2018 - Current Contents). ISSN 0165-0114. Dostupné na: </w:t>
            </w:r>
            <w:hyperlink r:id="rId465" w:history="1">
              <w:r>
                <w:rPr>
                  <w:rFonts w:ascii="Times New Roman" w:hAnsi="Times New Roman" w:cs="Times New Roman"/>
                  <w:color w:val="7F7F7F"/>
                  <w:sz w:val="24"/>
                  <w:szCs w:val="24"/>
                </w:rPr>
                <w:t>https://doi.org/10.1016/j.fss.2017.07.019</w:t>
              </w:r>
            </w:hyperlink>
          </w:p>
        </w:tc>
      </w:tr>
    </w:tbl>
    <w:p w14:paraId="54A090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E3B2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Wen-Huang - QIN, Feng. Migrativity equation for uninorms with continuous underlying operators. In FUZZY SETS AND SYSTEMS. ISSN 0165-</w:t>
      </w:r>
      <w:r>
        <w:rPr>
          <w:rFonts w:ascii="Times New Roman" w:hAnsi="Times New Roman" w:cs="Times New Roman"/>
          <w:i/>
          <w:iCs/>
          <w:color w:val="993300"/>
          <w:sz w:val="24"/>
          <w:szCs w:val="24"/>
        </w:rPr>
        <w:lastRenderedPageBreak/>
        <w:t>0114, 2021, vol. 414, p. 115-134. Dostupné na: https://doi.org/10.1016/j.fss.2020.08.007., Registrované v: WOS</w:t>
      </w:r>
    </w:p>
    <w:p w14:paraId="703A34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 Yong - QIN, Feng - ZHAO, Bin. On the inner structure of uninorms with continuous underlying operators. In FUZZY SETS AND SYSTEMS. ISSN 0165-0114, 2021, vol. 403, p. 1-9. Dostupné na: https://doi.org/10.1016/j.fss.2019.12.011.,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9DBEEC" w14:textId="77777777">
        <w:trPr>
          <w:trHeight w:val="100"/>
        </w:trPr>
        <w:tc>
          <w:tcPr>
            <w:tcW w:w="1410" w:type="dxa"/>
            <w:tcBorders>
              <w:top w:val="nil"/>
              <w:left w:val="nil"/>
              <w:bottom w:val="nil"/>
              <w:right w:val="nil"/>
            </w:tcBorders>
          </w:tcPr>
          <w:p w14:paraId="03F3E7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ADCA207</w:t>
            </w:r>
          </w:p>
        </w:tc>
        <w:tc>
          <w:tcPr>
            <w:tcW w:w="8193" w:type="dxa"/>
            <w:tcBorders>
              <w:top w:val="nil"/>
              <w:left w:val="nil"/>
              <w:bottom w:val="nil"/>
              <w:right w:val="nil"/>
            </w:tcBorders>
          </w:tcPr>
          <w:p w14:paraId="3F07C8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Decomposable and k-additive multi-capacities and multi-polar capacities. In Fuzzy Sets and Systems, 2016, vol. 287, p. 22-36. (2015: 2.098 - IF, Q1 - JCR, 1.354 - SJR, Q1 - SJR, karentované - CCC). (2016 - Current Contents). ISSN 0165-0114. Dostupné na: </w:t>
            </w:r>
            <w:hyperlink r:id="rId466" w:history="1">
              <w:r>
                <w:rPr>
                  <w:rFonts w:ascii="Times New Roman" w:hAnsi="Times New Roman" w:cs="Times New Roman"/>
                  <w:color w:val="7F7F7F"/>
                  <w:sz w:val="24"/>
                  <w:szCs w:val="24"/>
                </w:rPr>
                <w:t>https://doi.org/10.1016/j.fss.2015.01.004</w:t>
              </w:r>
            </w:hyperlink>
          </w:p>
        </w:tc>
      </w:tr>
    </w:tbl>
    <w:p w14:paraId="46B22D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7E5E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Chunhua - XU, Baogen - HUANG, Huawei. A new characterization of fuzzy ideals of semigroups and its applications. In AUTOMATIKA. ISSN 0005-1144, 2021, vol. 62, no. 3-4, pp. 407-414. Dostupné na: https://doi.org/10.1080/00051144.2021.1982239.,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875245" w14:textId="77777777">
        <w:trPr>
          <w:trHeight w:val="100"/>
        </w:trPr>
        <w:tc>
          <w:tcPr>
            <w:tcW w:w="1410" w:type="dxa"/>
            <w:tcBorders>
              <w:top w:val="nil"/>
              <w:left w:val="nil"/>
              <w:bottom w:val="nil"/>
              <w:right w:val="nil"/>
            </w:tcBorders>
          </w:tcPr>
          <w:p w14:paraId="56F340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ADCA208</w:t>
            </w:r>
          </w:p>
        </w:tc>
        <w:tc>
          <w:tcPr>
            <w:tcW w:w="8193" w:type="dxa"/>
            <w:tcBorders>
              <w:top w:val="nil"/>
              <w:left w:val="nil"/>
              <w:bottom w:val="nil"/>
              <w:right w:val="nil"/>
            </w:tcBorders>
          </w:tcPr>
          <w:p w14:paraId="4CEFFB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A note on decomposition of idempotent uninorms into an ordinal sum of singleton semigroups. In Fuzzy Sets and Systems, 2016, vol. 299, p. 140-145. (2015: 2.098 - IF, Q1 - JCR, 1.354 - SJR, Q1 - SJR, karentované - CCC). (2016 - Current Contents). ISSN 0165-0114. Dostupné na: </w:t>
            </w:r>
            <w:hyperlink r:id="rId467" w:history="1">
              <w:r>
                <w:rPr>
                  <w:rFonts w:ascii="Times New Roman" w:hAnsi="Times New Roman" w:cs="Times New Roman"/>
                  <w:color w:val="7F7F7F"/>
                  <w:sz w:val="24"/>
                  <w:szCs w:val="24"/>
                </w:rPr>
                <w:t>https://doi.org/10.1016/j.fss.2016.04.007</w:t>
              </w:r>
            </w:hyperlink>
          </w:p>
        </w:tc>
      </w:tr>
    </w:tbl>
    <w:p w14:paraId="3B6BF0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F5D9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Gang - LIU, Hua-Wen. On a characterization of representable uninorms. In FUZZY SETS AND SYSTEMS. ISSN 0165-0114, 2021, vol. 408, p. 57-64. Dostupné na: https://doi.org/10.1016/j.fss.2020.03.009., Registrované v: WOS</w:t>
      </w:r>
    </w:p>
    <w:p w14:paraId="10B656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KOLESAROVA, Anna - MESIAR, Radko. Aggregation Based on Outliers. In Atlantis Studies in Uncertainty Modelling, ISSN 2589-6644, 2021, vol. 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F49CA" w14:textId="77777777">
        <w:trPr>
          <w:trHeight w:val="100"/>
        </w:trPr>
        <w:tc>
          <w:tcPr>
            <w:tcW w:w="1410" w:type="dxa"/>
            <w:tcBorders>
              <w:top w:val="nil"/>
              <w:left w:val="nil"/>
              <w:bottom w:val="nil"/>
              <w:right w:val="nil"/>
            </w:tcBorders>
          </w:tcPr>
          <w:p w14:paraId="3E16D5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ADCA209</w:t>
            </w:r>
          </w:p>
        </w:tc>
        <w:tc>
          <w:tcPr>
            <w:tcW w:w="8193" w:type="dxa"/>
            <w:tcBorders>
              <w:top w:val="nil"/>
              <w:left w:val="nil"/>
              <w:bottom w:val="nil"/>
              <w:right w:val="nil"/>
            </w:tcBorders>
          </w:tcPr>
          <w:p w14:paraId="0D1A8D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 construction for uninorms and generalized uninorms. In International Journal of Approximate Reasoning, 2016, vol. 76, p. 1-17. (2015: 2.696 - IF, Q1 - JCR, 1.795 - SJR, Q1 - SJR, karentované - CCC). (2016 - Current Contents). ISSN 0888-613X. Dostupné na: </w:t>
            </w:r>
            <w:hyperlink r:id="rId468" w:history="1">
              <w:r>
                <w:rPr>
                  <w:rFonts w:ascii="Times New Roman" w:hAnsi="Times New Roman" w:cs="Times New Roman"/>
                  <w:color w:val="7F7F7F"/>
                  <w:sz w:val="24"/>
                  <w:szCs w:val="24"/>
                </w:rPr>
                <w:t>https://doi.org/10.1016/j.ijar.2016.04.007</w:t>
              </w:r>
            </w:hyperlink>
          </w:p>
        </w:tc>
      </w:tr>
    </w:tbl>
    <w:p w14:paraId="1B7EB3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B676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Chu-Yao - QIN, Feng. Migrativity properties of uninorms over 2-uninorms. In INTERNATIONAL JOURNAL OF APPROXIMATE REASONING. ISSN 0888-613X, 2021, vol. 139, p. 104-129. Dostupné na: https://doi.org/10.1016/j.ijar.2021.09.008., Registrované v: WOS</w:t>
      </w:r>
    </w:p>
    <w:p w14:paraId="00DE8A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Hongjun. Two General Construction Ways Toward Unified Framework of Ordinal Sums of Fuzzy Implications. In IEEE TRANSACTIONS ON FUZZY SYSTEMS. ISSN 1063-6706, 2021, vol. 29, no. 4, pp. 846-860. Dostupné na: https://doi.org/10.1109/TFUZZ.2020.2966154., Registrované v: WOS</w:t>
      </w:r>
    </w:p>
    <w:p w14:paraId="747191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DVOŘÁK, Antonín - HOLČAPEK, Michal - PASEKA, Jan. On ordinal sums of partially ordered monoids: A unified approach to ordinal sum constructions of t-norms, t-conorms and uninorms. In Fuzzy Sets and Systems. ISSN 01650114, 2021-01-01. Dostupné na: https://doi.org/10.1016/j.fss.2021.04.008.,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96B6D41" w14:textId="77777777">
        <w:trPr>
          <w:trHeight w:val="100"/>
        </w:trPr>
        <w:tc>
          <w:tcPr>
            <w:tcW w:w="1410" w:type="dxa"/>
            <w:tcBorders>
              <w:top w:val="nil"/>
              <w:left w:val="nil"/>
              <w:bottom w:val="nil"/>
              <w:right w:val="nil"/>
            </w:tcBorders>
          </w:tcPr>
          <w:p w14:paraId="43F618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ADCA210</w:t>
            </w:r>
          </w:p>
        </w:tc>
        <w:tc>
          <w:tcPr>
            <w:tcW w:w="8193" w:type="dxa"/>
            <w:tcBorders>
              <w:top w:val="nil"/>
              <w:left w:val="nil"/>
              <w:bottom w:val="nil"/>
              <w:right w:val="nil"/>
            </w:tcBorders>
          </w:tcPr>
          <w:p w14:paraId="5308F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p. 61-78. (2013: 1.880 - IF, Q1 - JCR, 1.439 - SJR, Q1 - SJR, karentované - CCC). (2014 - Current Contents). ISSN 0165-0114. Dostupné na: </w:t>
            </w:r>
            <w:hyperlink r:id="rId469" w:history="1">
              <w:r>
                <w:rPr>
                  <w:rFonts w:ascii="Times New Roman" w:hAnsi="Times New Roman" w:cs="Times New Roman"/>
                  <w:color w:val="7F7F7F"/>
                  <w:sz w:val="24"/>
                  <w:szCs w:val="24"/>
                </w:rPr>
                <w:t>https://doi.org/10.1016/j.fss.2013.03.018</w:t>
              </w:r>
            </w:hyperlink>
          </w:p>
        </w:tc>
      </w:tr>
    </w:tbl>
    <w:p w14:paraId="494B0F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FA39C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SINGH, Prem Kumar. Complex multi-fuzzy context analysis at different granulation. In GRANULAR COMPUTING, 2021, vol. 6, no. 1, p. 191-206. ISSN 2364-4966. Dostupné na: https://doi.org/10.1007/s41066-019-00180-8., Registrované v: WOS</w:t>
      </w:r>
    </w:p>
    <w:p w14:paraId="22B60F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6E875F" w14:textId="77777777">
        <w:trPr>
          <w:trHeight w:val="100"/>
        </w:trPr>
        <w:tc>
          <w:tcPr>
            <w:tcW w:w="1410" w:type="dxa"/>
            <w:tcBorders>
              <w:top w:val="nil"/>
              <w:left w:val="nil"/>
              <w:bottom w:val="nil"/>
              <w:right w:val="nil"/>
            </w:tcBorders>
          </w:tcPr>
          <w:p w14:paraId="3D8A9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ADCA211</w:t>
            </w:r>
          </w:p>
        </w:tc>
        <w:tc>
          <w:tcPr>
            <w:tcW w:w="8193" w:type="dxa"/>
            <w:tcBorders>
              <w:top w:val="nil"/>
              <w:left w:val="nil"/>
              <w:bottom w:val="nil"/>
              <w:right w:val="nil"/>
            </w:tcBorders>
          </w:tcPr>
          <w:p w14:paraId="08850D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Multipolar aggregation operators in reasoning methods for fuzzy rule-based classification systems. In IEEE Transactions on Fuzzy Systems, 2014, vol. 22, no. 6, s. 1569-1584. (2013: 6.306 - IF, Q1 - JCR, 3.643 - SJR, Q1 - SJR, karentované - CCC). (2014 - Current Contents). ISSN 1063-6706. Dostupné na: </w:t>
            </w:r>
            <w:hyperlink r:id="rId470" w:history="1">
              <w:r>
                <w:rPr>
                  <w:rFonts w:ascii="Times New Roman" w:hAnsi="Times New Roman" w:cs="Times New Roman"/>
                  <w:color w:val="7F7F7F"/>
                  <w:sz w:val="24"/>
                  <w:szCs w:val="24"/>
                </w:rPr>
                <w:t>https://doi.org/10.1109/TFUZZ.2014.2298878</w:t>
              </w:r>
            </w:hyperlink>
          </w:p>
        </w:tc>
      </w:tr>
    </w:tbl>
    <w:p w14:paraId="724C3F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3D16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ZAHEDI KHAMENEH, Azadeh - KILICMAN, Adem - MD ALI, Fadzilah. Revision of Pseudo-Ultrametric Spaces Based on m-Polar T-Equivalences and Its Application in Decision Making. In MATHEMATICS, 2021, ISSN 2227-7390, vol. 9, no. 11, art. nr. 1232. Dostupné na: https://doi.org/10.3390/math9111232.,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1397B0" w14:textId="77777777">
        <w:trPr>
          <w:trHeight w:val="100"/>
        </w:trPr>
        <w:tc>
          <w:tcPr>
            <w:tcW w:w="1410" w:type="dxa"/>
            <w:tcBorders>
              <w:top w:val="nil"/>
              <w:left w:val="nil"/>
              <w:bottom w:val="nil"/>
              <w:right w:val="nil"/>
            </w:tcBorders>
          </w:tcPr>
          <w:p w14:paraId="2C9BD1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ADCA212</w:t>
            </w:r>
          </w:p>
        </w:tc>
        <w:tc>
          <w:tcPr>
            <w:tcW w:w="8193" w:type="dxa"/>
            <w:tcBorders>
              <w:top w:val="nil"/>
              <w:left w:val="nil"/>
              <w:bottom w:val="nil"/>
              <w:right w:val="nil"/>
            </w:tcBorders>
          </w:tcPr>
          <w:p w14:paraId="70CF4E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invariant IF-state. In Soft Computing, 2018, vol. 22, no. 15, p. 5043-5049. (2017: 2.367 - IF, Q2 - JCR, 0.593 - SJR, Q2 - SJR, karentované - CCC). (2018 - Current Contents). ISSN 1432-7643. Dostupné na: </w:t>
            </w:r>
            <w:hyperlink r:id="rId471" w:history="1">
              <w:r>
                <w:rPr>
                  <w:rFonts w:ascii="Times New Roman" w:hAnsi="Times New Roman" w:cs="Times New Roman"/>
                  <w:color w:val="7F7F7F"/>
                  <w:sz w:val="24"/>
                  <w:szCs w:val="24"/>
                </w:rPr>
                <w:t>https://doi.org/10.1007/s00500-018-3278-7</w:t>
              </w:r>
            </w:hyperlink>
          </w:p>
        </w:tc>
      </w:tr>
    </w:tbl>
    <w:p w14:paraId="76AF20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88D3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NOWAK, Piotr - HRYNIEWICZ, Olgierd. M-Probabilistic Versions of the Strong Law of Large Numbers. In Advances and New Developments in Fuzzy Logic and Technology, ISSN 2194-5357, 2021, vol. 1308, p. 46-53.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13C4FC" w14:textId="77777777">
        <w:trPr>
          <w:trHeight w:val="100"/>
        </w:trPr>
        <w:tc>
          <w:tcPr>
            <w:tcW w:w="1410" w:type="dxa"/>
            <w:tcBorders>
              <w:top w:val="nil"/>
              <w:left w:val="nil"/>
              <w:bottom w:val="nil"/>
              <w:right w:val="nil"/>
            </w:tcBorders>
          </w:tcPr>
          <w:p w14:paraId="171DF6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ADCA213</w:t>
            </w:r>
          </w:p>
        </w:tc>
        <w:tc>
          <w:tcPr>
            <w:tcW w:w="8193" w:type="dxa"/>
            <w:tcBorders>
              <w:top w:val="nil"/>
              <w:left w:val="nil"/>
              <w:bottom w:val="nil"/>
              <w:right w:val="nil"/>
            </w:tcBorders>
          </w:tcPr>
          <w:p w14:paraId="7390FB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MING, 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The application of fractional calculus in chinese economic growth models. In Mathematics, 2019, vol. 7, no. 8. (2018: 1.105 - IF, Q1 - JCR, 0.244 - SJR, Q3 - SJR, karentované - CCC). (2019 - Current Contents). ISSN 2227-7390. Dostupné na: </w:t>
            </w:r>
            <w:hyperlink r:id="rId472" w:history="1">
              <w:r>
                <w:rPr>
                  <w:rFonts w:ascii="Times New Roman" w:hAnsi="Times New Roman" w:cs="Times New Roman"/>
                  <w:color w:val="7F7F7F"/>
                  <w:sz w:val="24"/>
                  <w:szCs w:val="24"/>
                </w:rPr>
                <w:t>https://doi.org/10.3390/math7080665</w:t>
              </w:r>
            </w:hyperlink>
          </w:p>
        </w:tc>
      </w:tr>
    </w:tbl>
    <w:p w14:paraId="3D78C6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6D67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JOHANSYAH, Muhamad Deni - SUPRIATNA, Asep K. - RUSYAMAN, Endang - SAPUTRA, Jumadil. Application of fractional differential equation in economic growth model: A systematic review approach. In AIMS MATHEMATICS, 2021, vol. 6, no. 9, pp. 10266-10280. Dostupné na: https://doi.org/10.3934/math.2021594., Registrované v: WOS</w:t>
      </w:r>
    </w:p>
    <w:p w14:paraId="49154E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KHAN, Najeeb Alam - AKBAR, Saeed - HAMEED, Tooba - QURESHI, Muhammad Ali. Stumped nature hyperjerk system with fractional order and exponential nonlinearity: Analog simulation, bifurcation analysis and cryptographic applications. In INTEGRATION-THE VLSI JOURNAL. ISSN 0167-9260, 2021, vol. 79, pp. 73-93. Dostupné na: https://doi.org/10.1016/j.vlsi.2021.03.006., Registrované v: WOS</w:t>
      </w:r>
    </w:p>
    <w:p w14:paraId="51632D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Li - FAN, Zhenbin - LI, Gang - PISKAREV, Sergey. Discrete almost maximal regularity and stability for fractional differential equations in L-p([0,1], Omega). In APPLIED MATHEMATICS AND COMPUTATION. ISSN 0096-3003, 2021, vol. 389. Dostupné na: https://doi.org/10.1016/j.amc.2020.125574., Registrované v: WOS</w:t>
      </w:r>
    </w:p>
    <w:p w14:paraId="64DE9F1F" w14:textId="77777777" w:rsidR="00AE1BBB" w:rsidRDefault="00AE1BB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B8B64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MA, Li - YANG, Guangzhengao. HADAMARD TYPE INEQUALITIES VIA FRACTIONAL CALCULUS IN THE SPACE OF EXP-CONVEX FUNCTIONS AND APPLICATIONS. In ELECTRONIC JOURNAL OF DIFFERENTIAL EQUATIONS. ISSN 1072-6691, 2021., Registrované v: WOS</w:t>
      </w:r>
    </w:p>
    <w:p w14:paraId="3DAC54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SUNARTO, A. - SULAIMAN, J. - CHEW, J. V.L. Performance of FSPAOR iteration for solving one-dimensional space-fractional diffusion equation. In Journal of Physics: Conference Series. ISSN 17426588, 2021-02-18, 1803, 1. Dostupné na: https://doi.org/10.1088/1742-6596/1803/1/012004.,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04EE82" w14:textId="77777777">
        <w:trPr>
          <w:trHeight w:val="100"/>
        </w:trPr>
        <w:tc>
          <w:tcPr>
            <w:tcW w:w="1410" w:type="dxa"/>
            <w:tcBorders>
              <w:top w:val="nil"/>
              <w:left w:val="nil"/>
              <w:bottom w:val="nil"/>
              <w:right w:val="nil"/>
            </w:tcBorders>
          </w:tcPr>
          <w:p w14:paraId="1744FC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ADCA214</w:t>
            </w:r>
          </w:p>
        </w:tc>
        <w:tc>
          <w:tcPr>
            <w:tcW w:w="8193" w:type="dxa"/>
            <w:tcBorders>
              <w:top w:val="nil"/>
              <w:left w:val="nil"/>
              <w:bottom w:val="nil"/>
              <w:right w:val="nil"/>
            </w:tcBorders>
          </w:tcPr>
          <w:p w14:paraId="4C9584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serial block-Jacobi EVD algorithm for Hermitian matrices. In Numerische Mathematik, 2017, vol. 136, no. 4, p. 1071-1095. (2016: 2.152 - IF, Q1 - JCR, 2.293 - SJR, Q1 - SJR, karentované - CCC). (2017 - Current Contents). ISSN 0029-599X. Dostupné na: </w:t>
            </w:r>
            <w:hyperlink r:id="rId473" w:history="1">
              <w:r>
                <w:rPr>
                  <w:rFonts w:ascii="Times New Roman" w:hAnsi="Times New Roman" w:cs="Times New Roman"/>
                  <w:color w:val="7F7F7F"/>
                  <w:sz w:val="24"/>
                  <w:szCs w:val="24"/>
                </w:rPr>
                <w:t>https://doi.org/10.1007/s00211-016-0863-5</w:t>
              </w:r>
            </w:hyperlink>
          </w:p>
        </w:tc>
      </w:tr>
    </w:tbl>
    <w:p w14:paraId="1B3EC6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54A4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Vjeran. On the global convergence of the block Jacobi method for the positive definite generalized eigenvalue problem. In CALCOLO, 2021, vol. 58, no. 2. ISSN 0008-0624. Dostupné na: https://doi.org/10.1007/s10092-021-00415-8.,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397471" w14:textId="77777777">
        <w:trPr>
          <w:trHeight w:val="100"/>
        </w:trPr>
        <w:tc>
          <w:tcPr>
            <w:tcW w:w="1410" w:type="dxa"/>
            <w:tcBorders>
              <w:top w:val="nil"/>
              <w:left w:val="nil"/>
              <w:bottom w:val="nil"/>
              <w:right w:val="nil"/>
            </w:tcBorders>
          </w:tcPr>
          <w:p w14:paraId="143BB8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ADCA215</w:t>
            </w:r>
          </w:p>
        </w:tc>
        <w:tc>
          <w:tcPr>
            <w:tcW w:w="8193" w:type="dxa"/>
            <w:tcBorders>
              <w:top w:val="nil"/>
              <w:left w:val="nil"/>
              <w:bottom w:val="nil"/>
              <w:right w:val="nil"/>
            </w:tcBorders>
          </w:tcPr>
          <w:p w14:paraId="522CAE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two-sided serial and parallel block-jacobi svd algorithm. In Siam Journal on Matrix Analysis and Applications, 2019, vol. 40, no. 2, p. 639-671. (2018: 1.912 - IF, Q1 - JCR, 1.248 - SJR, Q1 - SJR, karentované - CCC). (2019 - Current Contents). ISSN 1095-7162. Dostupné na: </w:t>
            </w:r>
            <w:hyperlink r:id="rId474" w:history="1">
              <w:r>
                <w:rPr>
                  <w:rFonts w:ascii="Times New Roman" w:hAnsi="Times New Roman" w:cs="Times New Roman"/>
                  <w:color w:val="7F7F7F"/>
                  <w:sz w:val="24"/>
                  <w:szCs w:val="24"/>
                </w:rPr>
                <w:t>https://doi.org/10.1137/18M1222727</w:t>
              </w:r>
            </w:hyperlink>
          </w:p>
        </w:tc>
      </w:tr>
    </w:tbl>
    <w:p w14:paraId="1234C1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EAA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Vedran - SINGER, Sanja. A Kogbetliantz-type algorithm for the hyperbolic SVD. In NUMERICAL ALGORITHMS. ISSN 1017-1398, 2021. Dostupné na: https://doi.org/10.1007/s11075-021-01197-4.,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50A774" w14:textId="77777777">
        <w:trPr>
          <w:trHeight w:val="100"/>
        </w:trPr>
        <w:tc>
          <w:tcPr>
            <w:tcW w:w="1410" w:type="dxa"/>
            <w:tcBorders>
              <w:top w:val="nil"/>
              <w:left w:val="nil"/>
              <w:bottom w:val="nil"/>
              <w:right w:val="nil"/>
            </w:tcBorders>
          </w:tcPr>
          <w:p w14:paraId="20948D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ADCA216</w:t>
            </w:r>
          </w:p>
        </w:tc>
        <w:tc>
          <w:tcPr>
            <w:tcW w:w="8193" w:type="dxa"/>
            <w:tcBorders>
              <w:top w:val="nil"/>
              <w:left w:val="nil"/>
              <w:bottom w:val="nil"/>
              <w:right w:val="nil"/>
            </w:tcBorders>
          </w:tcPr>
          <w:p w14:paraId="7E01F6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On the uniqueness of M. L. estimates in curved exponential families. In Kybernetika, 1986, vol. 22, s. 124-132. ISSN 0023-5954.</w:t>
            </w:r>
          </w:p>
        </w:tc>
      </w:tr>
    </w:tbl>
    <w:p w14:paraId="2D34DB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D910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BEDBUR, Stefan - KAMPS, Udo. Parameter Estimation. In MULTIVARIATE EXPONENTIAL FAMILIES: A CONCISE GUIDE TO STATISTICAL INFERENCE, 2021, p. 65-91. ISSN 2191-544X. Dostupné na: </w:t>
      </w:r>
      <w:hyperlink r:id="rId475" w:history="1">
        <w:r>
          <w:rPr>
            <w:rFonts w:ascii="Times New Roman" w:hAnsi="Times New Roman" w:cs="Times New Roman"/>
            <w:i/>
            <w:iCs/>
            <w:color w:val="7F7F7F"/>
            <w:sz w:val="24"/>
            <w:szCs w:val="24"/>
          </w:rPr>
          <w:t>https://doi.org/10.1007/978-3-030-81900-2_4.,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6D3FE87" w14:textId="77777777">
        <w:trPr>
          <w:trHeight w:val="100"/>
        </w:trPr>
        <w:tc>
          <w:tcPr>
            <w:tcW w:w="1410" w:type="dxa"/>
            <w:tcBorders>
              <w:top w:val="nil"/>
              <w:left w:val="nil"/>
              <w:bottom w:val="nil"/>
              <w:right w:val="nil"/>
            </w:tcBorders>
          </w:tcPr>
          <w:p w14:paraId="255B57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ADCA217</w:t>
            </w:r>
          </w:p>
        </w:tc>
        <w:tc>
          <w:tcPr>
            <w:tcW w:w="8193" w:type="dxa"/>
            <w:tcBorders>
              <w:top w:val="nil"/>
              <w:left w:val="nil"/>
              <w:bottom w:val="nil"/>
              <w:right w:val="nil"/>
            </w:tcBorders>
          </w:tcPr>
          <w:p w14:paraId="3C3B3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All measurements in a probabilistic theory are compatible if and only if the state space is a simplex. In Physical Review A, 2016, vol. 94, no. 4, art. no. 042108. (2015: 2.765 - IF, Q1 - JCR, 1.747 - SJR, Q1 - SJR, karentované - CCC). (2016 - Current Contents). ISSN 1050-2947. Dostupné na: </w:t>
            </w:r>
            <w:hyperlink r:id="rId476" w:history="1">
              <w:r>
                <w:rPr>
                  <w:rFonts w:ascii="Times New Roman" w:hAnsi="Times New Roman" w:cs="Times New Roman"/>
                  <w:color w:val="7F7F7F"/>
                  <w:sz w:val="24"/>
                  <w:szCs w:val="24"/>
                </w:rPr>
                <w:t>https://doi.org/10.1103/PhysRevA.94.042108</w:t>
              </w:r>
            </w:hyperlink>
          </w:p>
        </w:tc>
      </w:tr>
    </w:tbl>
    <w:p w14:paraId="4DD865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BE6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TAKAKURA, Ryo - MIYADERA, Takayuki. Entropic uncertainty relations in a class of generalized probabilistic theories. In JOURNAL OF PHYSICS A-MATHEMATICAL AND THEORETICAL. ISSN 1751-8113, 2021, vol. 54, no. 31., Registrované v: WOS</w:t>
      </w:r>
    </w:p>
    <w:p w14:paraId="01BFE8B0"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[3.1] SCHMID, David - SELBY, John - WOLFE, Elie - KUNJWAL, Ravi - SPEKKENS, Robert. Characterization of Noncontextuality in the Framework of Generalized Probabilistic Theories. In PRX Quantum. Vol. 2, 2021, art. nr. 010331.</w:t>
      </w:r>
    </w:p>
    <w:p w14:paraId="3A4E5F03"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58EA64" w14:textId="77777777">
        <w:trPr>
          <w:trHeight w:val="100"/>
        </w:trPr>
        <w:tc>
          <w:tcPr>
            <w:tcW w:w="1410" w:type="dxa"/>
            <w:tcBorders>
              <w:top w:val="nil"/>
              <w:left w:val="nil"/>
              <w:bottom w:val="nil"/>
              <w:right w:val="nil"/>
            </w:tcBorders>
          </w:tcPr>
          <w:p w14:paraId="6B9FD3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ADCA218</w:t>
            </w:r>
          </w:p>
        </w:tc>
        <w:tc>
          <w:tcPr>
            <w:tcW w:w="8193" w:type="dxa"/>
            <w:tcBorders>
              <w:top w:val="nil"/>
              <w:left w:val="nil"/>
              <w:bottom w:val="nil"/>
              <w:right w:val="nil"/>
            </w:tcBorders>
          </w:tcPr>
          <w:p w14:paraId="6D93BA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On possible generalization of fuzzy concept lattices using dually isomorphic retracts. In Information Sciences, 2012, vol. 210, p. 89-98. (2011: 2.833 - IF, Q1 - JCR, 1.821 - SJR, Q1 - SJR, karentované - CCC). (2012 - Current Contents). ISSN 0020-0255. Dostupné na: </w:t>
            </w:r>
            <w:hyperlink r:id="rId477" w:history="1">
              <w:r>
                <w:rPr>
                  <w:rFonts w:ascii="Times New Roman" w:hAnsi="Times New Roman" w:cs="Times New Roman"/>
                  <w:color w:val="7F7F7F"/>
                  <w:sz w:val="24"/>
                  <w:szCs w:val="24"/>
                </w:rPr>
                <w:t>https://doi.org/10.1016/j.ins.2012.05.004</w:t>
              </w:r>
            </w:hyperlink>
          </w:p>
        </w:tc>
      </w:tr>
    </w:tbl>
    <w:p w14:paraId="0924ED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AA97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2DA61F" w14:textId="77777777">
        <w:trPr>
          <w:trHeight w:val="100"/>
        </w:trPr>
        <w:tc>
          <w:tcPr>
            <w:tcW w:w="1410" w:type="dxa"/>
            <w:tcBorders>
              <w:top w:val="nil"/>
              <w:left w:val="nil"/>
              <w:bottom w:val="nil"/>
              <w:right w:val="nil"/>
            </w:tcBorders>
          </w:tcPr>
          <w:p w14:paraId="7372D7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ADCA219</w:t>
            </w:r>
          </w:p>
        </w:tc>
        <w:tc>
          <w:tcPr>
            <w:tcW w:w="8193" w:type="dxa"/>
            <w:tcBorders>
              <w:top w:val="nil"/>
              <w:left w:val="nil"/>
              <w:bottom w:val="nil"/>
              <w:right w:val="nil"/>
            </w:tcBorders>
          </w:tcPr>
          <w:p w14:paraId="17AFC5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Note on generating fuzzy concept lattices via Galois connections. In Information Sciences, 2012, vol. 185, no. 1, p. 128-136. (2011: 2.833 - IF, Q1 - JCR, 1.821 - SJR, Q1 - SJR, karentované - CCC). (2012 - Current Contents). ISSN 0020-0255. Dostupné na: </w:t>
            </w:r>
            <w:hyperlink r:id="rId478" w:history="1">
              <w:r>
                <w:rPr>
                  <w:rFonts w:ascii="Times New Roman" w:hAnsi="Times New Roman" w:cs="Times New Roman"/>
                  <w:color w:val="7F7F7F"/>
                  <w:sz w:val="24"/>
                  <w:szCs w:val="24"/>
                </w:rPr>
                <w:t>https://doi.org/10.1016/j.ins.2011.09.021</w:t>
              </w:r>
            </w:hyperlink>
          </w:p>
        </w:tc>
      </w:tr>
    </w:tbl>
    <w:p w14:paraId="6B4AD6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183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3C78AE" w14:textId="77777777">
        <w:trPr>
          <w:trHeight w:val="100"/>
        </w:trPr>
        <w:tc>
          <w:tcPr>
            <w:tcW w:w="1410" w:type="dxa"/>
            <w:tcBorders>
              <w:top w:val="nil"/>
              <w:left w:val="nil"/>
              <w:bottom w:val="nil"/>
              <w:right w:val="nil"/>
            </w:tcBorders>
          </w:tcPr>
          <w:p w14:paraId="0A5050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ADCA220</w:t>
            </w:r>
          </w:p>
        </w:tc>
        <w:tc>
          <w:tcPr>
            <w:tcW w:w="8193" w:type="dxa"/>
            <w:tcBorders>
              <w:top w:val="nil"/>
              <w:left w:val="nil"/>
              <w:bottom w:val="nil"/>
              <w:right w:val="nil"/>
            </w:tcBorders>
          </w:tcPr>
          <w:p w14:paraId="462C36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p. 1-30. (2011: 0.557 - IF, Q3 - JCR, 0.842 - SJR, Q2 - SJR, karentované - CCC). (2012 - Current Contents). ISSN 1417-3875.</w:t>
            </w:r>
          </w:p>
        </w:tc>
      </w:tr>
    </w:tbl>
    <w:p w14:paraId="0FEE6F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345A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MAHMUDOV, Nazim I. - AYDIN, Mustafa. Representation of solutions of nonhomogeneous conformable fractional delay differential equations. In Chaos, Solitons and Fractals, 2021-09-01, 150. ISSN 09600779. Dostupné na: </w:t>
      </w:r>
      <w:hyperlink r:id="rId479" w:history="1">
        <w:r>
          <w:rPr>
            <w:rFonts w:ascii="Times New Roman" w:hAnsi="Times New Roman" w:cs="Times New Roman"/>
            <w:i/>
            <w:iCs/>
            <w:color w:val="7F7F7F"/>
            <w:sz w:val="24"/>
            <w:szCs w:val="24"/>
          </w:rPr>
          <w:t>https://doi.org/10.1016/j.chaos.2021.111190.,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2407BE" w14:textId="77777777">
        <w:trPr>
          <w:trHeight w:val="100"/>
        </w:trPr>
        <w:tc>
          <w:tcPr>
            <w:tcW w:w="1410" w:type="dxa"/>
            <w:tcBorders>
              <w:top w:val="nil"/>
              <w:left w:val="nil"/>
              <w:bottom w:val="nil"/>
              <w:right w:val="nil"/>
            </w:tcBorders>
          </w:tcPr>
          <w:p w14:paraId="788B12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ADCA221</w:t>
            </w:r>
          </w:p>
        </w:tc>
        <w:tc>
          <w:tcPr>
            <w:tcW w:w="8193" w:type="dxa"/>
            <w:tcBorders>
              <w:top w:val="nil"/>
              <w:left w:val="nil"/>
              <w:bottom w:val="nil"/>
              <w:right w:val="nil"/>
            </w:tcBorders>
          </w:tcPr>
          <w:p w14:paraId="0A5872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Sufficient conditions for the asymptotic stability of nonlinear multidelay differential equations with linear parts defined by pairwise permutable matrices. In Nonlinear Analysis: Theory, Methods &amp; Applications, 2012, vol. 75, no. 7, p. 3348-3363. (2011: 1.536 - IF, Q1 - JCR, 1.832 - SJR, Q1 - SJR, karentované - CCC). (2012 - Current Contents). ISSN 0362-546X. Dostupné na: </w:t>
            </w:r>
            <w:hyperlink r:id="rId480" w:history="1">
              <w:r>
                <w:rPr>
                  <w:rFonts w:ascii="Times New Roman" w:hAnsi="Times New Roman" w:cs="Times New Roman"/>
                  <w:color w:val="7F7F7F"/>
                  <w:sz w:val="24"/>
                  <w:szCs w:val="24"/>
                </w:rPr>
                <w:t>https://doi.org/10.1016/j.na.2011.12.031</w:t>
              </w:r>
            </w:hyperlink>
          </w:p>
        </w:tc>
      </w:tr>
    </w:tbl>
    <w:p w14:paraId="474A05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D313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2021, vol. 57, no. 5, pp. 787-795. ISSN 1060-0396. Dostupné na: https://doi.org/10.1007/s10559-021-00403-4., Registrované v: WOS</w:t>
      </w:r>
    </w:p>
    <w:p w14:paraId="25AFF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 Zhongli - FECKAN, Michal - WANG, JinRong. On the relative controllability of neutral delay differential equations. In JOURNAL OF MATHEMATICAL PHYSICS, 2021, vol. 62, no. 8. ISSN 0022-2488.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66FC11" w14:textId="77777777">
        <w:trPr>
          <w:trHeight w:val="100"/>
        </w:trPr>
        <w:tc>
          <w:tcPr>
            <w:tcW w:w="1410" w:type="dxa"/>
            <w:tcBorders>
              <w:top w:val="nil"/>
              <w:left w:val="nil"/>
              <w:bottom w:val="nil"/>
              <w:right w:val="nil"/>
            </w:tcBorders>
          </w:tcPr>
          <w:p w14:paraId="6A22A9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ADCA222</w:t>
            </w:r>
          </w:p>
        </w:tc>
        <w:tc>
          <w:tcPr>
            <w:tcW w:w="8193" w:type="dxa"/>
            <w:tcBorders>
              <w:top w:val="nil"/>
              <w:left w:val="nil"/>
              <w:bottom w:val="nil"/>
              <w:right w:val="nil"/>
            </w:tcBorders>
          </w:tcPr>
          <w:p w14:paraId="4EC6D1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Q1 - JCR, 1.273 - SJR, Q1 - SJR, karentované - CCC). (2011 - Current Contents). ISSN 0362-546X. Dostupné na: </w:t>
            </w:r>
            <w:hyperlink r:id="rId481" w:history="1">
              <w:r>
                <w:rPr>
                  <w:rFonts w:ascii="Times New Roman" w:hAnsi="Times New Roman" w:cs="Times New Roman"/>
                  <w:color w:val="7F7F7F"/>
                  <w:sz w:val="24"/>
                  <w:szCs w:val="24"/>
                </w:rPr>
                <w:t>https://doi.org/10.1016/j.na.2011.02.026</w:t>
              </w:r>
            </w:hyperlink>
          </w:p>
        </w:tc>
      </w:tr>
    </w:tbl>
    <w:p w14:paraId="55E0FB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2424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YOU, Zhongli - FECKAN, Michal - WANG, JinRong. On the relative controllability of neutral delay differential equations. In JOURNAL OF </w:t>
      </w:r>
      <w:r>
        <w:rPr>
          <w:rFonts w:ascii="Times New Roman" w:hAnsi="Times New Roman" w:cs="Times New Roman"/>
          <w:i/>
          <w:iCs/>
          <w:color w:val="993300"/>
          <w:sz w:val="24"/>
          <w:szCs w:val="24"/>
        </w:rPr>
        <w:lastRenderedPageBreak/>
        <w:t>MATHEMATICAL PHYSICS, 2021, vol. 62, no. 8. ISSN 0022-2488.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E60691" w14:textId="77777777">
        <w:trPr>
          <w:trHeight w:val="100"/>
        </w:trPr>
        <w:tc>
          <w:tcPr>
            <w:tcW w:w="1410" w:type="dxa"/>
            <w:tcBorders>
              <w:top w:val="nil"/>
              <w:left w:val="nil"/>
              <w:bottom w:val="nil"/>
              <w:right w:val="nil"/>
            </w:tcBorders>
          </w:tcPr>
          <w:p w14:paraId="0C96E1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ADCA223</w:t>
            </w:r>
          </w:p>
        </w:tc>
        <w:tc>
          <w:tcPr>
            <w:tcW w:w="8193" w:type="dxa"/>
            <w:tcBorders>
              <w:top w:val="nil"/>
              <w:left w:val="nil"/>
              <w:bottom w:val="nil"/>
              <w:right w:val="nil"/>
            </w:tcBorders>
          </w:tcPr>
          <w:p w14:paraId="13657F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Relative controllability of neutral differential equations with a delay. In SIAM Journal on Control and Optimization, 2017, vol. 55, no. 2, p. 835-855. (2016: 1.450 - IF, Q1 - JCR, 1.543 - SJR, Q1 - SJR, karentované - CCC). (2017 - Current Contents). ISSN 0363-0129. Dostupné na: </w:t>
            </w:r>
            <w:hyperlink r:id="rId482" w:history="1">
              <w:r>
                <w:rPr>
                  <w:rFonts w:ascii="Times New Roman" w:hAnsi="Times New Roman" w:cs="Times New Roman"/>
                  <w:color w:val="7F7F7F"/>
                  <w:sz w:val="24"/>
                  <w:szCs w:val="24"/>
                </w:rPr>
                <w:t>https://doi.org/10.1137/15M1024287</w:t>
              </w:r>
            </w:hyperlink>
          </w:p>
        </w:tc>
      </w:tr>
    </w:tbl>
    <w:p w14:paraId="0E96A9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F6B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48F966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YOU, Zhongli - FECKAN, Michal - WANG, JinRong. On the relative controllability of neutral delay differential equations. In JOURNAL OF MATHEMATICAL PHYSICS. ISSN 0022-2488, 2021, vol. 62, no. 8. Dostupné na: https://doi.org/10.1063/5.0055722.,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E03444" w14:textId="77777777">
        <w:trPr>
          <w:trHeight w:val="100"/>
        </w:trPr>
        <w:tc>
          <w:tcPr>
            <w:tcW w:w="1410" w:type="dxa"/>
            <w:tcBorders>
              <w:top w:val="nil"/>
              <w:left w:val="nil"/>
              <w:bottom w:val="nil"/>
              <w:right w:val="nil"/>
            </w:tcBorders>
          </w:tcPr>
          <w:p w14:paraId="22EA24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ADCA224</w:t>
            </w:r>
          </w:p>
        </w:tc>
        <w:tc>
          <w:tcPr>
            <w:tcW w:w="8193" w:type="dxa"/>
            <w:tcBorders>
              <w:top w:val="nil"/>
              <w:left w:val="nil"/>
              <w:bottom w:val="nil"/>
              <w:right w:val="nil"/>
            </w:tcBorders>
          </w:tcPr>
          <w:p w14:paraId="0B94E9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JAROŠ, František. On the representation of solutions of delayed differential equations via Laplace transform. In Electronic Journal of Qualitative Theory of Differential Equations, 2016, no. 117, p. 1-13. (2015: 0.732 - IF, Q2 - JCR, 0.602 - SJR, Q2 - SJR, karentované - CCC). (2016 - Current Contents). ISSN 1417-3875. Dostupné na: </w:t>
            </w:r>
            <w:hyperlink r:id="rId483" w:history="1">
              <w:r>
                <w:rPr>
                  <w:rFonts w:ascii="Times New Roman" w:hAnsi="Times New Roman" w:cs="Times New Roman"/>
                  <w:color w:val="7F7F7F"/>
                  <w:sz w:val="24"/>
                  <w:szCs w:val="24"/>
                </w:rPr>
                <w:t>https://doi.org/10.14232/ejqtde.2016.1.117</w:t>
              </w:r>
            </w:hyperlink>
          </w:p>
        </w:tc>
      </w:tr>
    </w:tbl>
    <w:p w14:paraId="364213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009B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ISSN 1060-0396, 2021, vol. 57, no. 5, pp. 787-795. Dostupné na: https://doi.org/10.1007/s10559-021-00403-4., Registrované v: WOS</w:t>
      </w:r>
    </w:p>
    <w:p w14:paraId="526754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ELSHENHAB, Ahmed M. - WANG, Xing Tao. Representation of solutions for linear fractional systems with pure delay and multiple delays. In MATHEMATICAL METHODS IN THE APPLIED SCIENCES. ISSN 0170-4214, 2021, vol. 44, no. 17, pp. 12835-12850. Dostupné na: https://doi.org/10.1002/mma.7585., Registrované v: WOS</w:t>
      </w:r>
    </w:p>
    <w:p w14:paraId="611EEB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p w14:paraId="7A3141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HAYDAR, Amal Khalaf - ABDULLAH, Habeeb Kareem - OBEAD, Kawther Reyadh. Analytical Solutions for Advanced Functional Differential Equations with Discontinuous Forcing Terms and Studying Their Dynamical Properties. In BAGHDAD SCIENCE JOURNAL. ISSN 2078-8665, 2021, vol. 18, no. 4, pp. 1194-1203. Dostupné na: https://doi.org/10.21123/bsj.2021.18.4.1194.,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0BA78A" w14:textId="77777777">
        <w:trPr>
          <w:trHeight w:val="100"/>
        </w:trPr>
        <w:tc>
          <w:tcPr>
            <w:tcW w:w="1410" w:type="dxa"/>
            <w:tcBorders>
              <w:top w:val="nil"/>
              <w:left w:val="nil"/>
              <w:bottom w:val="nil"/>
              <w:right w:val="nil"/>
            </w:tcBorders>
          </w:tcPr>
          <w:p w14:paraId="4E9CDE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ADCA225</w:t>
            </w:r>
          </w:p>
        </w:tc>
        <w:tc>
          <w:tcPr>
            <w:tcW w:w="8193" w:type="dxa"/>
            <w:tcBorders>
              <w:top w:val="nil"/>
              <w:left w:val="nil"/>
              <w:bottom w:val="nil"/>
              <w:right w:val="nil"/>
            </w:tcBorders>
          </w:tcPr>
          <w:p w14:paraId="730F53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no. 5, p. 2817-2830. ISSN 0022-2488.</w:t>
            </w:r>
          </w:p>
        </w:tc>
      </w:tr>
    </w:tbl>
    <w:p w14:paraId="10272F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6851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DVURECENSKIJ, Anatolij - LACHMAN, Dominik. Spectral Resolutions and Quantum Observables. In INTERNATIONAL JOURNAL OF THEORETICAL PHYSICS, 2020, vol. 59, no. 8, pp. 2362-2383. ISSN 0020-7748. Dostupné na: </w:t>
      </w:r>
      <w:hyperlink r:id="rId484" w:history="1">
        <w:r>
          <w:rPr>
            <w:rFonts w:ascii="Times New Roman" w:hAnsi="Times New Roman" w:cs="Times New Roman"/>
            <w:i/>
            <w:iCs/>
            <w:color w:val="7F7F7F"/>
            <w:sz w:val="24"/>
            <w:szCs w:val="24"/>
          </w:rPr>
          <w:t>https://doi.org/10.1007/s10773-020-04507-z.,</w:t>
        </w:r>
      </w:hyperlink>
      <w:r>
        <w:rPr>
          <w:rFonts w:ascii="Times New Roman" w:hAnsi="Times New Roman" w:cs="Times New Roman"/>
          <w:i/>
          <w:iCs/>
          <w:color w:val="993300"/>
          <w:sz w:val="24"/>
          <w:szCs w:val="24"/>
        </w:rPr>
        <w:t xml:space="preserve"> Registrované v: WOS</w:t>
      </w:r>
    </w:p>
    <w:p w14:paraId="1F03DBC1"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2123A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DVURECENSKIJ, Anatolij - LACHMAN, Dominik. TWO-DIMENSIONAL OBSERVABLES AND SPECTRAL RESOLUTIONS. In REPORTS ON MATHEMATICAL PHYSICS, 2020, vol. 85, no. 2, pp. 163-191.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332C41" w14:textId="77777777">
        <w:trPr>
          <w:trHeight w:val="100"/>
        </w:trPr>
        <w:tc>
          <w:tcPr>
            <w:tcW w:w="1410" w:type="dxa"/>
            <w:tcBorders>
              <w:top w:val="nil"/>
              <w:left w:val="nil"/>
              <w:bottom w:val="nil"/>
              <w:right w:val="nil"/>
            </w:tcBorders>
          </w:tcPr>
          <w:p w14:paraId="405574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ADCA226</w:t>
            </w:r>
          </w:p>
        </w:tc>
        <w:tc>
          <w:tcPr>
            <w:tcW w:w="8193" w:type="dxa"/>
            <w:tcBorders>
              <w:top w:val="nil"/>
              <w:left w:val="nil"/>
              <w:bottom w:val="nil"/>
              <w:right w:val="nil"/>
            </w:tcBorders>
          </w:tcPr>
          <w:p w14:paraId="29588D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Hidden variables and Bell inequalities on quantum logics. In Foundations of Physics, 2002, vol. 32, no. 2, s. 193-216. ISSN 0015-9018.</w:t>
            </w:r>
          </w:p>
        </w:tc>
      </w:tr>
    </w:tbl>
    <w:p w14:paraId="573597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0D53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SVOZIL, Karl. What Is So Special about Quantum Clicks? In ENTROPY, 2020, vol. 22, no. 6. Dostupné na: </w:t>
      </w:r>
      <w:hyperlink r:id="rId485" w:history="1">
        <w:r>
          <w:rPr>
            <w:rFonts w:ascii="Times New Roman" w:hAnsi="Times New Roman" w:cs="Times New Roman"/>
            <w:i/>
            <w:iCs/>
            <w:color w:val="7F7F7F"/>
            <w:sz w:val="24"/>
            <w:szCs w:val="24"/>
          </w:rPr>
          <w:t>https://doi.org/10.3390/e22060602.,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5627CD" w14:textId="77777777">
        <w:trPr>
          <w:trHeight w:val="100"/>
        </w:trPr>
        <w:tc>
          <w:tcPr>
            <w:tcW w:w="1410" w:type="dxa"/>
            <w:tcBorders>
              <w:top w:val="nil"/>
              <w:left w:val="nil"/>
              <w:bottom w:val="nil"/>
              <w:right w:val="nil"/>
            </w:tcBorders>
          </w:tcPr>
          <w:p w14:paraId="2041F4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ADCA227</w:t>
            </w:r>
          </w:p>
        </w:tc>
        <w:tc>
          <w:tcPr>
            <w:tcW w:w="8193" w:type="dxa"/>
            <w:tcBorders>
              <w:top w:val="nil"/>
              <w:left w:val="nil"/>
              <w:bottom w:val="nil"/>
              <w:right w:val="nil"/>
            </w:tcBorders>
          </w:tcPr>
          <w:p w14:paraId="1D51E8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the Riesz decomposition property and AF C*-algebras. In Foundations of Physics, 1999, vol. 29, s. 1389-1401. ISSN 0015-9018.</w:t>
            </w:r>
          </w:p>
        </w:tc>
      </w:tr>
    </w:tbl>
    <w:p w14:paraId="0641CF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D437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POURGHOLAMHOSSEIN, Mahmood - RANJBAR, Mohammad Ali. UNITAL TOPOLOGY ON A UNITAL l-GROUP. In MATHEMATICA SLOVACA, 2020, vol. 70, no. 5, pp. 1189-1196. ISSN 0139-9918. Dostupné na: </w:t>
      </w:r>
      <w:hyperlink r:id="rId486" w:history="1">
        <w:r>
          <w:rPr>
            <w:rFonts w:ascii="Times New Roman" w:hAnsi="Times New Roman" w:cs="Times New Roman"/>
            <w:i/>
            <w:iCs/>
            <w:color w:val="7F7F7F"/>
            <w:sz w:val="24"/>
            <w:szCs w:val="24"/>
          </w:rPr>
          <w:t>https://doi.org/10.1515/ms-2017-0424.,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9C87E3" w14:textId="77777777">
        <w:trPr>
          <w:trHeight w:val="100"/>
        </w:trPr>
        <w:tc>
          <w:tcPr>
            <w:tcW w:w="1410" w:type="dxa"/>
            <w:tcBorders>
              <w:top w:val="nil"/>
              <w:left w:val="nil"/>
              <w:bottom w:val="nil"/>
              <w:right w:val="nil"/>
            </w:tcBorders>
          </w:tcPr>
          <w:p w14:paraId="59633F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ADCA228</w:t>
            </w:r>
          </w:p>
        </w:tc>
        <w:tc>
          <w:tcPr>
            <w:tcW w:w="8193" w:type="dxa"/>
            <w:tcBorders>
              <w:top w:val="nil"/>
              <w:left w:val="nil"/>
              <w:bottom w:val="nil"/>
              <w:right w:val="nil"/>
            </w:tcBorders>
          </w:tcPr>
          <w:p w14:paraId="4F867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A spectral theorem for sigma MV-algebras. In Kybernetika, 2005, vol. 41, no. 3, p. 361-374. (2004: 0.224 - IF, karentované - CCC). (2005 - Current Contents). ISSN 0023-5954.</w:t>
            </w:r>
          </w:p>
        </w:tc>
      </w:tr>
    </w:tbl>
    <w:p w14:paraId="57160B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CE6B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 NOLA, Antonio - DVURECENSKIJ, Anatolij - LAPENTA, Serafina. An approach to stochastic processes via non-classical logic. In ANNALS OF PURE AND APPLIED LOGIC, 2021, vol. 172, no. 9. ISSN 0168-0072. Dostupné na: </w:t>
      </w:r>
      <w:hyperlink r:id="rId487" w:history="1">
        <w:r>
          <w:rPr>
            <w:rFonts w:ascii="Times New Roman" w:hAnsi="Times New Roman" w:cs="Times New Roman"/>
            <w:i/>
            <w:iCs/>
            <w:color w:val="7F7F7F"/>
            <w:sz w:val="24"/>
            <w:szCs w:val="24"/>
          </w:rPr>
          <w:t>https://doi.org/10.1016/j.apal.2021.103012.,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7257752" w14:textId="77777777">
        <w:trPr>
          <w:trHeight w:val="100"/>
        </w:trPr>
        <w:tc>
          <w:tcPr>
            <w:tcW w:w="1410" w:type="dxa"/>
            <w:tcBorders>
              <w:top w:val="nil"/>
              <w:left w:val="nil"/>
              <w:bottom w:val="nil"/>
              <w:right w:val="nil"/>
            </w:tcBorders>
          </w:tcPr>
          <w:p w14:paraId="210276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ADCA229</w:t>
            </w:r>
          </w:p>
        </w:tc>
        <w:tc>
          <w:tcPr>
            <w:tcW w:w="8193" w:type="dxa"/>
            <w:tcBorders>
              <w:top w:val="nil"/>
              <w:left w:val="nil"/>
              <w:bottom w:val="nil"/>
              <w:right w:val="nil"/>
            </w:tcBorders>
          </w:tcPr>
          <w:p w14:paraId="769041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Synaptic Algebras as Models for Quantum Mechanics. In International Journal of Theoretical Physics, 2021, vol. 60, p. 483-498. (2020: 1.708 - IF, Q3 - JCR, 0.337 - SJR, Q3 - SJR, karentované - CCC). (2021 - Current Contents). ISSN 0020-7748. Dostupné na: </w:t>
            </w:r>
            <w:hyperlink r:id="rId488" w:history="1">
              <w:r>
                <w:rPr>
                  <w:rFonts w:ascii="Times New Roman" w:hAnsi="Times New Roman" w:cs="Times New Roman"/>
                  <w:color w:val="7F7F7F"/>
                  <w:sz w:val="24"/>
                  <w:szCs w:val="24"/>
                </w:rPr>
                <w:t>https://doi.org/10.1007/s10773-019-04045-3</w:t>
              </w:r>
            </w:hyperlink>
          </w:p>
        </w:tc>
      </w:tr>
    </w:tbl>
    <w:p w14:paraId="135F4A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BBBA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GREECHIE, Dick. Dave Foulis-Mathematician Extraordinaire. In INTERNATIONAL JOURNAL OF THEORETICAL PHYSICS, 2021, vol. 60, no. 2, pp. 423-425. ISSN 0020-7748. Dostupné na: https://doi.org/10.1007/s10773-019-04231-3.,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81E040" w14:textId="77777777">
        <w:trPr>
          <w:trHeight w:val="100"/>
        </w:trPr>
        <w:tc>
          <w:tcPr>
            <w:tcW w:w="1410" w:type="dxa"/>
            <w:tcBorders>
              <w:top w:val="nil"/>
              <w:left w:val="nil"/>
              <w:bottom w:val="nil"/>
              <w:right w:val="nil"/>
            </w:tcBorders>
          </w:tcPr>
          <w:p w14:paraId="41FADB9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ADCA230</w:t>
            </w:r>
          </w:p>
        </w:tc>
        <w:tc>
          <w:tcPr>
            <w:tcW w:w="8193" w:type="dxa"/>
            <w:tcBorders>
              <w:top w:val="nil"/>
              <w:left w:val="nil"/>
              <w:bottom w:val="nil"/>
              <w:right w:val="nil"/>
            </w:tcBorders>
          </w:tcPr>
          <w:p w14:paraId="4FC6E6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 </w:t>
            </w:r>
            <w:r>
              <w:rPr>
                <w:rFonts w:ascii="Times New Roman" w:hAnsi="Times New Roman" w:cs="Times New Roman"/>
                <w:sz w:val="24"/>
                <w:szCs w:val="24"/>
                <w:u w:val="single"/>
              </w:rPr>
              <w:t>VINCEKOVÁ, Elena</w:t>
            </w:r>
            <w:r>
              <w:rPr>
                <w:rFonts w:ascii="Times New Roman" w:hAnsi="Times New Roman" w:cs="Times New Roman"/>
                <w:sz w:val="24"/>
                <w:szCs w:val="24"/>
              </w:rPr>
              <w:t>. Representations of concrete logics and concrete generalized orthomodular posets. In Reports on Mathematical Physics, 2014, vol. 73, no. 2, s. 225-239. (2013: 1.042 - IF, Q3 - JCR, 0.429 - SJR, Q3 - SJR, karentované - CCC). (2014 - Current Contents). ISSN 0034-4877.</w:t>
            </w:r>
          </w:p>
        </w:tc>
      </w:tr>
    </w:tbl>
    <w:p w14:paraId="3D84C1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F1EC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CHAJDA, Ivan - FAZIO, Davide - LEDDA, Antonio. The generalized orthomodularity property: configurations and pastings. In JOURNAL OF LOGIC AND COMPUTATION, 2020, vol. 30, no. 5, pp. 991-1022. ISSN 0955-792X. Dostupné na: </w:t>
      </w:r>
      <w:hyperlink r:id="rId489" w:history="1">
        <w:r>
          <w:rPr>
            <w:rFonts w:ascii="Times New Roman" w:hAnsi="Times New Roman" w:cs="Times New Roman"/>
            <w:i/>
            <w:iCs/>
            <w:color w:val="7F7F7F"/>
            <w:sz w:val="24"/>
            <w:szCs w:val="24"/>
          </w:rPr>
          <w:t>https://doi.org/10.1093/logcom/exaa028.,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7011E2" w14:textId="77777777">
        <w:trPr>
          <w:trHeight w:val="100"/>
        </w:trPr>
        <w:tc>
          <w:tcPr>
            <w:tcW w:w="1410" w:type="dxa"/>
            <w:tcBorders>
              <w:top w:val="nil"/>
              <w:left w:val="nil"/>
              <w:bottom w:val="nil"/>
              <w:right w:val="nil"/>
            </w:tcBorders>
          </w:tcPr>
          <w:p w14:paraId="640D98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ADCA231</w:t>
            </w:r>
          </w:p>
        </w:tc>
        <w:tc>
          <w:tcPr>
            <w:tcW w:w="8193" w:type="dxa"/>
            <w:tcBorders>
              <w:top w:val="nil"/>
              <w:left w:val="nil"/>
              <w:bottom w:val="nil"/>
              <w:right w:val="nil"/>
            </w:tcBorders>
          </w:tcPr>
          <w:p w14:paraId="78958D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p. 3541-3552. (2008: 0.502 - IF, Q3 - JCR, 0.894 - SJR, Q1 - SJR). ISSN 0012-365X.</w:t>
            </w:r>
          </w:p>
        </w:tc>
      </w:tr>
    </w:tbl>
    <w:p w14:paraId="126AC0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63025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MARTINS SANTOS, Vinicius Gandra - MOREIRA DE CARVALHO, </w:t>
      </w:r>
      <w:r>
        <w:rPr>
          <w:rFonts w:ascii="Times New Roman" w:hAnsi="Times New Roman" w:cs="Times New Roman"/>
          <w:i/>
          <w:iCs/>
          <w:color w:val="993300"/>
          <w:sz w:val="24"/>
          <w:szCs w:val="24"/>
        </w:rPr>
        <w:lastRenderedPageBreak/>
        <w:t xml:space="preserve">Marco Antonio. Tailored heuristics in adaptive large neighborhood search applied to the cutwidth minimization problem. In EUROPEAN JOURNAL OF OPERATIONAL RESEARCH, 2021, vol. 289, no. 3, pp. 1056-1066. ISSN 0377-2217. Dostupné na: </w:t>
      </w:r>
      <w:hyperlink r:id="rId490" w:history="1">
        <w:r>
          <w:rPr>
            <w:rFonts w:ascii="Times New Roman" w:hAnsi="Times New Roman" w:cs="Times New Roman"/>
            <w:i/>
            <w:iCs/>
            <w:color w:val="7F7F7F"/>
            <w:sz w:val="24"/>
            <w:szCs w:val="24"/>
          </w:rPr>
          <w:t>https://doi.org/10.1016/j.ejor.2019.07.013.,</w:t>
        </w:r>
      </w:hyperlink>
      <w:r>
        <w:rPr>
          <w:rFonts w:ascii="Times New Roman" w:hAnsi="Times New Roman" w:cs="Times New Roman"/>
          <w:i/>
          <w:iCs/>
          <w:color w:val="993300"/>
          <w:sz w:val="24"/>
          <w:szCs w:val="24"/>
        </w:rPr>
        <w:t xml:space="preserve"> Registrované v: WOS</w:t>
      </w:r>
    </w:p>
    <w:p w14:paraId="055D60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SINNL, Markus. A note on computational approaches for the antibandwidth problem. In CENTRAL EUROPEAN JOURNAL OF OPERATIONS RESEARCH, 2021, vol. 29, no. 3, pp. 1057-1077. ISSN 1435-246X. Dostupné na: https://doi.org/10.1007/s10100-020-00688-4., Registrované v: WOS</w:t>
      </w:r>
    </w:p>
    <w:p w14:paraId="6A4A19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PRANTO, Protik Bose - PAPAN, Bishal Basak - RAHMAN, Md Saidur. K-Safe Labelings of Connected Graphs. In 4th IEEE International Conference on Telecommunications and Photonics, ICTP 2021, 2021-01-01. Dostupné na: https://doi.org/10.1109/ICTP53732.2021.9744182.,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EDE868" w14:textId="77777777">
        <w:trPr>
          <w:trHeight w:val="100"/>
        </w:trPr>
        <w:tc>
          <w:tcPr>
            <w:tcW w:w="1410" w:type="dxa"/>
            <w:tcBorders>
              <w:top w:val="nil"/>
              <w:left w:val="nil"/>
              <w:bottom w:val="nil"/>
              <w:right w:val="nil"/>
            </w:tcBorders>
          </w:tcPr>
          <w:p w14:paraId="37BBA2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ADCA232</w:t>
            </w:r>
          </w:p>
        </w:tc>
        <w:tc>
          <w:tcPr>
            <w:tcW w:w="8193" w:type="dxa"/>
            <w:tcBorders>
              <w:top w:val="nil"/>
              <w:left w:val="nil"/>
              <w:bottom w:val="nil"/>
              <w:right w:val="nil"/>
            </w:tcBorders>
          </w:tcPr>
          <w:p w14:paraId="345159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Cutwidth of the de Bruijn graph. In RAIRO : Theoretical Informatics and Applications, 1995, vol. 26, s. 509-514. ISSN 0988-3754.</w:t>
            </w:r>
          </w:p>
        </w:tc>
      </w:tr>
    </w:tbl>
    <w:p w14:paraId="54F9B1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230A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MARTINS SANTOS, Vinicius Gandra - MOREIRA DE CARVALHO, Marco Antonio. Tailored heuristics in adaptive large neighborhood search applied to the cutwidth minimization problem. In EUROPEAN JOURNAL OF OPERATIONAL RESEARCH, 2021, vol. 289, no. 3. 1056-1066. ISSN 0377-2217. Dostupné na: </w:t>
      </w:r>
      <w:hyperlink r:id="rId491" w:history="1">
        <w:r>
          <w:rPr>
            <w:rFonts w:ascii="Times New Roman" w:hAnsi="Times New Roman" w:cs="Times New Roman"/>
            <w:i/>
            <w:iCs/>
            <w:color w:val="7F7F7F"/>
            <w:sz w:val="24"/>
            <w:szCs w:val="24"/>
          </w:rPr>
          <w:t>https://doi.org/10.1016/j.ejor.2019.07.013.,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D1BA6F" w14:textId="77777777">
        <w:trPr>
          <w:trHeight w:val="100"/>
        </w:trPr>
        <w:tc>
          <w:tcPr>
            <w:tcW w:w="1410" w:type="dxa"/>
            <w:tcBorders>
              <w:top w:val="nil"/>
              <w:left w:val="nil"/>
              <w:bottom w:val="nil"/>
              <w:right w:val="nil"/>
            </w:tcBorders>
          </w:tcPr>
          <w:p w14:paraId="7D5C6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ADCA233</w:t>
            </w:r>
          </w:p>
        </w:tc>
        <w:tc>
          <w:tcPr>
            <w:tcW w:w="8193" w:type="dxa"/>
            <w:tcBorders>
              <w:top w:val="nil"/>
              <w:left w:val="nil"/>
              <w:bottom w:val="nil"/>
              <w:right w:val="nil"/>
            </w:tcBorders>
          </w:tcPr>
          <w:p w14:paraId="5E0249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Asymptotically periodic solutions for caputo type fractional evolution equations. In Fractional Calculus and Applied Analysis, 2018, vol. 21, no. 5, p. 1294-1312. (2017: 2.865 - IF, Q1 - JCR, 1.967 - SJR, Q1 - SJR, karentované - CCC). (2018 - Current Contents). ISSN 1311-0454. Dostupné na: </w:t>
            </w:r>
            <w:hyperlink r:id="rId492" w:history="1">
              <w:r>
                <w:rPr>
                  <w:rFonts w:ascii="Times New Roman" w:hAnsi="Times New Roman" w:cs="Times New Roman"/>
                  <w:color w:val="7F7F7F"/>
                  <w:sz w:val="24"/>
                  <w:szCs w:val="24"/>
                </w:rPr>
                <w:t>https://doi.org/10.1515/fca-2018-0068</w:t>
              </w:r>
            </w:hyperlink>
          </w:p>
        </w:tc>
      </w:tr>
    </w:tbl>
    <w:p w14:paraId="40E9F1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E144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HENRIQUEZ, Hernan R. - MESQUITA, Jaqueline G. - POZO, Juan C. Existence of solutions of the abstract Cauchy problem of fractional order. In JOURNAL OF FUNCTIONAL ANALYSIS. ISSN 0022-1236, 2021, vol. 281, no. 4. Dostupné na: https://doi.org/10.1016/j.jfa.2021.109028., Registrované v: WOS</w:t>
      </w:r>
    </w:p>
    <w:p w14:paraId="020C41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LASTRA, Alberto - MICHALIK, Slawomir - SUWINSKA, Maria. SUMMABILITY OF FORMAL SOLUTIONS FOR A FAMILY OF GENERALIZED MOMENT INTEGRO-DIFFERENTIAL EQUATIONS. In FRACTIONAL CALCULUS AND APPLIED ANALYSIS. ISSN 1311-0454, 2021, vol. 24, no. 5, pp. 1445-1476. Dostupné na: https://doi.org/10.1515/fca-2021-0061., Registrované v: WOS</w:t>
      </w:r>
    </w:p>
    <w:p w14:paraId="2B4254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Qiang - LIU, Lishan - WEI, Mei. Existence of positive S-asymptotically periodic solutions of the fractional evolution equations in ordered Banach spaces. In NONLINEAR ANALYSIS-MODELLING AND CONTROL. ISSN 1392-5113, 2021, vol. 26, no. 5, pp. 928-946. Dostupné na: https://doi.org/10.15388/namc.2021.26.24176., Registrované v: WOS</w:t>
      </w:r>
    </w:p>
    <w:p w14:paraId="2ABA8E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Qiang - LIU, Lishan - WEI, Mei. S-Asymptotically Periodic Solutions for Time-Space Fractional Evolution Equation. In MEDITERRANEAN JOURNAL OF MATHEMATICS. ISSN 1660-5446, 2021, vol. 18, no. 4. Dostupné na: https://doi.org/10.1007/s00009-021-01770-0., Registrované v: WOS</w:t>
      </w:r>
    </w:p>
    <w:p w14:paraId="51FFE7B9"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5. [1.1] LI, Qiang - WEI, Mei. MONOTONE ITERATIVE TECHNIQUE FOR S-ASYMPTOTICALLY PERIODIC PROBLEM OF FRACTIONAL EVOLUTION EQUATION WITH FINITE DELAY IN ORDERED BANACH SPACE. In JOURNAL OF MATHEMATICAL INEQUALITIES. ISSN 1846-579X, 2021, vol. </w:t>
      </w:r>
    </w:p>
    <w:p w14:paraId="6169877C"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87F93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15, no. 2, pp. 521-546. Dostupné na: https://doi.org/10.7153/jmi-2021-15-39., Registrované v: WOS</w:t>
      </w:r>
    </w:p>
    <w:p w14:paraId="41537E8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SOUSA, J. Vanterler da C. - KUCCHE, Kishor D. Existence, uniqueness and stability of fractional impulsive functional differential inclusions. In SAO PAULO JOURNAL OF MATHEMATICAL SCIENCES. ISSN 1982-6907, 2021, vol. 15, no. 2, pp. 839-857. Dostupné na: https://doi.org/10.1007/s40863-021-00259-8.,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136453" w14:textId="77777777">
        <w:trPr>
          <w:trHeight w:val="100"/>
        </w:trPr>
        <w:tc>
          <w:tcPr>
            <w:tcW w:w="1410" w:type="dxa"/>
            <w:tcBorders>
              <w:top w:val="nil"/>
              <w:left w:val="nil"/>
              <w:bottom w:val="nil"/>
              <w:right w:val="nil"/>
            </w:tcBorders>
          </w:tcPr>
          <w:p w14:paraId="3B298B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ADCA234</w:t>
            </w:r>
          </w:p>
        </w:tc>
        <w:tc>
          <w:tcPr>
            <w:tcW w:w="8193" w:type="dxa"/>
            <w:tcBorders>
              <w:top w:val="nil"/>
              <w:left w:val="nil"/>
              <w:bottom w:val="nil"/>
              <w:right w:val="nil"/>
            </w:tcBorders>
          </w:tcPr>
          <w:p w14:paraId="43D50A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Cardinal invariants and the collapse of the continuum by Sacks forcing. In The Journal of Symbolic Logic, 2008, vol. 73, s. 711-727. ISSN 0022-4812.</w:t>
            </w:r>
          </w:p>
        </w:tc>
      </w:tr>
    </w:tbl>
    <w:p w14:paraId="05FCAA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345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SPINAS, Otmar - WOHOFSKY, Wolfgang. A Sacks amoeba preserving distributivity of P(omega)/fin. In FUNDAMENTA MATHEMATICAE, 2021, vol. 254, no. 3, p. 261-303. ISSN 0016-2736. Dostupné na: </w:t>
      </w:r>
      <w:hyperlink r:id="rId493" w:history="1">
        <w:r>
          <w:rPr>
            <w:rFonts w:ascii="Times New Roman" w:hAnsi="Times New Roman" w:cs="Times New Roman"/>
            <w:i/>
            <w:iCs/>
            <w:color w:val="7F7F7F"/>
            <w:sz w:val="24"/>
            <w:szCs w:val="24"/>
          </w:rPr>
          <w:t>https://doi.org/10.4064/fm961-9-2020.,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F33089" w14:textId="77777777">
        <w:trPr>
          <w:trHeight w:val="100"/>
        </w:trPr>
        <w:tc>
          <w:tcPr>
            <w:tcW w:w="1410" w:type="dxa"/>
            <w:tcBorders>
              <w:top w:val="nil"/>
              <w:left w:val="nil"/>
              <w:bottom w:val="nil"/>
              <w:right w:val="nil"/>
            </w:tcBorders>
          </w:tcPr>
          <w:p w14:paraId="77A244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ADCA235</w:t>
            </w:r>
          </w:p>
        </w:tc>
        <w:tc>
          <w:tcPr>
            <w:tcW w:w="8193" w:type="dxa"/>
            <w:tcBorders>
              <w:top w:val="nil"/>
              <w:left w:val="nil"/>
              <w:bottom w:val="nil"/>
              <w:right w:val="nil"/>
            </w:tcBorders>
          </w:tcPr>
          <w:p w14:paraId="272AA4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Rosenthal families, filters, and semifilters. In Archive for Mathematical Logic, 2022, vol. 61, p. 131-153. (2021: 0.492 - IF, Q4 - JCR, 0.566 - SJR, Q1 - SJR). ISSN 1432-0665. Dostupné na: </w:t>
            </w:r>
            <w:hyperlink r:id="rId494" w:history="1">
              <w:r>
                <w:rPr>
                  <w:rFonts w:ascii="Times New Roman" w:hAnsi="Times New Roman" w:cs="Times New Roman"/>
                  <w:color w:val="7F7F7F"/>
                  <w:sz w:val="24"/>
                  <w:szCs w:val="24"/>
                </w:rPr>
                <w:t>https://doi.org/10.1007/s00153-021-00779-2</w:t>
              </w:r>
            </w:hyperlink>
          </w:p>
        </w:tc>
      </w:tr>
    </w:tbl>
    <w:p w14:paraId="7199B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C3F0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SOBOTA, D. Convergence of measures on Boolean algebras and cardinal characteristics of the continuum. In RIMS Kokyuroku Bessatsu, 2020, no. 2164, p. 50-63, ISSN ISSN: 1881-6193.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A4155C" w14:textId="77777777">
        <w:trPr>
          <w:trHeight w:val="100"/>
        </w:trPr>
        <w:tc>
          <w:tcPr>
            <w:tcW w:w="1410" w:type="dxa"/>
            <w:tcBorders>
              <w:top w:val="nil"/>
              <w:left w:val="nil"/>
              <w:bottom w:val="nil"/>
              <w:right w:val="nil"/>
            </w:tcBorders>
          </w:tcPr>
          <w:p w14:paraId="67F2B4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ADCA236</w:t>
            </w:r>
          </w:p>
        </w:tc>
        <w:tc>
          <w:tcPr>
            <w:tcW w:w="8193" w:type="dxa"/>
            <w:tcBorders>
              <w:top w:val="nil"/>
              <w:left w:val="nil"/>
              <w:bottom w:val="nil"/>
              <w:right w:val="nil"/>
            </w:tcBorders>
          </w:tcPr>
          <w:p w14:paraId="64F3B6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Kolmogorov-Sinaj entropy on MV-algebras. In International Journal of Theoretical Physics, 2005, vol. 44, no. 7, p. 1041-1052. ISSN 0020-7748.</w:t>
            </w:r>
          </w:p>
        </w:tc>
      </w:tr>
    </w:tbl>
    <w:p w14:paraId="55D44F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F21D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7F552A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SHUKLA, Anurag - KHARE, Mona - PANDEY, Pratibha. KOLMOGOROV-SINAI TYPE LOGICAL ENTROPY FOR GENERALIZED SIMULTANEOUS MEASUREMENTS. In REPORTS ON MATHEMATICAL PHYSICS, 2021, vol. 88, no. 1, pp. 21-40.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8754E4" w14:textId="77777777">
        <w:trPr>
          <w:trHeight w:val="100"/>
        </w:trPr>
        <w:tc>
          <w:tcPr>
            <w:tcW w:w="1410" w:type="dxa"/>
            <w:tcBorders>
              <w:top w:val="nil"/>
              <w:left w:val="nil"/>
              <w:bottom w:val="nil"/>
              <w:right w:val="nil"/>
            </w:tcBorders>
          </w:tcPr>
          <w:p w14:paraId="013ECA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ADCA237</w:t>
            </w:r>
          </w:p>
        </w:tc>
        <w:tc>
          <w:tcPr>
            <w:tcW w:w="8193" w:type="dxa"/>
            <w:tcBorders>
              <w:top w:val="nil"/>
              <w:left w:val="nil"/>
              <w:bottom w:val="nil"/>
              <w:right w:val="nil"/>
            </w:tcBorders>
          </w:tcPr>
          <w:p w14:paraId="60EB4A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a problem of Radko Mesiar: general form of IF-probabilities. In Fuzzy Sets and Systems, 2006, vol. 157, no.11, p. 1485-1490. (2005: 1.039 - IF, Q1 - JCR, 0.788 - SJR, Q1 - SJR, karentované - CCC). (2006 - Current Contents). ISSN 0165-0114. Dostupné na: </w:t>
            </w:r>
            <w:hyperlink r:id="rId495" w:history="1">
              <w:r>
                <w:rPr>
                  <w:rFonts w:ascii="Times New Roman" w:hAnsi="Times New Roman" w:cs="Times New Roman"/>
                  <w:color w:val="7F7F7F"/>
                  <w:sz w:val="24"/>
                  <w:szCs w:val="24"/>
                </w:rPr>
                <w:t>https://doi.org/10.1016/j.fss.2005.12.005</w:t>
              </w:r>
            </w:hyperlink>
          </w:p>
        </w:tc>
      </w:tr>
    </w:tbl>
    <w:p w14:paraId="0BD074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185C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GARG, Harish - SUJATHA, R. - NAGARAJAN, D. - KAVIKUMAR, J. - GWAK, Jeonghwan. Evidence Theory in Picture Fuzzy Set Environment. In JOURNAL OF MATHEMATICS, 2021, vol. 2021. ISSN 2314-4629. Dostupné na: https://doi.org/10.1155/2021/9996281., Registrované v: WOS</w:t>
      </w:r>
    </w:p>
    <w:p w14:paraId="5C9AA9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KLEMENT, Erich Peter - KOUCHAKINEJAD, Fateme - GUHA, Debashree - MESIAR, Radko. Generalizing expected values to the case of L *-fuzzy events. In INTERNATIONAL JOURNAL OF GENERAL SYSTEMS, 2021, vol. 50, no. 1, pp. 36-62. ISSN 0308-1079. Dostupné na: https://doi.org/10.1080/03081079.2020.1870459.,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5A474B" w14:textId="77777777">
        <w:trPr>
          <w:trHeight w:val="100"/>
        </w:trPr>
        <w:tc>
          <w:tcPr>
            <w:tcW w:w="1410" w:type="dxa"/>
            <w:tcBorders>
              <w:top w:val="nil"/>
              <w:left w:val="nil"/>
              <w:bottom w:val="nil"/>
              <w:right w:val="nil"/>
            </w:tcBorders>
          </w:tcPr>
          <w:p w14:paraId="345ED8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ADCA238</w:t>
            </w:r>
          </w:p>
        </w:tc>
        <w:tc>
          <w:tcPr>
            <w:tcW w:w="8193" w:type="dxa"/>
            <w:tcBorders>
              <w:top w:val="nil"/>
              <w:left w:val="nil"/>
              <w:bottom w:val="nil"/>
              <w:right w:val="nil"/>
            </w:tcBorders>
          </w:tcPr>
          <w:p w14:paraId="35B00F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some contributions to quantum structures by fuzzy sets. In Kybernetika, 2007, vol. 43, no. 4, p. 481-490. (2006: 0.293 - IF, Q4 - JCR, 0.259 - SJR, Q2 - SJR, karentované - CCC). (2007 - Current Contents). ISSN 0023-5954.</w:t>
            </w:r>
          </w:p>
        </w:tc>
      </w:tr>
    </w:tbl>
    <w:p w14:paraId="286DE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B5ECD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QIU, Wenbing. There Also Can Be Fuzziness in Quantum States Itself—Breaking through the Framework and the Principle of Quantum Mechanics. In Journal of Modern Physics, 2020, ISSN 2153-1196, vol. 11, no. 6, DOI: 10.4236/jmp.2020.116059.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DFD556" w14:textId="77777777">
        <w:trPr>
          <w:trHeight w:val="100"/>
        </w:trPr>
        <w:tc>
          <w:tcPr>
            <w:tcW w:w="1410" w:type="dxa"/>
            <w:tcBorders>
              <w:top w:val="nil"/>
              <w:left w:val="nil"/>
              <w:bottom w:val="nil"/>
              <w:right w:val="nil"/>
            </w:tcBorders>
          </w:tcPr>
          <w:p w14:paraId="1F1053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ADCA239</w:t>
            </w:r>
          </w:p>
        </w:tc>
        <w:tc>
          <w:tcPr>
            <w:tcW w:w="8193" w:type="dxa"/>
            <w:tcBorders>
              <w:top w:val="nil"/>
              <w:left w:val="nil"/>
              <w:bottom w:val="nil"/>
              <w:right w:val="nil"/>
            </w:tcBorders>
          </w:tcPr>
          <w:p w14:paraId="507155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theory on MV algebras. In Soft Computing, 2000, vol. 4, no. 1, p. 49-57. ISSN 1432-7643.</w:t>
            </w:r>
          </w:p>
        </w:tc>
      </w:tr>
    </w:tbl>
    <w:p w14:paraId="740805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C247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CHINRAM, Ronnason - KAEWNOI, Thananya - IAMPAN, Aiyared. Logical entropy of partitions in hyperproduct MV-algebras. In ITALIAN JOURNAL OF PURE AND APPLIED MATHEMATICS, 2021, vol., no. 46, pp. 488-498. ISSN 1126-8042., Registrované v: WOS</w:t>
      </w:r>
    </w:p>
    <w:p w14:paraId="22502C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HUA, Xiujuan. State L-algebras and derivations of L-algebras. In SOFT COMPUTING, 2021, vol. 25, no. 6, pp. 4201-4212. ISSN 1432-7643. Dostupné na: https://doi.org/10.1007/s00500-021-05651-2., Registrované v: WOS</w:t>
      </w:r>
    </w:p>
    <w:p w14:paraId="78C5D7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KOOHNAVARD, R. - SAEID, A. Borumand. States on Residuated Skew Lattices. In NEW MATHEMATICS AND NATURAL COMPUTATION, 2021, vol. 17, no. 02, pp. 481-503. ISSN 1793-0057. Dostupné na: https://doi.org/10.1142/S1793005721500241., Registrované v: WOS</w:t>
      </w:r>
    </w:p>
    <w:p w14:paraId="58DC90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NEJAD, S. M. Ghasemi - BORZOOEI, R. A. - BAKHSHI, M. States on implication basic algebras. In IRANIAN JOURNAL OF FUZZY SYSTEMS, 2020, vol. 17, no. 6, pp. 139-156. ISSN 1735-0654., Registrované v: WOS</w:t>
      </w:r>
    </w:p>
    <w:p w14:paraId="20B165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SENTURK, Ibrahim. A view on state operators in Sheffer stroke basic algebras. In SOFT COMPUTING, 2021, vol. 25, no. 17, pp. 11471-11484. ISSN 1432-7643. Dostupné na: https://doi.org/10.1007/s00500-021-06059-8., Registrované v: WOS</w:t>
      </w:r>
    </w:p>
    <w:p w14:paraId="508A65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WOUMFO, Francis - KOGUEP NJIONOU, Blaise B. - TEMGOUA ALOMO, Etienne R. - LELE, Celestin. Ideals and Bosbach States on Residuated Lattices. In NEW MATHEMATICS AND NATURAL COMPUTATION, 2021, vol. 17, no. 02, pp. 281-302. ISSN 1793-0057. Dostupné na: https://doi.org/10.1142/S1793005721500150., Registrované v: WOS</w:t>
      </w:r>
    </w:p>
    <w:p w14:paraId="685BE2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WOUMFO, Francis - NJIONOU, Blaise B. Koguep - ALOMO, Etienne R. Temgoua - LELE, Celestin. Ideals and Bosbach States on Residuated Lattices. In NEW MATHEMATICS AND NATURAL COMPUTATION, 2020, vol. 16, no. 3, pp. 551-571. ISSN 1793-0057. Dostupné na: </w:t>
      </w:r>
      <w:hyperlink r:id="rId496" w:history="1">
        <w:r>
          <w:rPr>
            <w:rFonts w:ascii="Times New Roman" w:hAnsi="Times New Roman" w:cs="Times New Roman"/>
            <w:i/>
            <w:iCs/>
            <w:color w:val="7F7F7F"/>
            <w:sz w:val="24"/>
            <w:szCs w:val="24"/>
          </w:rPr>
          <w:t>https://doi.org/10.1142/S1793005720500337.,</w:t>
        </w:r>
      </w:hyperlink>
      <w:r>
        <w:rPr>
          <w:rFonts w:ascii="Times New Roman" w:hAnsi="Times New Roman" w:cs="Times New Roman"/>
          <w:i/>
          <w:iCs/>
          <w:color w:val="993300"/>
          <w:sz w:val="24"/>
          <w:szCs w:val="24"/>
        </w:rPr>
        <w:t xml:space="preserve"> Registrované v: WOS</w:t>
      </w:r>
    </w:p>
    <w:p w14:paraId="281311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XIN, Xiao Long. State theory on bounded hyper EQ-algebras. In SOFT COMPUTING, 2020, vol. 24, no. 15, pp. 11199-11211. ISSN 1432-7643. Dostupné na: https://doi.org/10.1007/s00500-020-05039-8., Registrované v: WOS</w:t>
      </w:r>
    </w:p>
    <w:p w14:paraId="7E9956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ZHU, Kuanyun - WANG, Jingru - YANG, Yongwei. On Derivations of State Residuated Lattices. In IAENG International Journal of Applied Mathematics, 2020-01-01, 50, 4, pp. ISSN 19929978., Registrované v: SCOPUS</w:t>
      </w:r>
    </w:p>
    <w:p w14:paraId="5BA907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[2.2] HE, Pengfei - WANG, Juntao - YANG, Jiang. The lattices of L-fuzzy state filters in state residuated lattices. In Mathematica Slovaca, 2020-12-01, 70, 6, pp. 1289-1306. ISSN 01399918. Dostupné na: https://doi.org/10.1515/ms-2017-0432.,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CED60" w14:textId="77777777">
        <w:trPr>
          <w:trHeight w:val="100"/>
        </w:trPr>
        <w:tc>
          <w:tcPr>
            <w:tcW w:w="1410" w:type="dxa"/>
            <w:tcBorders>
              <w:top w:val="nil"/>
              <w:left w:val="nil"/>
              <w:bottom w:val="nil"/>
              <w:right w:val="nil"/>
            </w:tcBorders>
          </w:tcPr>
          <w:p w14:paraId="7E847E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ADCA240</w:t>
            </w:r>
          </w:p>
        </w:tc>
        <w:tc>
          <w:tcPr>
            <w:tcW w:w="8193" w:type="dxa"/>
            <w:tcBorders>
              <w:top w:val="nil"/>
              <w:left w:val="nil"/>
              <w:bottom w:val="nil"/>
              <w:right w:val="nil"/>
            </w:tcBorders>
          </w:tcPr>
          <w:p w14:paraId="3C06D5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(2010: 0.734 - IF, Q3 - JCR, 0.505 - SJR, Q3 - SJR, karentované - CCC). (2011 - Current Contents). ISSN 0034-4877.</w:t>
            </w:r>
          </w:p>
        </w:tc>
      </w:tr>
    </w:tbl>
    <w:p w14:paraId="556B6E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8713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POLAKOVIC, Marcel. SOME PROPERTIES OF D-WEAK OPERATOR </w:t>
      </w:r>
      <w:r>
        <w:rPr>
          <w:rFonts w:ascii="Times New Roman" w:hAnsi="Times New Roman" w:cs="Times New Roman"/>
          <w:i/>
          <w:iCs/>
          <w:color w:val="993300"/>
          <w:sz w:val="24"/>
          <w:szCs w:val="24"/>
        </w:rPr>
        <w:lastRenderedPageBreak/>
        <w:t xml:space="preserve">TOPOLOGY. In MATHEMATICA SLOVACA, 2020, vol. 70, no. 3, pp. 753-758. ISSN 0139-9918. Dostupné na: </w:t>
      </w:r>
      <w:hyperlink r:id="rId497" w:history="1">
        <w:r>
          <w:rPr>
            <w:rFonts w:ascii="Times New Roman" w:hAnsi="Times New Roman" w:cs="Times New Roman"/>
            <w:i/>
            <w:iCs/>
            <w:color w:val="7F7F7F"/>
            <w:sz w:val="24"/>
            <w:szCs w:val="24"/>
          </w:rPr>
          <w:t>https://doi.org/10.1515/ms-2017-0388.,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E45F31" w14:textId="77777777">
        <w:trPr>
          <w:trHeight w:val="100"/>
        </w:trPr>
        <w:tc>
          <w:tcPr>
            <w:tcW w:w="1410" w:type="dxa"/>
            <w:tcBorders>
              <w:top w:val="nil"/>
              <w:left w:val="nil"/>
              <w:bottom w:val="nil"/>
              <w:right w:val="nil"/>
            </w:tcBorders>
          </w:tcPr>
          <w:p w14:paraId="7A1645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ADCA241</w:t>
            </w:r>
          </w:p>
        </w:tc>
        <w:tc>
          <w:tcPr>
            <w:tcW w:w="8193" w:type="dxa"/>
            <w:tcBorders>
              <w:top w:val="nil"/>
              <w:left w:val="nil"/>
              <w:bottom w:val="nil"/>
              <w:right w:val="nil"/>
            </w:tcBorders>
          </w:tcPr>
          <w:p w14:paraId="437BA7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On relative velocity in very young asteroid families. In Icarus, 2018, vol. 304, p. 135-142. (2017: 2.981 - IF, Q2 - JCR, 2.037 - SJR, Q1 - SJR, karentované - CCC). (2018 - Current Contents, WOS, SCOPUS, NASA ADS). ISSN 0019-1035. Dostupné na: </w:t>
            </w:r>
            <w:hyperlink r:id="rId498" w:history="1">
              <w:r>
                <w:rPr>
                  <w:rFonts w:ascii="Times New Roman" w:hAnsi="Times New Roman" w:cs="Times New Roman"/>
                  <w:color w:val="7F7F7F"/>
                  <w:sz w:val="24"/>
                  <w:szCs w:val="24"/>
                </w:rPr>
                <w:t>https://doi.org/10.1016/j.icarus.2017.12.031</w:t>
              </w:r>
            </w:hyperlink>
          </w:p>
        </w:tc>
      </w:tr>
    </w:tbl>
    <w:p w14:paraId="4924CF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407A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PAVELA, Debora - NOVAKOVIC, Bojan - CARRUBA, Valerio - RADOVIC, Viktor. Analysis of the Karma asteroid family. In MONTHLY NOTICES OF THE ROYAL ASTRONOMICAL SOCIETY. ISSN 0035-8711, 2021, vol. 501, no. 1, p. 356-366., Registrované v: WOS</w:t>
      </w:r>
    </w:p>
    <w:p w14:paraId="58AAC8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PAVELA, Debora - NOVAKOVIC, Bojan - CARRUBA, Valerio - RADOVIC, Viktor. Analysis of the Karma asteroid family. In MONTHLY NOTICES OF THE ROYAL ASTRONOMICAL SOCIETY. ISSN 0035-8711, 2021, vol. 501, no. 1, pp. 356-366. Dostupné na: https://doi.org/10.1093/mnras/staa3676., Registrované v: WOS</w:t>
      </w:r>
    </w:p>
    <w:p w14:paraId="2ACDFC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VOKROUHLICKY, D. - BROZ, M. - NOVAKOVIC, B. - NESVORNY, D. The young Hobson family: Possible binary parent body and low-velocity dispersal. In ASTRONOMY &amp; ASTROPHYSICS. ISSN 0004-6361, 2021, vol. 654, art. nr. A75., Registrované v: WOS</w:t>
      </w:r>
    </w:p>
    <w:p w14:paraId="3B4978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VOKROUHLICKY, D. - NOVAKOVIC, B. - NESVORNY, D. The young Adelaide family: Possible sibling to Datura? In ASTRONOMY &amp; ASTROPHYSICS. ISSN 0004-6361, 2021, vol. 649, art. nr. A115.,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CC741A" w14:textId="77777777">
        <w:trPr>
          <w:trHeight w:val="100"/>
        </w:trPr>
        <w:tc>
          <w:tcPr>
            <w:tcW w:w="1410" w:type="dxa"/>
            <w:tcBorders>
              <w:top w:val="nil"/>
              <w:left w:val="nil"/>
              <w:bottom w:val="nil"/>
              <w:right w:val="nil"/>
            </w:tcBorders>
          </w:tcPr>
          <w:p w14:paraId="0CABFA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ADCA242</w:t>
            </w:r>
          </w:p>
        </w:tc>
        <w:tc>
          <w:tcPr>
            <w:tcW w:w="8193" w:type="dxa"/>
            <w:tcBorders>
              <w:top w:val="nil"/>
              <w:left w:val="nil"/>
              <w:bottom w:val="nil"/>
              <w:right w:val="nil"/>
            </w:tcBorders>
          </w:tcPr>
          <w:p w14:paraId="3CA4E4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SATHIYARAJ, T.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Null controllability results for stochastic delay systems with delayed perturbation of matrices. In Chaos, Solitons and Fractals, 2020, vol. 138, 109927, p. 1-11. (2019: 3.764 - IF, Q1 - JCR, 1.036 - SJR, Q1 - SJR, karentované - CCC). (2020 - Current Contents). ISSN 0960-0779. Dostupné na: </w:t>
            </w:r>
            <w:hyperlink r:id="rId499" w:history="1">
              <w:r>
                <w:rPr>
                  <w:rFonts w:ascii="Times New Roman" w:hAnsi="Times New Roman" w:cs="Times New Roman"/>
                  <w:color w:val="7F7F7F"/>
                  <w:sz w:val="24"/>
                  <w:szCs w:val="24"/>
                </w:rPr>
                <w:t>https://doi.org/10.1016/j.chaos.2020.109927</w:t>
              </w:r>
            </w:hyperlink>
          </w:p>
        </w:tc>
      </w:tr>
    </w:tbl>
    <w:p w14:paraId="6A8ECC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4B40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AHMED, Hamdy M. Conformable fractional stochastic differential equations with control function. In SYSTEMS &amp; CONTROL LETTERS. ISSN 0167-6911, 2021, vol. 158. Dostupné na: https://doi.org/10.1016/j.sysconle.2021.105062., Registrované v: WOS</w:t>
      </w:r>
    </w:p>
    <w:p w14:paraId="78F191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Jie - MA, Ru-ru. Robust adaptive finite-time and fixed-time synchronization of chaotic systems with smooth control. In INTERNATIONAL JOURNAL OF ROBUST AND NONLINEAR CONTROL. ISSN 1049-8923, 2021, vol. 31, no. 18, pp. 8974-8988. Dostupné na: https://doi.org/10.1002/rnc.5750., Registrované v: WOS</w:t>
      </w:r>
    </w:p>
    <w:p w14:paraId="6660C6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Daliang - LIU, Yansheng. CONTROLLABILITY OF NONLINEAR FRACTIONAL EVOLUTION SYSTEMS IN BANACH SPACES: A SURVEY. In ELECTRONIC RESEARCH ARCHIVE, 2021, vol. 29, no. 5, pp. 3551-3580. Dostupné na: https://doi.org/10.3934/era.2021083.,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411801" w14:textId="77777777">
        <w:trPr>
          <w:trHeight w:val="100"/>
        </w:trPr>
        <w:tc>
          <w:tcPr>
            <w:tcW w:w="1410" w:type="dxa"/>
            <w:tcBorders>
              <w:top w:val="nil"/>
              <w:left w:val="nil"/>
              <w:bottom w:val="nil"/>
              <w:right w:val="nil"/>
            </w:tcBorders>
          </w:tcPr>
          <w:p w14:paraId="29AF6A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ADCA243</w:t>
            </w:r>
          </w:p>
        </w:tc>
        <w:tc>
          <w:tcPr>
            <w:tcW w:w="8193" w:type="dxa"/>
            <w:tcBorders>
              <w:top w:val="nil"/>
              <w:left w:val="nil"/>
              <w:bottom w:val="nil"/>
              <w:right w:val="nil"/>
            </w:tcBorders>
          </w:tcPr>
          <w:p w14:paraId="499543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In Journal of Graph Theory, 1996, vol. 21, p. 413-424. ISSN 0364-9024.</w:t>
            </w:r>
          </w:p>
        </w:tc>
      </w:tr>
    </w:tbl>
    <w:p w14:paraId="2242DB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FC96DF"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FEUILLOLEY, Laurent - HABIB, Michel. GRAPH CLASSES AND FORBIDDEN PATTERNS ON THREE VERTICES. In SIAM JOURNAL ON </w:t>
      </w:r>
    </w:p>
    <w:p w14:paraId="6A34DF8C"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970E5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DISCRETE MATHEMATICS, 2021, vol. 35, no. 1, pp. 55-90. ISSN 0895-4801. Dostupné na: </w:t>
      </w:r>
      <w:hyperlink r:id="rId500" w:history="1">
        <w:r>
          <w:rPr>
            <w:rFonts w:ascii="Times New Roman" w:hAnsi="Times New Roman" w:cs="Times New Roman"/>
            <w:i/>
            <w:iCs/>
            <w:color w:val="7F7F7F"/>
            <w:sz w:val="24"/>
            <w:szCs w:val="24"/>
          </w:rPr>
          <w:t>https://doi.org/10.1137/19M1280399.,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47EF68" w14:textId="77777777">
        <w:trPr>
          <w:trHeight w:val="100"/>
        </w:trPr>
        <w:tc>
          <w:tcPr>
            <w:tcW w:w="1410" w:type="dxa"/>
            <w:tcBorders>
              <w:top w:val="nil"/>
              <w:left w:val="nil"/>
              <w:bottom w:val="nil"/>
              <w:right w:val="nil"/>
            </w:tcBorders>
          </w:tcPr>
          <w:p w14:paraId="4B20A7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ADCA244</w:t>
            </w:r>
          </w:p>
        </w:tc>
        <w:tc>
          <w:tcPr>
            <w:tcW w:w="8193" w:type="dxa"/>
            <w:tcBorders>
              <w:top w:val="nil"/>
              <w:left w:val="nil"/>
              <w:bottom w:val="nil"/>
              <w:right w:val="nil"/>
            </w:tcBorders>
          </w:tcPr>
          <w:p w14:paraId="3ED62B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p. 1773-1789. ISSN 0097-5397.</w:t>
            </w:r>
          </w:p>
        </w:tc>
      </w:tr>
    </w:tbl>
    <w:p w14:paraId="17B838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653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501"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p>
    <w:p w14:paraId="7202A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FERRER-I-CANCHO, Ramon - GOMEZ-RODRIGUEZ, Carlos - LUIS ESTEBAN, Juan. Bounds of the sum of edge lengths in linear arrangements of trees. In JOURNAL OF STATISTICAL MECHANICS-THEORY AND EXPERIMENT, 2021, vol. 2021, no. 2. ISSN 1742-5468. Dostupné na: https://doi.org/10.1088/1742-5468/abd4d7., Registrované v: WOS</w:t>
      </w:r>
    </w:p>
    <w:p w14:paraId="6A8665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NARVAEZ-TERAN, Valentina - OCHOA, Gabriela - RODRIGUEZ-TELLO, Eduardo. Search Trajectory Networks Applied to the Cyclic Bandwidth Sum Problem. In IEEE ACCESS, 2021, vol. 9, p. 151266-151277. ISSN 2169-3536. Dostupné na: https://doi.org/10.1109/ACCESS.2021.3126015., Registrované v: WOS</w:t>
      </w:r>
    </w:p>
    <w:p w14:paraId="41019E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SUDERMANN-MERX, Nathan - REBENNACK, Steffen - TIMPE, Christian. Crossing Minimal Edge-Constrained Layout Planning using Benders Decomposition. In PRODUCTION AND OPERATIONS MANAGEMENT, 2021, vol. 30, no. 10, p. 3429-3447. ISSN 1059-1478. Dostupné na: https://doi.org/10.1111/poms.13441.,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B078BAD" w14:textId="77777777">
        <w:trPr>
          <w:trHeight w:val="100"/>
        </w:trPr>
        <w:tc>
          <w:tcPr>
            <w:tcW w:w="1410" w:type="dxa"/>
            <w:tcBorders>
              <w:top w:val="nil"/>
              <w:left w:val="nil"/>
              <w:bottom w:val="nil"/>
              <w:right w:val="nil"/>
            </w:tcBorders>
          </w:tcPr>
          <w:p w14:paraId="7635E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ADCA245</w:t>
            </w:r>
          </w:p>
        </w:tc>
        <w:tc>
          <w:tcPr>
            <w:tcW w:w="8193" w:type="dxa"/>
            <w:tcBorders>
              <w:top w:val="nil"/>
              <w:left w:val="nil"/>
              <w:bottom w:val="nil"/>
              <w:right w:val="nil"/>
            </w:tcBorders>
          </w:tcPr>
          <w:p w14:paraId="0CDAA56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Intersection of curves and crossing number of C-m x C-n on surfaces. F. Shahrokhi, O. Sýkora, L. A. Székely, I. Vrt';o. In Discrete &amp; Computational Geometry, 1998, vol. 19, s. 237-247. ISSN 0179-5376.</w:t>
            </w:r>
          </w:p>
        </w:tc>
      </w:tr>
    </w:tbl>
    <w:p w14:paraId="2B8634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AB3F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OUYANG, Zhangdong - HUANG, Yuanqiu - DONG, Fengming - TAY, Eng Guan. Zip product of graphs and crossing numbers. In JOURNAL OF GRAPH THEORY, 2021, vol. 96, no. 2, pp. 289-309. ISSN 0364-9024. Dostupné na: </w:t>
      </w:r>
      <w:hyperlink r:id="rId502" w:history="1">
        <w:r>
          <w:rPr>
            <w:rFonts w:ascii="Times New Roman" w:hAnsi="Times New Roman" w:cs="Times New Roman"/>
            <w:i/>
            <w:iCs/>
            <w:color w:val="7F7F7F"/>
            <w:sz w:val="24"/>
            <w:szCs w:val="24"/>
          </w:rPr>
          <w:t>https://doi.org/10.1002/jgt.22613.,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E16819" w14:textId="77777777">
        <w:trPr>
          <w:trHeight w:val="100"/>
        </w:trPr>
        <w:tc>
          <w:tcPr>
            <w:tcW w:w="1410" w:type="dxa"/>
            <w:tcBorders>
              <w:top w:val="nil"/>
              <w:left w:val="nil"/>
              <w:bottom w:val="nil"/>
              <w:right w:val="nil"/>
            </w:tcBorders>
          </w:tcPr>
          <w:p w14:paraId="02ADF6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ADCA246</w:t>
            </w:r>
          </w:p>
        </w:tc>
        <w:tc>
          <w:tcPr>
            <w:tcW w:w="8193" w:type="dxa"/>
            <w:tcBorders>
              <w:top w:val="nil"/>
              <w:left w:val="nil"/>
              <w:bottom w:val="nil"/>
              <w:right w:val="nil"/>
            </w:tcBorders>
          </w:tcPr>
          <w:p w14:paraId="66D43A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 Muhammad - SHAH, Kamal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w:t>
            </w:r>
            <w:hyperlink r:id="rId503" w:history="1">
              <w:r>
                <w:rPr>
                  <w:rFonts w:ascii="Times New Roman" w:hAnsi="Times New Roman" w:cs="Times New Roman"/>
                  <w:color w:val="7F7F7F"/>
                  <w:sz w:val="24"/>
                  <w:szCs w:val="24"/>
                </w:rPr>
                <w:t>https://doi.org/10.3390/math8020218</w:t>
              </w:r>
            </w:hyperlink>
          </w:p>
        </w:tc>
      </w:tr>
    </w:tbl>
    <w:p w14:paraId="406387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5DEC7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BOUTIARA, Abdellatif - MATAR, Mohammed M. - KAABAR, Mohammed K. A. - MARTINEZ, Francisco - ETEMAD, Sina - REZAPOUR, Shahram. Some Qualitative Analyses of Neutral Functional Delay Differential Equation with Generalized Caputo Operator. In JOURNAL OF FUNCTION SPACES. ISSN 2314-8896, 2021, vol. 2021. Dostupné na: https://doi.org/10.1155/2021/9993177., Registrované v: WOS</w:t>
      </w:r>
    </w:p>
    <w:p w14:paraId="3F444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EIDINEJAD, Zahra - SAADATI, Reza - DE LA SEN, Manuel. Picard Method for Existence, Uniqueness, and Gauss Hypergeomatric Stability of the Fractional-Order Differential Equations. In MATHEMATICAL PROBLEMS IN ENGINEERING. ISSN 1024-123X, 2021, vol. 2021. Dostupné na: https://doi.org/10.1155/2021/7074694., Registrované v: WOS</w:t>
      </w:r>
    </w:p>
    <w:p w14:paraId="3A9DED3A"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7A2A4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KAABAR, Mohammed K. A. - REFICE, Ahmed - SOUID, Mohammed Said - MARTINEZ, Francisco - ETEMAD, Sina - SIRI, Zailan - REZAPOUR, Shahram. Existence and U-H-R Stability of Solutions to the Implicit Nonlinear FBVP in the Variable Order Settings. In MATHEMATICS, 2021, vol. 9, no. 14. Dostupné na: https://doi.org/10.3390/math9141693., Registrované v: WOS</w:t>
      </w:r>
    </w:p>
    <w:p w14:paraId="158552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REZAPOUR, Sh - THABET, S. T. M. - MATAR, M. M. - ALZABUT, J. - ETEMAD, S. Some Existence and Stability Criteria to a Generalized FBVP Having Fractional Composite p-Laplacian Operator. In JOURNAL OF FUNCTION SPACES. ISSN 2314-8896, 2021, vol. 2021. Dostupné na: https://doi.org/10.1155/2021/9554076., Registrované v: WOS</w:t>
      </w:r>
    </w:p>
    <w:p w14:paraId="36C155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SARWAR, Muhammad - ALI, Anwar - ZADA, Mian Bahadur - AHMAD, Hijaz - NOFAL, Taher A. Study of an implicit type coupled system of fractional differential equations by means of topological degree theory. In ADVANCES IN DIFFERENCE EQUATIONS. ISSN 1687-1847, 2021, vol. 2021, no. 1. Dostupné na: https://doi.org/10.1186/s13662-021-03267-2., Registrované v: WOS</w:t>
      </w:r>
    </w:p>
    <w:p w14:paraId="31F108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THUAN, Mai V. - NIAMSUP, Piyapong - PHAT, Vu N. Finite-Time Control Analysis of Nonlinear Fractional-Order Systems Subject to Disturbances. In BULLETIN OF THE MALAYSIAN MATHEMATICAL SCIENCES SOCIETY. ISSN 0126-6705, 2021, vol. 44, no. 3, pp. 1425-1441. Dostupné na: https://doi.org/10.1007/s40840-020-01020-8., Registrované v: WOS</w:t>
      </w:r>
    </w:p>
    <w:p w14:paraId="06D313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XIE, Jingli - DUAN, Lijing. Existence of solutions for a coupled system of fractional differential equations by means of topological degree theory. In ADVANCES IN DIFFERENCE EQUATIONS. ISSN 1687-1847, 2021, vol. 2021, no. 1. Dostupné na: https://doi.org/10.1186/s13662-021-03457-y.,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AAE722" w14:textId="77777777">
        <w:trPr>
          <w:trHeight w:val="100"/>
        </w:trPr>
        <w:tc>
          <w:tcPr>
            <w:tcW w:w="1410" w:type="dxa"/>
            <w:tcBorders>
              <w:top w:val="nil"/>
              <w:left w:val="nil"/>
              <w:bottom w:val="nil"/>
              <w:right w:val="nil"/>
            </w:tcBorders>
          </w:tcPr>
          <w:p w14:paraId="6AAA1E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ADCA247</w:t>
            </w:r>
          </w:p>
        </w:tc>
        <w:tc>
          <w:tcPr>
            <w:tcW w:w="8193" w:type="dxa"/>
            <w:tcBorders>
              <w:top w:val="nil"/>
              <w:left w:val="nil"/>
              <w:bottom w:val="nil"/>
              <w:right w:val="nil"/>
            </w:tcBorders>
          </w:tcPr>
          <w:p w14:paraId="1B571A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cutwidths of the 2-dimensional ordinary and cylindrical meshes. In Discrete Applied Mathematics, 2004, vol. 143, s. 123-129. ISSN 0166-218X.</w:t>
            </w:r>
          </w:p>
        </w:tc>
      </w:tr>
    </w:tbl>
    <w:p w14:paraId="7271EE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E8B3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CAVERO, Sergio - PARDO, Eduardo G. - LAGUNA, Manuel - DUARTE, Abraham. Multistart search for the Cyclic Cutwidth Minimization Problem. In COMPUTERS &amp; OPERATIONS RESEARCH, 2021, vol. 126. ISSN 0305-0548. Dostupné na: https://doi.org/10.1016/j.cor.2020.105116., Registrované v: WOS</w:t>
      </w:r>
    </w:p>
    <w:p w14:paraId="55476D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NARVAEZ-TERAN, Valentina - OCHOA, Gabriela - RODRIGUEZ-TELLO, Eduardo. Search Trajectory Networks Applied to the Cyclic Bandwidth Sum Problem. In IEEE ACCESS, 2021, vol. 9, p. 151266-151277. ISSN 2169-3536. Dostupné na: </w:t>
      </w:r>
      <w:hyperlink r:id="rId504" w:history="1">
        <w:r>
          <w:rPr>
            <w:rFonts w:ascii="Times New Roman" w:hAnsi="Times New Roman" w:cs="Times New Roman"/>
            <w:i/>
            <w:iCs/>
            <w:color w:val="7F7F7F"/>
            <w:sz w:val="24"/>
            <w:szCs w:val="24"/>
          </w:rPr>
          <w:t>https://doi.org/10.1109/ACCESS.2021.3126015.,</w:t>
        </w:r>
      </w:hyperlink>
      <w:r>
        <w:rPr>
          <w:rFonts w:ascii="Times New Roman" w:hAnsi="Times New Roman" w:cs="Times New Roman"/>
          <w:i/>
          <w:iCs/>
          <w:color w:val="993300"/>
          <w:sz w:val="24"/>
          <w:szCs w:val="24"/>
        </w:rPr>
        <w:t xml:space="preserve"> Registrované v: WOS</w:t>
      </w:r>
    </w:p>
    <w:p w14:paraId="3040F5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CAVERO, Sergio - PARDO, Eduardo G. - DUARTE, Abraham. Influence of the Alternative Objective Functions in the Optimization of the Cyclic Cutwidth Minimization Problem. In Lecture Notes in Computer Science (including subseries Lecture Notes in Artificial Intelligence and Lecture Notes in Bioinformatics), 2021-01-01, 12882 LNAI, pp. 139-149. ISSN 03029743. Dostupné na: https://doi.org/10.1007/978-3-030-85713-4_14.,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F52E01" w14:textId="77777777">
        <w:trPr>
          <w:trHeight w:val="100"/>
        </w:trPr>
        <w:tc>
          <w:tcPr>
            <w:tcW w:w="1410" w:type="dxa"/>
            <w:tcBorders>
              <w:top w:val="nil"/>
              <w:left w:val="nil"/>
              <w:bottom w:val="nil"/>
              <w:right w:val="nil"/>
            </w:tcBorders>
          </w:tcPr>
          <w:p w14:paraId="471667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ADCA248</w:t>
            </w:r>
          </w:p>
        </w:tc>
        <w:tc>
          <w:tcPr>
            <w:tcW w:w="8193" w:type="dxa"/>
            <w:tcBorders>
              <w:top w:val="nil"/>
              <w:left w:val="nil"/>
              <w:bottom w:val="nil"/>
              <w:right w:val="nil"/>
            </w:tcBorders>
          </w:tcPr>
          <w:p w14:paraId="417BF8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Yuanchao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linear and nonlinear systems governed by Stieltjes differential equations. In Applied Mathematics and Computation, 2020, vol. 376, p. 1-24. (2019: 3.472 - IF, Q1 - JCR, 0.969 - SJR, Q1 - SJR, karentované - CCC). (2020 - Current Contents). ISSN 0096-3003. Dostupné na: </w:t>
            </w:r>
            <w:hyperlink r:id="rId505" w:history="1">
              <w:r>
                <w:rPr>
                  <w:rFonts w:ascii="Times New Roman" w:hAnsi="Times New Roman" w:cs="Times New Roman"/>
                  <w:color w:val="7F7F7F"/>
                  <w:sz w:val="24"/>
                  <w:szCs w:val="24"/>
                </w:rPr>
                <w:t>https://doi.org/10.1016/j.amc.2020.125139</w:t>
              </w:r>
            </w:hyperlink>
          </w:p>
        </w:tc>
      </w:tr>
    </w:tbl>
    <w:p w14:paraId="17F2CB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6B6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ELSHENHAB, Ahmed M. - WANG, Xing Tao. Representation of solutions </w:t>
      </w:r>
      <w:r>
        <w:rPr>
          <w:rFonts w:ascii="Times New Roman" w:hAnsi="Times New Roman" w:cs="Times New Roman"/>
          <w:i/>
          <w:iCs/>
          <w:color w:val="993300"/>
          <w:sz w:val="24"/>
          <w:szCs w:val="24"/>
        </w:rPr>
        <w:lastRenderedPageBreak/>
        <w:t>of linear differential systems with pure delay and multiple delays with linear parts given by non-permutable matrices. In Applied Mathematics and Computation. ISSN 00963003, 2021-12-01, 410. Dostupné na: https://doi.org/10.1016/j.amc.2021.126443., Registrované v: SCOPUS</w:t>
      </w:r>
    </w:p>
    <w:p w14:paraId="777367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RUSYN, Volodymyr - SAMBAS, Aceng - PAPADOPOULOU, Maria S. Chaotic Lorenz system: Analysis of the main information properties, circuit realization and LED visualization using Arduino. In Proceedings of SPIE The International Society for Optical Engineering. ISSN 0277786X, 2021-01-01, 12126. Dostupné na: https://doi.org/10.1117/12.2615516.,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AA9DEA" w14:textId="77777777">
        <w:trPr>
          <w:trHeight w:val="100"/>
        </w:trPr>
        <w:tc>
          <w:tcPr>
            <w:tcW w:w="1410" w:type="dxa"/>
            <w:tcBorders>
              <w:top w:val="nil"/>
              <w:left w:val="nil"/>
              <w:bottom w:val="nil"/>
              <w:right w:val="nil"/>
            </w:tcBorders>
          </w:tcPr>
          <w:p w14:paraId="214AD3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ADCA249</w:t>
            </w:r>
          </w:p>
        </w:tc>
        <w:tc>
          <w:tcPr>
            <w:tcW w:w="8193" w:type="dxa"/>
            <w:tcBorders>
              <w:top w:val="nil"/>
              <w:left w:val="nil"/>
              <w:bottom w:val="nil"/>
              <w:right w:val="nil"/>
            </w:tcBorders>
          </w:tcPr>
          <w:p w14:paraId="4E94B3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SOREVIK, T. - BIRKELAND, T. - </w:t>
            </w:r>
            <w:r>
              <w:rPr>
                <w:rFonts w:ascii="Times New Roman" w:hAnsi="Times New Roman" w:cs="Times New Roman"/>
                <w:sz w:val="24"/>
                <w:szCs w:val="24"/>
                <w:u w:val="single"/>
              </w:rPr>
              <w:t>OKŠA, Gabriel</w:t>
            </w:r>
            <w:r>
              <w:rPr>
                <w:rFonts w:ascii="Times New Roman" w:hAnsi="Times New Roman" w:cs="Times New Roman"/>
                <w:sz w:val="24"/>
                <w:szCs w:val="24"/>
              </w:rPr>
              <w:t>. Numerical solution of the 3D time dependent Schroedinger equation in spherical coordinates: Spectral basis and effects of split-operator technique. In Journal of Computational and Applied Mathematics, 2009, vol. 225, no. 1, s. 56-67. (2008: 1.048 - IF, Q2 - JCR, 0.853 - SJR, Q2 - SJR, karentované - CCC). (2009 - Current Contents). ISSN 0377-0427.</w:t>
            </w:r>
          </w:p>
        </w:tc>
      </w:tr>
    </w:tbl>
    <w:p w14:paraId="6178E8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74F1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CARRASCO, Sebastian - ROGAN, Jose - VALDIVIA, J. Alejandro - SOLA, Ignacio R. Anti-alignment driven dynamics in the excited states of molecules under strong fields. In PHYSICAL CHEMISTRY CHEMICAL PHYSICS, 2021, vol. 23, no. 3, p. 1936-1942. ISSN 1463-9076. Dostupné na: </w:t>
      </w:r>
      <w:hyperlink r:id="rId506" w:history="1">
        <w:r>
          <w:rPr>
            <w:rFonts w:ascii="Times New Roman" w:hAnsi="Times New Roman" w:cs="Times New Roman"/>
            <w:i/>
            <w:iCs/>
            <w:color w:val="7F7F7F"/>
            <w:sz w:val="24"/>
            <w:szCs w:val="24"/>
          </w:rPr>
          <w:t>https://doi.org/10.1039/d0cp05692h.,</w:t>
        </w:r>
      </w:hyperlink>
      <w:r>
        <w:rPr>
          <w:rFonts w:ascii="Times New Roman" w:hAnsi="Times New Roman" w:cs="Times New Roman"/>
          <w:i/>
          <w:iCs/>
          <w:color w:val="993300"/>
          <w:sz w:val="24"/>
          <w:szCs w:val="24"/>
        </w:rPr>
        <w:t xml:space="preserve"> Registrované v: WOS</w:t>
      </w:r>
    </w:p>
    <w:p w14:paraId="7F5E84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IKRAM, Sana - SALEEM, Sidra - HUSSAIN, Malik Zawwar. Approximations to linear Klein-Gordon Equations using Haar wavelet. In AIN SHAMS ENGINEERING JOURNAL, 2021, vol. 12, no. 4, p. 3987-3995. ISSN 2090-4479. Dostupné na: https://doi.org/10.1016/j.asej.2021.01.029.,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AC1B12" w14:textId="77777777">
        <w:trPr>
          <w:trHeight w:val="100"/>
        </w:trPr>
        <w:tc>
          <w:tcPr>
            <w:tcW w:w="1410" w:type="dxa"/>
            <w:tcBorders>
              <w:top w:val="nil"/>
              <w:left w:val="nil"/>
              <w:bottom w:val="nil"/>
              <w:right w:val="nil"/>
            </w:tcBorders>
          </w:tcPr>
          <w:p w14:paraId="67FE4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ADCA250</w:t>
            </w:r>
          </w:p>
        </w:tc>
        <w:tc>
          <w:tcPr>
            <w:tcW w:w="8193" w:type="dxa"/>
            <w:tcBorders>
              <w:top w:val="nil"/>
              <w:left w:val="nil"/>
              <w:bottom w:val="nil"/>
              <w:right w:val="nil"/>
            </w:tcBorders>
          </w:tcPr>
          <w:p w14:paraId="21110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Corrigendum to Theorem 5 of the paper "Asymptotic density of A   N and density of ratio set R(A)". In Acta Arithmetica, 2002, vol. 103, no. 2, s. 191-200. ISSN 0065-1036.</w:t>
            </w:r>
          </w:p>
        </w:tc>
      </w:tr>
    </w:tbl>
    <w:p w14:paraId="79974A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1B46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MISKA, Piotr. A note on p-adic denseness of quotients of values of quadratic forms. In INDAGATIONES MATHEMATICAE-NEW SERIES. ISSN 0019-3577, 2021, vol. 32, no. 3, pp. 639-645. Dostupné na: </w:t>
      </w:r>
      <w:hyperlink r:id="rId507" w:history="1">
        <w:r>
          <w:rPr>
            <w:rFonts w:ascii="Times New Roman" w:hAnsi="Times New Roman" w:cs="Times New Roman"/>
            <w:i/>
            <w:iCs/>
            <w:color w:val="7F7F7F"/>
            <w:sz w:val="24"/>
            <w:szCs w:val="24"/>
          </w:rPr>
          <w:t>https://doi.org/10.1016/j.indag.2021.01.003.,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CF2C1F" w14:textId="77777777">
        <w:trPr>
          <w:trHeight w:val="100"/>
        </w:trPr>
        <w:tc>
          <w:tcPr>
            <w:tcW w:w="1410" w:type="dxa"/>
            <w:tcBorders>
              <w:top w:val="nil"/>
              <w:left w:val="nil"/>
              <w:bottom w:val="nil"/>
              <w:right w:val="nil"/>
            </w:tcBorders>
          </w:tcPr>
          <w:p w14:paraId="7D7115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ADCA251</w:t>
            </w:r>
          </w:p>
        </w:tc>
        <w:tc>
          <w:tcPr>
            <w:tcW w:w="8193" w:type="dxa"/>
            <w:tcBorders>
              <w:top w:val="nil"/>
              <w:left w:val="nil"/>
              <w:bottom w:val="nil"/>
              <w:right w:val="nil"/>
            </w:tcBorders>
          </w:tcPr>
          <w:p w14:paraId="764B3F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Asymptotic density of A subset of N and density of the ratio set R(A). In Acta Arithmetica, 1998, vol. 87, no. 1, p. 67-78. ISSN 0065-1036.</w:t>
            </w:r>
          </w:p>
        </w:tc>
      </w:tr>
    </w:tbl>
    <w:p w14:paraId="09DC84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CFD6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GERHOLD, Stefan. A Note on Large Deviations in Insurance Risk. In APPLICATIONS AND APPLIED MATHEMATICS-AN INTERNATIONAL JOURNAL. ISSN 1932-9466, 2021, vol. 16, no. 2., Registrované v: WOS</w:t>
      </w:r>
    </w:p>
    <w:p w14:paraId="1F54B0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MISKA, Piotr. A note on p-adic denseness of quotients of values of quadratic forms. In INDAGATIONES MATHEMATICAE-NEW SERIES. ISSN 0019-3577, 2021, vol. 32, no. 3, pp. 639-645. Dostupné na: </w:t>
      </w:r>
      <w:hyperlink r:id="rId508" w:history="1">
        <w:r>
          <w:rPr>
            <w:rFonts w:ascii="Times New Roman" w:hAnsi="Times New Roman" w:cs="Times New Roman"/>
            <w:i/>
            <w:iCs/>
            <w:color w:val="7F7F7F"/>
            <w:sz w:val="24"/>
            <w:szCs w:val="24"/>
          </w:rPr>
          <w:t>https://doi.org/10.1016/j.indag.2021.01.003.,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5BD65E" w14:textId="77777777">
        <w:trPr>
          <w:trHeight w:val="100"/>
        </w:trPr>
        <w:tc>
          <w:tcPr>
            <w:tcW w:w="1410" w:type="dxa"/>
            <w:tcBorders>
              <w:top w:val="nil"/>
              <w:left w:val="nil"/>
              <w:bottom w:val="nil"/>
              <w:right w:val="nil"/>
            </w:tcBorders>
          </w:tcPr>
          <w:p w14:paraId="0F0CCC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ADCA252</w:t>
            </w:r>
          </w:p>
        </w:tc>
        <w:tc>
          <w:tcPr>
            <w:tcW w:w="8193" w:type="dxa"/>
            <w:tcBorders>
              <w:top w:val="nil"/>
              <w:left w:val="nil"/>
              <w:bottom w:val="nil"/>
              <w:right w:val="nil"/>
            </w:tcBorders>
          </w:tcPr>
          <w:p w14:paraId="790776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Quaternion-Valued Linear Impulsive Differential Equations. In Qualitative Theory of Dynamical Systems, 2021, vol. 20, p. 1-78. (2020: 1.419 - IF, Q2 - JCR, 0.469 - SJR, Q2 - SJR, karentované - CCC). (2021 - Current Contents). ISSN 1575-5460. Dostupné na: </w:t>
            </w:r>
            <w:hyperlink r:id="rId509" w:history="1">
              <w:r>
                <w:rPr>
                  <w:rFonts w:ascii="Times New Roman" w:hAnsi="Times New Roman" w:cs="Times New Roman"/>
                  <w:color w:val="7F7F7F"/>
                  <w:sz w:val="24"/>
                  <w:szCs w:val="24"/>
                </w:rPr>
                <w:t>https://doi.org/10.1007/s12346-021-00467-9</w:t>
              </w:r>
            </w:hyperlink>
          </w:p>
        </w:tc>
      </w:tr>
    </w:tbl>
    <w:p w14:paraId="143B91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3EC6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EIDINEJAD, Zahra - SAADATI, Reza - DE LA SEN, Manuel. Picard </w:t>
      </w:r>
      <w:r>
        <w:rPr>
          <w:rFonts w:ascii="Times New Roman" w:hAnsi="Times New Roman" w:cs="Times New Roman"/>
          <w:i/>
          <w:iCs/>
          <w:color w:val="993300"/>
          <w:sz w:val="24"/>
          <w:szCs w:val="24"/>
        </w:rPr>
        <w:lastRenderedPageBreak/>
        <w:t>Method for Existence, Uniqueness, and Gauss Hypergeomatric Stability of the Fractional-Order Differential Equations. In MATHEMATICAL PROBLEMS IN ENGINEERING. ISSN 1024-123X, 2021, vol. 2021. Dostupné na: https://doi.org/10.1155/2021/7074694., Registrované v: WOS</w:t>
      </w:r>
    </w:p>
    <w:p w14:paraId="1F481B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XIA, Yonghui - HUANG, Hai - KOU, Kit Ian. AN ALGORITHM FOR SOLVING LINEAR NONHOMOGENEOUS QUATERNION-VALUED DIFFERENTIAL EQUATIONS AND SOME OPEN PROBLEMS. In DISCRETE AND CONTINUOUS DYNAMICAL SYSTEMS. ISSN 1078-0947, 2021. Dostupné na: https://doi.org/10.3934/dcdss.2021162.,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F37827" w14:textId="77777777">
        <w:trPr>
          <w:trHeight w:val="100"/>
        </w:trPr>
        <w:tc>
          <w:tcPr>
            <w:tcW w:w="1410" w:type="dxa"/>
            <w:tcBorders>
              <w:top w:val="nil"/>
              <w:left w:val="nil"/>
              <w:bottom w:val="nil"/>
              <w:right w:val="nil"/>
            </w:tcBorders>
          </w:tcPr>
          <w:p w14:paraId="2C53FB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ADCA253</w:t>
            </w:r>
          </w:p>
        </w:tc>
        <w:tc>
          <w:tcPr>
            <w:tcW w:w="8193" w:type="dxa"/>
            <w:tcBorders>
              <w:top w:val="nil"/>
              <w:left w:val="nil"/>
              <w:bottom w:val="nil"/>
              <w:right w:val="nil"/>
            </w:tcBorders>
          </w:tcPr>
          <w:p w14:paraId="2CEB17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 Dostupné na: </w:t>
            </w:r>
            <w:hyperlink r:id="rId510" w:history="1">
              <w:r>
                <w:rPr>
                  <w:rFonts w:ascii="Times New Roman" w:hAnsi="Times New Roman" w:cs="Times New Roman"/>
                  <w:color w:val="7F7F7F"/>
                  <w:sz w:val="24"/>
                  <w:szCs w:val="24"/>
                </w:rPr>
                <w:t>https://doi.org/10.1016/j.aeue.2018.09.025</w:t>
              </w:r>
            </w:hyperlink>
          </w:p>
        </w:tc>
      </w:tr>
    </w:tbl>
    <w:p w14:paraId="04555A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8323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MOHAJERI, Negin - EBRAHIMI, Behzad - DOUSTI, Massoud. HPM: High-Precision Modeling of a Low-Power Inverter-Based Memristive Neural Network. In JOURNAL OF CIRCUITS SYSTEMS AND COMPUTERS. ISSN 0218-1266, 2021, vol. 30, no. 15. Dostupné na: https://doi.org/10.1142/S0218126621502741., Registrované v: WOS</w:t>
      </w:r>
    </w:p>
    <w:p w14:paraId="16FCF6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TOZLU, Omer Faruk - KACAR, Firat - BABACAN, Yunus. Electronically controllable neuristor based logic gates and their applications. In AEU-INTERNATIONAL JOURNAL OF ELECTRONICS AND COMMUNICATIONS. ISSN 1434-8411, 2021, vol. 138. Dostupné na: https://doi.org/10.1016/j.aeue.2021.153834., Registrované v: WOS</w:t>
      </w:r>
    </w:p>
    <w:p w14:paraId="017CCA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BUCKWELL, Mark - NG, Wing H. - MANNION, Daniel J. - COX, Horatio R.J. - HUDZIAK, Stephen - MEHONIC, Adnan - KENYON, Anthony J. Neuromorphic Dynamics at the Nanoscale in Silicon Suboxide RRAM. In Frontiers in Nanotechnology, 2021-12-22, 3. Dostupné na: https://doi.org/10.3389/fnano.2021.699037., Registrované v: SCOPUS</w:t>
      </w:r>
    </w:p>
    <w:p w14:paraId="2B774C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JAAFAR, A. H. - AL CHAWA, M. M. - CHENG, F. - KELLY, S. M. - PICOS, R. - TETZLAFF, R. - KEMP, N. T. Polymer/TiO&lt;infn&lt;/inf&gt;Nanorod Nanocomposite Optical Memristor Device. In Journal of Physical Chemistry C. ISSN 19327447, 2021-07-15, 125, 27, pp. 14965-14973. Dostupné na: https://doi.org/10.1021/acs.jpcc.1c02799.,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3170EA5" w14:textId="77777777">
        <w:trPr>
          <w:trHeight w:val="100"/>
        </w:trPr>
        <w:tc>
          <w:tcPr>
            <w:tcW w:w="1410" w:type="dxa"/>
            <w:tcBorders>
              <w:top w:val="nil"/>
              <w:left w:val="nil"/>
              <w:bottom w:val="nil"/>
              <w:right w:val="nil"/>
            </w:tcBorders>
          </w:tcPr>
          <w:p w14:paraId="1AB4F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ADCA254</w:t>
            </w:r>
          </w:p>
        </w:tc>
        <w:tc>
          <w:tcPr>
            <w:tcW w:w="8193" w:type="dxa"/>
            <w:tcBorders>
              <w:top w:val="nil"/>
              <w:left w:val="nil"/>
              <w:bottom w:val="nil"/>
              <w:right w:val="nil"/>
            </w:tcBorders>
          </w:tcPr>
          <w:p w14:paraId="2B5190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BARREDA, Santiago. Bayes covariant multi-class classification. In Pattern Recognition Letters, 2016, vol. 84, p. 99-106. (2015: 1.586 - IF, Q2 - JCR, 0.950 - SJR, Q1 - SJR, karentované - CCC). (2016 - Current Contents). ISSN 0167-8655. Dostupné na: </w:t>
            </w:r>
            <w:hyperlink r:id="rId511" w:history="1">
              <w:r>
                <w:rPr>
                  <w:rFonts w:ascii="Times New Roman" w:hAnsi="Times New Roman" w:cs="Times New Roman"/>
                  <w:color w:val="7F7F7F"/>
                  <w:sz w:val="24"/>
                  <w:szCs w:val="24"/>
                </w:rPr>
                <w:t>https://doi.org/10.1016/j.patrec.2016.08.014</w:t>
              </w:r>
            </w:hyperlink>
          </w:p>
        </w:tc>
      </w:tr>
    </w:tbl>
    <w:p w14:paraId="5699C5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2810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KLIMO, Martin - LUKAC, Peter - TARABEK, Peter. Deep Neural Networks Classification via Binary Error-Detecting Output Codes. In APPLIED SCIENCES-BASEL, 2021, vol. 11, no. 8. Dostupné na: https://doi.org/10.3390/app11083563.,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26BA9FD" w14:textId="77777777">
        <w:trPr>
          <w:trHeight w:val="100"/>
        </w:trPr>
        <w:tc>
          <w:tcPr>
            <w:tcW w:w="1410" w:type="dxa"/>
            <w:tcBorders>
              <w:top w:val="nil"/>
              <w:left w:val="nil"/>
              <w:bottom w:val="nil"/>
              <w:right w:val="nil"/>
            </w:tcBorders>
          </w:tcPr>
          <w:p w14:paraId="700B2D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ADCA255</w:t>
            </w:r>
          </w:p>
        </w:tc>
        <w:tc>
          <w:tcPr>
            <w:tcW w:w="8193" w:type="dxa"/>
            <w:tcBorders>
              <w:top w:val="nil"/>
              <w:left w:val="nil"/>
              <w:bottom w:val="nil"/>
              <w:right w:val="nil"/>
            </w:tcBorders>
          </w:tcPr>
          <w:p w14:paraId="77EF4D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VRŤO, Imrich</w:t>
            </w:r>
            <w:r>
              <w:rPr>
                <w:rFonts w:ascii="Times New Roman" w:hAnsi="Times New Roman" w:cs="Times New Roman"/>
                <w:sz w:val="24"/>
                <w:szCs w:val="24"/>
              </w:rPr>
              <w:t>. Cutwidth of the r-dimensional mesh of k-ary trees. In RAIRO : Theoretical Informatics and Applications, 2000, vol. 34, s. 515-519. ISSN 0988-3754.</w:t>
            </w:r>
          </w:p>
        </w:tc>
      </w:tr>
    </w:tbl>
    <w:p w14:paraId="676526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88A3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Zhen-Kun. Edge-Maximal Graphs with Cutwidth at Most Three. In DISCUSSIONES MATHEMATICAE GRAPH THEORY, 2021. ISSN 1234-3099. Dostupné na: </w:t>
      </w:r>
      <w:hyperlink r:id="rId512" w:history="1">
        <w:r>
          <w:rPr>
            <w:rFonts w:ascii="Times New Roman" w:hAnsi="Times New Roman" w:cs="Times New Roman"/>
            <w:i/>
            <w:iCs/>
            <w:color w:val="7F7F7F"/>
            <w:sz w:val="24"/>
            <w:szCs w:val="24"/>
          </w:rPr>
          <w:t>https://doi.org/10.7151/dmgt.2395.,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B8451D" w14:textId="77777777">
        <w:trPr>
          <w:trHeight w:val="100"/>
        </w:trPr>
        <w:tc>
          <w:tcPr>
            <w:tcW w:w="1410" w:type="dxa"/>
            <w:tcBorders>
              <w:top w:val="nil"/>
              <w:left w:val="nil"/>
              <w:bottom w:val="nil"/>
              <w:right w:val="nil"/>
            </w:tcBorders>
          </w:tcPr>
          <w:p w14:paraId="4AE3B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ADCA256</w:t>
            </w:r>
          </w:p>
        </w:tc>
        <w:tc>
          <w:tcPr>
            <w:tcW w:w="8193" w:type="dxa"/>
            <w:tcBorders>
              <w:top w:val="nil"/>
              <w:left w:val="nil"/>
              <w:bottom w:val="nil"/>
              <w:right w:val="nil"/>
            </w:tcBorders>
          </w:tcPr>
          <w:p w14:paraId="1CE441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Nonlinear impulsive problems for fractional differential equations and Ulam stability. In Computers &amp; Mathematics with Applications, 2012, vol. 64, no. 10, p. 3389-3405. (2011: 1.747 - IF, Q1 - JCR, 1.162 - SJR, Q1 - SJR, karentované - CCC). (2012 - Current Contents). ISSN 0898-1221. Dostupné na: </w:t>
            </w:r>
            <w:hyperlink r:id="rId513" w:history="1">
              <w:r>
                <w:rPr>
                  <w:rFonts w:ascii="Times New Roman" w:hAnsi="Times New Roman" w:cs="Times New Roman"/>
                  <w:color w:val="7F7F7F"/>
                  <w:sz w:val="24"/>
                  <w:szCs w:val="24"/>
                </w:rPr>
                <w:t>https://doi.org/10.1016/j.camwa.2012.02.021</w:t>
              </w:r>
            </w:hyperlink>
          </w:p>
        </w:tc>
      </w:tr>
    </w:tbl>
    <w:p w14:paraId="67405D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AFE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 HRISTOVA, Snezhana - O';REGAN, Donal. Ulam type stability for non-instantaneous impulsive Caputo fractional differential equations with finite state dependent delay. In GEORGIAN MATHEMATICAL JOURNAL. ISSN 1072-947X, 2021, vol. 28, no. 4, pp. 499-517. Dostupné na: https://doi.org/10.1515/gmj-2020-2061., Registrované v: WOS</w:t>
      </w:r>
    </w:p>
    <w:p w14:paraId="771E9B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ALMALAHI, Mohammed A. - ABDO, Mohammed S. - PANCHAL, Satish K. Existence and Ulam-Hyers-Mittag-Leffler stability results of psi-Hilfer nonlocal Cauchy problem. In RENDICONTI DEL CIRCOLO MATEMATICO DI PALERMO. ISSN 0009-725X, 2021, vol. 70, no. 1, pp. 57-77. Dostupné na: https://doi.org/10.1007/s12215-020-00484-8., Registrované v: WOS</w:t>
      </w:r>
    </w:p>
    <w:p w14:paraId="6C2F16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Yabing - LI, Yongxiang. Initial Value Problems of Semilinear Supdiffusion Equations. In MATHEMATICS, 2021, vol. 9, no. 1. Dostupné na: https://doi.org/10.3390/math9010057., Registrované v: WOS</w:t>
      </w:r>
    </w:p>
    <w:p w14:paraId="65837D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HRISTOVA, Snezhana - STEFANOVA, Kremena. Ulam Type Stability for Scalar Nonlinear Non-Instantaneous Impulsive Difference Equations with Computer Realization. In APPLICATIONS OF MATHEMATICS IN ENGINEERING AND ECONOMICS (AMEE20). ISSN 0094-243X, 2021, vol. 2333. Dostupné na: https://doi.org/10.1063/5.0041629., Registrované v: WOS</w:t>
      </w:r>
    </w:p>
    <w:p w14:paraId="007614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LIMA, K. B. - SOUSA, J. Vanterler da C. - DE OLIVEIRA, E. Capelas. Ulam-Hyers type stability for psi-Hilfer fractional differential equations with impulses and delay. In COMPUTATIONAL &amp; APPLIED MATHEMATICS. ISSN 2238-3603, 2021, vol. 40, no. 8. Dostupné na: https://doi.org/10.1007/s40314-021-01686-1., Registrované v: WOS</w:t>
      </w:r>
    </w:p>
    <w:p w14:paraId="4CEDE1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LU, Ziqiang - ZHU, Yuanguo - LU, Qinyun. STABILITY ANALYSIS OF NONLINEAR UNCERTAIN FRACTIONAL DIFFERENTIAL EQUATIONS WITH CAPUTO DERIVATIVE. In FRACTALS-COMPLEX GEOMETRY PATTERNS AND SCALING IN NATURE AND SOCIETY. ISSN 0218-348X, 2021, vol. 29, no. 03. Dostupné na: https://doi.org/10.1142/S0218348X21500572., Registrované v: WOS</w:t>
      </w:r>
    </w:p>
    <w:p w14:paraId="5CFBF3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RIZWAN, Rizwan - LEE, Jung Rye - PARK, Choonkil - ZADA, Akbar. Switched coupled system of nonlinear impulsive Langevin equations with mixed derivatives. In AIMS MATHEMATICS, ISSN 2473-6988, 2021, vol. 6, no. 12, pp. 13092-13118. Dostupné na: https://doi.org/10.3934/math.2021757., Registrované v: WOS</w:t>
      </w:r>
    </w:p>
    <w:p w14:paraId="48A62C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RIZWAN, Rizwan - ZADA, Akbar - AHMAD, Manzoor - SHAH, Syed Omar - WAHEED, Hira. Existence theory and stability analysis of switched coupled system of nonlinear implicit impulsive Langevin equations with mixed derivatives. In MATHEMATICAL METHODS IN THE APPLIED SCIENCES. ISSN 0170-4214, 2021, vol. 44, no. 11, pp. 8963-8985. Dostupné na: https://doi.org/10.1002/mma.7324., Registrované v: WOS</w:t>
      </w:r>
    </w:p>
    <w:p w14:paraId="2A0715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RIZWAN, Rizwan - ZADA, Akbar - WAHEED, Hira - RIAZ, Usman. Switched coupled system of nonlinear impulsive Langevin equations involving Hilfer fractional-order derivatives. In INTERNATIONAL JOURNAL OF NONLINEAR SCIENCES AND NUMERICAL SIMULATION. ISSN 1565-1339, 2021. Dostupné na: https://doi.org/10.1515/ijnsns-2020-0240., Registrované v: WOS</w:t>
      </w:r>
    </w:p>
    <w:p w14:paraId="6CD497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10. [1.1] SELVAM, George Maria - ALZABUT, Jehad - DHAKSHINAMOORTHY, Vignesh - JONNALAGADDA, Jagan Mohan - ABODAYEH, Kamaleldin. Existence and stability of nonlinear discrete fractional initial value problems with application to vibrating eardrum. In MATHEMATICAL BIOSCIENCES AND ENGINEERING. ISSN 1547-1063, 2021, vol. 18, no. 4, pp. 3907-3921. Dostupné na: https://doi.org/10.3934/mbe.2021195., Registrované v: WOS</w:t>
      </w:r>
    </w:p>
    <w:p w14:paraId="32C9B7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SOUSA, J. Vanterler da C. - OLIVEIRA, D. S. - DE OLIVEIRA, E. Capelas. A note on the mild solutions of Hilfer impulsive fractional differential equations. In CHAOS SOLITONS &amp; FRACTALS. ISSN 0960-0779, 2021, vol. 147. Dostupné na: https://doi.org/10.1016/j.chaos.2021.110944., Registrované v: WOS</w:t>
      </w:r>
    </w:p>
    <w:p w14:paraId="7F8EDC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VU HO - VAN HOA NGO. Non-instantaneous impulses interval-valued fractional differential equations with Caputo-Katugampola fractional derivative concept. In FUZZY SETS AND SYSTEMS. ISSN 0165-0114, 2021, vol. 404, no., pp. 111-140. Dostupné na: https://doi.org/10.1016/j.fss.2020.05.004., Registrované v: WOS</w:t>
      </w:r>
    </w:p>
    <w:p w14:paraId="26B905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WANG, Xiaoming - RIZWAN, Rizwan - LEE, Jung Rey - ZADA, Akbar - SHAH, Syed Omar. Existence, uniqueness and Ulam';s stabilities for a class of implicit impulsive Langevin equation with Hilfer fractional derivatives. In AIMS MATHEMATICS, ISSN 2473-6988, 2021, vol. 6, no. 5, pp. 4915-4929. Dostupné na: https://doi.org/10.3934/math.2021288., Registrované v: WOS</w:t>
      </w:r>
    </w:p>
    <w:p w14:paraId="2313057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ZHANG, Huanhuan - MU, Jia. Periodic problem for non-instantaneous impulsive partial differential equations. In AIMS MATHEMATICS, ISSN 2473-6988, 2021, vol. 7, no. 3, pp. 3345-3359. Dostupné na: https://doi.org/10.3934/math.2022186., Registrované v: WOS</w:t>
      </w:r>
    </w:p>
    <w:p w14:paraId="2BC657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7322AF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ZHOU, Jue-liang - ZHANG, Shu-qin - HE, Yu-bo. Existence and stability of solution for a nonlinear fractional differential equation. In JOURNAL OF MATHEMATICAL ANALYSIS AND APPLICATIONS. ISSN 0022-247X, 2021, vol. 498, no. 1. Dostupné na: https://doi.org/10.1016/j.jmaa.2020.124921., Registrované v: WOS</w:t>
      </w:r>
    </w:p>
    <w:p w14:paraId="14C24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17. [1.2] ALMALAHI, Mohammed A. - PANCHAL, Satish K. E&lt;inf&gt;a&lt;/inf&gt;-Ulam-Hyers Stability Result for </w:t>
      </w:r>
      <w:r>
        <w:rPr>
          <w:rFonts w:ascii="Cambria Math" w:hAnsi="Cambria Math" w:cs="Cambria Math"/>
          <w:i/>
          <w:iCs/>
          <w:color w:val="993300"/>
          <w:sz w:val="24"/>
          <w:szCs w:val="24"/>
        </w:rPr>
        <w:t>∈</w:t>
      </w:r>
      <w:r>
        <w:rPr>
          <w:rFonts w:ascii="Times New Roman" w:hAnsi="Times New Roman" w:cs="Times New Roman"/>
          <w:i/>
          <w:iCs/>
          <w:color w:val="993300"/>
          <w:sz w:val="24"/>
          <w:szCs w:val="24"/>
        </w:rPr>
        <w:t>-Hilfer Nonlocal Fractional Differential Equation. In Discontinuity, Nonlinearity, and Complexity. ISSN 21646376, 2021-01-01, 10, 2, pp. 275-288. Dostupné na: https://doi.org/10.5890/DNC.2021.06.008., Registrované v: SCOPUS</w:t>
      </w:r>
    </w:p>
    <w:p w14:paraId="7B26C3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DA C. SOUSA, J. Vanterler - KUCCHE, Kishor D. - DE OLIVEIRA, E. Capelas. Stability of mild solutions of the fractional nonlinear abstract Cauchy problem. In Electronic Research Archive, ISSN 2688-1594, 2021-01-01, 30, 1, pp. 272-288. Dostupné na: https://doi.org/10.3934/ERA.2022015.,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E7E66C" w14:textId="77777777">
        <w:trPr>
          <w:trHeight w:val="100"/>
        </w:trPr>
        <w:tc>
          <w:tcPr>
            <w:tcW w:w="1410" w:type="dxa"/>
            <w:tcBorders>
              <w:top w:val="nil"/>
              <w:left w:val="nil"/>
              <w:bottom w:val="nil"/>
              <w:right w:val="nil"/>
            </w:tcBorders>
          </w:tcPr>
          <w:p w14:paraId="192F2A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ADCA257</w:t>
            </w:r>
          </w:p>
        </w:tc>
        <w:tc>
          <w:tcPr>
            <w:tcW w:w="8193" w:type="dxa"/>
            <w:tcBorders>
              <w:top w:val="nil"/>
              <w:left w:val="nil"/>
              <w:bottom w:val="nil"/>
              <w:right w:val="nil"/>
            </w:tcBorders>
          </w:tcPr>
          <w:p w14:paraId="41872D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recent developments in the theory of boundary value problems for impulsive fractional differential equations. In Computers &amp; Mathematics with Applications, 2012, vol. 64, no. 10, p. 3008-3020. (2011: 1.747 - IF, Q1 - JCR, 1.162 - SJR, Q1 - SJR, karentované - CCC). (2012 - Current Contents). ISSN 0898-1221. Dostupné na: </w:t>
            </w:r>
            <w:hyperlink r:id="rId514" w:history="1">
              <w:r>
                <w:rPr>
                  <w:rFonts w:ascii="Times New Roman" w:hAnsi="Times New Roman" w:cs="Times New Roman"/>
                  <w:color w:val="7F7F7F"/>
                  <w:sz w:val="24"/>
                  <w:szCs w:val="24"/>
                </w:rPr>
                <w:t>https://doi.org/10.1016/j.camwa.2011.12.064</w:t>
              </w:r>
            </w:hyperlink>
          </w:p>
        </w:tc>
      </w:tr>
    </w:tbl>
    <w:p w14:paraId="507FC6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E67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GOU, Haide - LI, Yongxiang. EXISTENCE AND APPROXIMATE </w:t>
      </w:r>
      <w:r>
        <w:rPr>
          <w:rFonts w:ascii="Times New Roman" w:hAnsi="Times New Roman" w:cs="Times New Roman"/>
          <w:i/>
          <w:iCs/>
          <w:color w:val="993300"/>
          <w:sz w:val="24"/>
          <w:szCs w:val="24"/>
        </w:rPr>
        <w:lastRenderedPageBreak/>
        <w:t>CONTROLLABILITY OF HILFER FRACTIONAL EVOLUTION EQUATIONS IN BANACH SPACES. In JOURNAL OF APPLIED ANALYSIS AND COMPUTATION. ISSN 2156-907X, 2021, vol. 11, no. 6, pp. 2895-2920. Dostupné na: https://doi.org/10.11948/20210053., Registrované v: WOS</w:t>
      </w:r>
    </w:p>
    <w:p w14:paraId="3403A8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KARTHIKEYAN, P. - ARUL, R. INTEGRAL BOUNDARY VALUE PROBLEMS FOR IMPLICIT FRACTIONAL DIFFERENTIAL EQUATIONS INVOLVING HADAMARD AND CAPUTO-HADAMARD FRACTIONAL DERIVATIVES. In KRAGUJEVAC JOURNAL OF MATHEMATICS. ISSN 1450-9628, 2021, vol. 45, no. 3, pp. 331-341. Dostupné na: https://doi.org/10.46793/KgJMat2103.331K., Registrované v: WOS</w:t>
      </w:r>
    </w:p>
    <w:p w14:paraId="0B6ED0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KHAMINSOU, Bounmy - SUDSUTAD, Weerawat - THAIPRAYOON, Chatthai - ALZABUT, Jehad - PLEUMPREEDAPORN, Songkran. Analysis of Impulsive Boundary Value Pantograph Problems via Caputo Proportional Fractional Derivative under Mittag-Leffler Functions. In FRACTAL AND FRACTIONAL, 2021, vol. 5, no. 4. Dostupné na: https://doi.org/10.3390/fractalfract5040251., Registrované v: WOS</w:t>
      </w:r>
    </w:p>
    <w:p w14:paraId="35459C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Ashish - PANDEY, Dwijendra N. Controllability Results for Non Densely Defined Impulsive Fractional Differential Equations in Abstract Space. In DIFFERENTIAL EQUATIONS AND DYNAMICAL SYSTEMS. ISSN 0971-3514, 2021, vol. 29, no. 1, pp. 227-237. Dostupné na: https://doi.org/10.1007/s12591-019-00471-1., Registrované v: WOS</w:t>
      </w:r>
    </w:p>
    <w:p w14:paraId="4AA044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STAMOV, Gani - STAMOVA, Ivanka. Impulsive Fractional Differential Inclusions and Almost Periodic Waves. In MATHEMATICS, ISSN 2227-7390, 2021, vol. 9, no. 12. Dostupné na: https://doi.org/10.3390/math9121413., Registrované v: WOS</w:t>
      </w:r>
    </w:p>
    <w:p w14:paraId="015E5D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TREANBUCHA, Chutarat - SUDSUTAD, Weerawat. Stability analysis of boundary value problems for Caputo proportional fractional derivative of a function with respect to another function via impulsive Langevin equation. In AIMS MATHEMATICS, ISSN 2473-6988, 2021, vol. 6, no. 7, pp. 6647-6686. Dostupné na: https://doi.org/10.3934/math.2021391., Registrované v: WOS</w:t>
      </w:r>
    </w:p>
    <w:p w14:paraId="1C2EBC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WAHEED, Hira - ZADA, Akbar - XU, Jiafa. Well-posedness and Hyers-Ulam results for a class of impulsive fractional evolution equations. In MATHEMATICAL METHODS IN THE APPLIED SCIENCES. ISSN 0170-4214, 2021, vol. 44, no. 1, pp. 749-771. Dostupné na: https://doi.org/10.1002/mma.6784., Registrované v: WOS</w:t>
      </w:r>
    </w:p>
    <w:p w14:paraId="480900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AHMAD, BASHIR - ALGHANMI, MADEAHA - ALSAEDI, AHMED. Existence results for a nonlinear coupled system involving both caputo and riemann-liouville generalized fractional derivatives and coupled integral boundary conditions. In Rocky Mountain Journal of Mathematics. ISSN 00357596, 2021-12-01, 50, 6, pp. 1901-1922. Dostupné na: https://doi.org/10.1216/RMJ.2020.50.1901., Registrované v: SCOPUS</w:t>
      </w:r>
    </w:p>
    <w:p w14:paraId="1C7585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AL-MAYYAHI, Suad Y. - ABDO, Mohammed S. - REDHWAN, Saleh S. - ABOOD, Basim N. Boundary Value Problems for a Coupled System of Hadamard-type Fractional Differential Equations. In IAENG International Journal of Applied Mathematics. ISSN 19929978, 2021-01-01, 51, 1., Registrované v: SCOPUS</w:t>
      </w:r>
    </w:p>
    <w:p w14:paraId="63995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KAVITHA, V. - GRAYNA, J. - GEORGE, Soumya - SENTHILVADIVU, K. Stepanov-like almost automorphic solution to second order fractional impulsive Fredholm-Volterra integro differential equation. In Nonlinear Studies. ISSN 13598678, 2021-01-01, 28, 3, pp. 879-890.,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F86DC5B" w14:textId="77777777">
        <w:trPr>
          <w:trHeight w:val="100"/>
        </w:trPr>
        <w:tc>
          <w:tcPr>
            <w:tcW w:w="1410" w:type="dxa"/>
            <w:tcBorders>
              <w:top w:val="nil"/>
              <w:left w:val="nil"/>
              <w:bottom w:val="nil"/>
              <w:right w:val="nil"/>
            </w:tcBorders>
          </w:tcPr>
          <w:p w14:paraId="0D97C7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ADCA258</w:t>
            </w:r>
          </w:p>
        </w:tc>
        <w:tc>
          <w:tcPr>
            <w:tcW w:w="8193" w:type="dxa"/>
            <w:tcBorders>
              <w:top w:val="nil"/>
              <w:left w:val="nil"/>
              <w:bottom w:val="nil"/>
              <w:right w:val="nil"/>
            </w:tcBorders>
          </w:tcPr>
          <w:p w14:paraId="12BF4A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Relaxed controls for nonlinear fractional impulsive evolution equations. In Journal of Optimization Theory and </w:t>
            </w:r>
            <w:r>
              <w:rPr>
                <w:rFonts w:ascii="Times New Roman" w:hAnsi="Times New Roman" w:cs="Times New Roman"/>
                <w:sz w:val="24"/>
                <w:szCs w:val="24"/>
              </w:rPr>
              <w:lastRenderedPageBreak/>
              <w:t xml:space="preserve">Applications, 2013, vol. 156, no. 1, p. 13-32. (2012: 1.423 - IF, Q1 - JCR, 1.240 - SJR, Q1 - SJR, karentované - CCC). (2013 - Current Contents). ISSN 0022-3239. Dostupné na: </w:t>
            </w:r>
            <w:hyperlink r:id="rId515" w:history="1">
              <w:r>
                <w:rPr>
                  <w:rFonts w:ascii="Times New Roman" w:hAnsi="Times New Roman" w:cs="Times New Roman"/>
                  <w:color w:val="7F7F7F"/>
                  <w:sz w:val="24"/>
                  <w:szCs w:val="24"/>
                </w:rPr>
                <w:t>https://doi.org/10.1007/s10957-012-0170-y</w:t>
              </w:r>
            </w:hyperlink>
          </w:p>
        </w:tc>
      </w:tr>
    </w:tbl>
    <w:p w14:paraId="03C080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B1448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 Haide - LI, Yongxiang. EXISTENCE AND APPROXIMATE CONTROLLABILITY OF HILFER FRACTIONAL EVOLUTION EQUATIONS IN BANACH SPACES. In JOURNAL OF APPLIED ANALYSIS AND COMPUTATION. ISSN 2156-907X, 2021, vol. 11, no. 6, pp. 2895-2920. Dostupné na: https://doi.org/10.11948/20210053., Registrované v: WOS</w:t>
      </w:r>
    </w:p>
    <w:p w14:paraId="2423D6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KHALIFA, Ali M. - SALEEM, Ali H. - REFAAT, Hajer Z. - AHMED, Naser M. Extended Gate Field Effect Transistor-Based N-Type Gallium Nitride as a pH Sensor. In JOURNAL OF ELECTRONIC MATERIALS. ISSN 0361-5235, 2021, vol. 50, no. 12, pp. 7071-7077. Dostupné na: https://doi.org/10.1007/s11664-021-09210-1., Registrované v: WOS</w:t>
      </w:r>
    </w:p>
    <w:p w14:paraId="0DF448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SHARMA, Madhukant. Solvability and Optimal Control of Nonautonomous Fractional Dynamical Systems of Neutral-Type with Nonlocal Conditions. In IRANIAN JOURNAL OF SCIENCE AND TECHNOLOGY TRANSACTION A-SCIENCE. ISSN 1028-6276, 2021, vol. 45, no. 6, pp. 2121-2133. Dostupné na: https://doi.org/10.1007/s40995-021-01215-z., Registrované v: WOS</w:t>
      </w:r>
    </w:p>
    <w:p w14:paraId="6F892C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JIANG, Yi Rong - ZHANG, Qiong Fen - SONG, Qi Qing. Topological structure of solution sets for control problems governed by semilinear fractional impulsive evolution equations with nonlocal conditions. In IMA Journal of Mathematical Control and Information. ISSN 02650754, 2021-01-01, 37, 4, pp. 1089-1113. Dostupné na: https://doi.org/10.1093/IMAMCI/DNZ038.,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83C2D8" w14:textId="77777777">
        <w:trPr>
          <w:trHeight w:val="100"/>
        </w:trPr>
        <w:tc>
          <w:tcPr>
            <w:tcW w:w="1410" w:type="dxa"/>
            <w:tcBorders>
              <w:top w:val="nil"/>
              <w:left w:val="nil"/>
              <w:bottom w:val="nil"/>
              <w:right w:val="nil"/>
            </w:tcBorders>
          </w:tcPr>
          <w:p w14:paraId="7C7AD3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ADCA259</w:t>
            </w:r>
          </w:p>
        </w:tc>
        <w:tc>
          <w:tcPr>
            <w:tcW w:w="8193" w:type="dxa"/>
            <w:tcBorders>
              <w:top w:val="nil"/>
              <w:left w:val="nil"/>
              <w:bottom w:val="nil"/>
              <w:right w:val="nil"/>
            </w:tcBorders>
          </w:tcPr>
          <w:p w14:paraId="0F0817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Abstract Cauchy problem for fractional differential equations. In Nonlinear Dynamics, 2013, vol. 71, no. 4, p. 685-700. (2012: 3.009 - IF, Q1 - JCR, 0.873 - SJR, Q1 - SJR, karentované - CCC). (2013 - Current Contents). ISSN 0924-090X. Dostupné na: </w:t>
            </w:r>
            <w:hyperlink r:id="rId516" w:history="1">
              <w:r>
                <w:rPr>
                  <w:rFonts w:ascii="Times New Roman" w:hAnsi="Times New Roman" w:cs="Times New Roman"/>
                  <w:color w:val="7F7F7F"/>
                  <w:sz w:val="24"/>
                  <w:szCs w:val="24"/>
                </w:rPr>
                <w:t>https://doi.org/10.1007/s11071-012-0452-9</w:t>
              </w:r>
            </w:hyperlink>
          </w:p>
        </w:tc>
      </w:tr>
    </w:tbl>
    <w:p w14:paraId="0DD6A4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7B09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BAITICHE, Zidane - DERBAZI, Choukri - MATAR, Mohammed M. Ulam stability for nonlinear-Langevin fractional differential equations involving two fractional orders in the psi-Caputo sense. In APPLICABLE ANALYSIS. ISSN 0003-6811, 2021. Dostupné na: https://doi.org/10.1080/00036811.2021.1873300., Registrované v: WOS</w:t>
      </w:r>
    </w:p>
    <w:p w14:paraId="513301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MA, Weifeng - TAO, Shu - ZHANG, Kaibin. Blowup and global existence of mild solutions for fractional extended Fisher-Kolmogorov equations. In INTERNATIONAL JOURNAL OF NONLINEAR SCIENCES AND NUMERICAL SIMULATION. ISSN 1565-1339, 2021, vol. 22, no. 6, pp. 641-656. Dostupné na: https://doi.org/10.1515/ijnsns-2020-0010., Registrované v: WOS</w:t>
      </w:r>
    </w:p>
    <w:p w14:paraId="2CD4BA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NASEEM, Tahir - NIAZI, Noreen - AYUB, Muhammad - SOHAIL, Muhammad. Vectorial reduced differential transform method for fractional Cauchy-Riemann system of equations. In COMPUTATIONAL AND MATHEMATICAL METHODS, ISSN: 2577-7408, 2021, vol. 3, no. 6. Dostupné na: https://doi.org/10.1002/cmm4.1157., Registrované v: WOS</w:t>
      </w:r>
    </w:p>
    <w:p w14:paraId="780164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WANG, Xue - LUO, Danfeng - LUO, Zhiguo - ZADA, Akbar. Ulam-Hyers Stability of Caputo-Type Fractional Stochastic Differential Equations with Time Delays. In MATHEMATICAL PROBLEMS IN ENGINEERING. ISSN 1024-123X, 2021, vol. 2021. Dostupné na: https://doi.org/10.1155/2021/5599206., Registrované v: WOS</w:t>
      </w:r>
    </w:p>
    <w:p w14:paraId="6875BE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[1.2] JERZY, Klamka. Controllability of Fractional Linear Systems with Delays. In 2021 25th International Conference on Methods and Models in Automation and Robotics, MMAR 2021, 2021-08-23, pp. 331-336. Dostupné na: https://doi.org/10.1109/MMAR49549.2021.9528482.,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928098" w14:textId="77777777">
        <w:trPr>
          <w:trHeight w:val="100"/>
        </w:trPr>
        <w:tc>
          <w:tcPr>
            <w:tcW w:w="1410" w:type="dxa"/>
            <w:tcBorders>
              <w:top w:val="nil"/>
              <w:left w:val="nil"/>
              <w:bottom w:val="nil"/>
              <w:right w:val="nil"/>
            </w:tcBorders>
          </w:tcPr>
          <w:p w14:paraId="0809C6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ADCA260</w:t>
            </w:r>
          </w:p>
        </w:tc>
        <w:tc>
          <w:tcPr>
            <w:tcW w:w="8193" w:type="dxa"/>
            <w:tcBorders>
              <w:top w:val="nil"/>
              <w:left w:val="nil"/>
              <w:bottom w:val="nil"/>
              <w:right w:val="nil"/>
            </w:tcBorders>
          </w:tcPr>
          <w:p w14:paraId="7A00CB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Ulam's type stability of impulsive ordinary differential equations. In Journal of Mathematical Analysis and Applications, 2012, vol. 395, no. 1, p. 258-264. (2011: 1.001 - IF, Q1 - JCR, 1.578 - SJR, Q1 - SJR, karentované - CCC). (2012 - Current Contents). ISSN 0022-247X. Dostupné na: </w:t>
            </w:r>
            <w:hyperlink r:id="rId517" w:history="1">
              <w:r>
                <w:rPr>
                  <w:rFonts w:ascii="Times New Roman" w:hAnsi="Times New Roman" w:cs="Times New Roman"/>
                  <w:color w:val="7F7F7F"/>
                  <w:sz w:val="24"/>
                  <w:szCs w:val="24"/>
                </w:rPr>
                <w:t>https://doi.org/10.1016/j.jmaa.2012.05.040</w:t>
              </w:r>
            </w:hyperlink>
          </w:p>
        </w:tc>
      </w:tr>
    </w:tbl>
    <w:p w14:paraId="0E5C0B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31335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Hyers-Ulam stability for hyperbolic random dynamics. In FUNDAMENTA MATHEMATICAE. ISSN 0016-2736, 2021, vol. 255, no. 1, pp. 69-90. Dostupné na: https://doi.org/10.4064/fm971-10-2020., Registrované v: WOS</w:t>
      </w:r>
    </w:p>
    <w:p w14:paraId="068C74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BELBALI, Hadjer - BENBACHIR, Maamar. Existence results and Ulam-Hyers stability to impulsive coupled system fractional differential equations. In TURKISH JOURNAL OF MATHEMATICS. ISSN 1300-0098, 2021, vol. 45, no. 3, pp. 1368-1385. Dostupné na: https://doi.org/10.3906/mat-2011-85., Registrované v: WOS</w:t>
      </w:r>
    </w:p>
    <w:p w14:paraId="55505E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DRAGICEVIC, Davor. Hyers-Ulam Stability for Nonautonomous Semilinear Dynamics on Bounded Intervals. In MEDITERRANEAN JOURNAL OF MATHEMATICS. ISSN 1660-5446, 2021, vol. 18, no. 2. Dostupné na: https://doi.org/10.1007/s00009-021-01729-1., Registrované v: WOS</w:t>
      </w:r>
    </w:p>
    <w:p w14:paraId="0748EA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DRAGICEVIC, Davor. Hyers-Ulam Stability for a Class of Perturbed Hill';s Equations. In RESULTS IN MATHEMATICS. ISSN 1422-6383, 2021, vol. 76, no. 3. Dostupné na: https://doi.org/10.1007/s00025-021-01442-1., Registrované v: WOS</w:t>
      </w:r>
    </w:p>
    <w:p w14:paraId="135AB8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DRAGICEVIC, Davor. On the Hyers-Ulam stability of certain nonautonomous and nonlinear difference equations. In AEQUATIONES MATHEMATICAE. ISSN 0001-9054, 2021, vol. 95, no. 5, pp. 829-840. Dostupné na: https://doi.org/10.1007/s00010-020-00774-7., Registrované v: WOS</w:t>
      </w:r>
    </w:p>
    <w:p w14:paraId="1A6D96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GUPTA, Vidushi - ALI, Arshad - SHAH, Kamal - ABBAS, Syed. On stability analysis of hybrid fractional boundary value problem. In INDIAN JOURNAL OF PURE &amp; APPLIED MATHEMATICS. ISSN 0019-5588, 2021, vol. 52, no. 1, pp. 27-38. Dostupné na: https://doi.org/10.1007/s13226-021-00133-5., Registrované v: WOS</w:t>
      </w:r>
    </w:p>
    <w:p w14:paraId="7930D2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HASHEM, H. H. G. - ALRASHIDI, Hessah O. Qualitative analysis of nonlinear implicit neutral differential equation of fractional order. In AIMS MATHEMATICS, 2021, vol. 6, no. 4, pp. 3703-3719. Dostupné na: https://doi.org/10.3934/math.2021220., Registrované v: WOS</w:t>
      </w:r>
    </w:p>
    <w:p w14:paraId="60FAF3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166F183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KUMAR, Vipin - MALIK, Muslim. Existence, stability and controllability results of fractional dynamic system on time scales with application to population dynamics. In INTERNATIONAL JOURNAL OF NONLINEAR SCIENCES AND NUMERICAL SIMULATION. ISSN 1565-1339, 2021, vol. 22, no. 6, pp. 741-766. Dostupné na: https://doi.org/10.1515/ijnsns-2019-0199., Registrované v: WOS</w:t>
      </w:r>
    </w:p>
    <w:p w14:paraId="3F01A2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[1.1] LI, Z. - WANG, C. - AGARWAL, R. P. - SAKTHIVEL, R. Hyers-Ulam-Rassias stability of quaternion multidimensional fuzzy nonlinear difference </w:t>
      </w:r>
      <w:r>
        <w:rPr>
          <w:rFonts w:ascii="Times New Roman" w:hAnsi="Times New Roman" w:cs="Times New Roman"/>
          <w:i/>
          <w:iCs/>
          <w:color w:val="993300"/>
          <w:sz w:val="24"/>
          <w:szCs w:val="24"/>
        </w:rPr>
        <w:lastRenderedPageBreak/>
        <w:t>equations with impulses. In IRANIAN JOURNAL OF FUZZY SYSTEMS. ISSN 1735-0654, 2021, vol. 18, no. 3, pp. 143-160., Registrované v: WOS</w:t>
      </w:r>
    </w:p>
    <w:p w14:paraId="3CB631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LIMA, K. B. - SOUSA, J. Vanterler da C. - DE OLIVEIRA, E. Capelas. Ulam-Hyers type stability for psi-Hilfer fractional differential equations with impulses and delay. In COMPUTATIONAL &amp; APPLIED MATHEMATICS. ISSN 2238-3603, 2021, vol. 40, no. 8. Dostupné na: https://doi.org/10.1007/s40314-021-01686-1., Registrované v: WOS</w:t>
      </w:r>
    </w:p>
    <w:p w14:paraId="34A6D5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MAHMOUDI, A. - KESSI, A. Existence and Ulam Stability of Solution for Some Backward Impulsive Differential Equations on Banach Spaces. In ARMENIAN JOURNAL OF MATHEMATICS. ISSN 1829-1163, 2021, vol. 13, no. 8, pp. 1-21. Dostupné na: https://doi.org/10.52737/18291163-2021.13.8-1-21., Registrované v: WOS</w:t>
      </w:r>
    </w:p>
    <w:p w14:paraId="7F66C3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RIZWAN, Rizwan - LEE, Jung Rye - PARK, Choonkil - ZADA, Akbar. Switched coupled system of nonlinear impulsive Langevin equations with mixed derivatives. In AIMS MATHEMATICS, 2021, vol. 6, no. 12, pp. 13092-13118. Dostupné na: https://doi.org/10.3934/math.2021757., Registrované v: WOS</w:t>
      </w:r>
    </w:p>
    <w:p w14:paraId="2474F3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RIZWAN, Rizwan - ZADA, Akbar - AHMAD, Manzoor - SHAH, Syed Omar - WAHEED, Hira. Existence theory and stability analysis of switched coupled system of nonlinear implicit impulsive Langevin equations with mixed derivatives. In MATHEMATICAL METHODS IN THE APPLIED SCIENCES. ISSN 0170-4214, 2021, vol. 44, no. 11, pp. 8963-8985. Dostupné na: https://doi.org/10.1002/mma.7324., Registrované v: WOS</w:t>
      </w:r>
    </w:p>
    <w:p w14:paraId="35BE30F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RIZWAN, Rizwan - ZADA, Akbar. Existence Theory and Ulam';s Stabilities of Fractional Langevin Equation. In QUALITATIVE THEORY OF DYNAMICAL SYSTEMS. ISSN 1575-5460, 2021, vol. 20, no. 2. Dostupné na: https://doi.org/10.1007/s12346-021-00495-5., Registrované v: WOS</w:t>
      </w:r>
    </w:p>
    <w:p w14:paraId="5C68A50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SELVAM, George Maria - ALZABUT, Jehad - DHAKSHINAMOORTHY, Vignesh - JONNALAGADDA, Jagan Mohan - ABODAYEH, Kamaleldin. Existence and stability of nonlinear discrete fractional initial value problems with application to vibrating eardrum. In MATHEMATICAL BIOSCIENCES AND ENGINEERING. ISSN 1547-1063, 2021, vol. 18, no. 4, pp. 3907-3921. Dostupné na: https://doi.org/10.3934/mbe.2021195., Registrované v: WOS</w:t>
      </w:r>
    </w:p>
    <w:p w14:paraId="3590E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SREENIVASULU, A. - RAO, B. V. Appa. Stability and controllability for Volterra integro-dynamical matrix Sylvester impulsive system on time scales. In JOURNAL OF APPLIED MATHEMATICS AND COMPUTING. ISSN 1598-5865, 2021. Dostupné na: https://doi.org/10.1007/s12190-021-01688-6., Registrované v: WOS</w:t>
      </w:r>
    </w:p>
    <w:p w14:paraId="141CFA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TAIEB, Amele - DAHMANI, Zoubir. TRIANGULAR SYSTEM OF HIGHER ORDER SINGULAR FRACTIONAL DIFFERENTIAL EQUATIONS. In KRAGUJEVAC JOURNAL OF MATHEMATICS. ISSN 1450-9628, 2021, vol. 45, no. 1, pp. 81-101. Dostupné na: https://doi.org/10.46793/KgJMat2101.081T., Registrované v: WOS</w:t>
      </w:r>
    </w:p>
    <w:p w14:paraId="36BF37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WANG, Xiaoming - RIZWAN, Rizwan - LEE, Jung Rey - ZADA, Akbar - SHAH, Syed Omar. Existence, uniqueness and Ulam';s stabilities for a class of implicit impulsive Langevin equation with Hilfer fractional derivatives. In AIMS MATHEMATICS, 2021, vol. 6, no. 5, pp. 4915-4929. Dostupné na: https://doi.org/10.3934/math.2021288., Registrované v: WOS</w:t>
      </w:r>
    </w:p>
    <w:p w14:paraId="60BE54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00AA34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21. [1.1] ZADA, Akbar - ALAM, Luqman - XU, Jiafa - DONG, Wei. CONTROLLABILITY AND HYERS-ULAM STABILITY OF IMPULSIVE SECOND ORDER ABSTRACT DAMPED DIFFERENTIAL SYSTEMS. In JOURNAL OF APPLIED ANALYSIS AND COMPUTATION. ISSN 2156-907X, 2021, vol. 11, no. 3, pp. 1222-1239. Dostupné na: https://doi.org/10.11948/20200059., Registrované v: WOS</w:t>
      </w:r>
    </w:p>
    <w:p w14:paraId="1CB020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ZADA, Akbar - ARAFAT, Yasir - SHAH, Syed Omar. STABILITY OF NONAUTONOMOUS IMPULSIVE EVOLUTION SYSTEM ON TIME SCALE. In DIFFERENTIAL EQUATIONS &amp; APPLICATIONS. ISSN 1847-120X, 2021, vol. 13, no. 4, pp. 355-371. Dostupné na: https://doi.org/10.7153/dea-2021-13-20., Registrované v: WOS</w:t>
      </w:r>
    </w:p>
    <w:p w14:paraId="2BCD70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035AF9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ZHAO, Kaihong - MA, Shuang. Ulam-Hyers-Rassias stability for a class of nonlinear implicit Hadamard fractional integral boundary value problem with impulses. In AIMS MATHEMATICS, 2021,  ISSN 2473-6988,  vol. 7, no. 2, pp. 3169-3185. Dostupné na: https://doi.org/10.3934/math.2022175.,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E03401" w14:textId="77777777">
        <w:trPr>
          <w:trHeight w:val="100"/>
        </w:trPr>
        <w:tc>
          <w:tcPr>
            <w:tcW w:w="1410" w:type="dxa"/>
            <w:tcBorders>
              <w:top w:val="nil"/>
              <w:left w:val="nil"/>
              <w:bottom w:val="nil"/>
              <w:right w:val="nil"/>
            </w:tcBorders>
          </w:tcPr>
          <w:p w14:paraId="541FC7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ADCA261</w:t>
            </w:r>
          </w:p>
        </w:tc>
        <w:tc>
          <w:tcPr>
            <w:tcW w:w="8193" w:type="dxa"/>
            <w:tcBorders>
              <w:top w:val="nil"/>
              <w:left w:val="nil"/>
              <w:bottom w:val="nil"/>
              <w:right w:val="nil"/>
            </w:tcBorders>
          </w:tcPr>
          <w:p w14:paraId="624541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Presentation of solutions of impulsive fractional Langevin equations and existence results. In The European Physical Journal Special Topics, 2013, vol. 222, no. 8, p. 1857-1874. (2012: 1.796 - IF, Q2 - JCR, 0.924 - SJR, Q1 - SJR, karentované - CCC). (2013 - Current Contents). ISSN 1951-6355. Dostupné na: </w:t>
            </w:r>
            <w:hyperlink r:id="rId518" w:history="1">
              <w:r>
                <w:rPr>
                  <w:rFonts w:ascii="Times New Roman" w:hAnsi="Times New Roman" w:cs="Times New Roman"/>
                  <w:color w:val="7F7F7F"/>
                  <w:sz w:val="24"/>
                  <w:szCs w:val="24"/>
                </w:rPr>
                <w:t>https://doi.org/10.1140/epjst/e2013-01969-9</w:t>
              </w:r>
            </w:hyperlink>
          </w:p>
        </w:tc>
      </w:tr>
    </w:tbl>
    <w:p w14:paraId="5537D9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ADC2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ALMALAHI, Mohammed A. - PANCHAL, Satish K. On the Theory of psi-Hilfer Nonlocal Cauchy Problem. In JOURNAL OF SIBERIAN FEDERAL UNIVERSITY-MATHEMATICS &amp; PHYSICS. ISSN 1997-1397, 2021, vol. 14, no. 2, pp. 159-175. Dostupné na: https://doi.org/10.17516/1997-1397-2021-14-2-159-175., Registrované v: WOS</w:t>
      </w:r>
    </w:p>
    <w:p w14:paraId="570808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BAITICHE, Zidane - DERBAZI, Choukri - MATAR, Mohammed M. Ulam stability for nonlinear-Langevin fractional differential equations involving two fractional orders in the psi-Caputo sense. In APPLICABLE ANALYSIS. ISSN 0003-6811, 2021. Dostupné na: https://doi.org/10.1080/00036811.2021.1873300., Registrované v: WOS</w:t>
      </w:r>
    </w:p>
    <w:p w14:paraId="6A4614A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CAI, Shuiming - HOU, Meiyuan. Quasi-synchronization of fractional-order heterogeneous dynamical networks via aperiodic intermittent pinning control. In CHAOS SOLITONS &amp; FRACTALS. ISSN 0960-0779, 2021, vol. 146. Dostupné na: https://doi.org/10.1016/j.chaos.2021.110901., Registrované v: WOS</w:t>
      </w:r>
    </w:p>
    <w:p w14:paraId="1D927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FAZLI, Hossein - SUN, HongGuang - NIETO, Juan J. New existence and stability results for fractional Langevin equation with three-point boundary conditions. In COMPUTATIONAL &amp; APPLIED MATHEMATICS. ISSN 2238-3603, 2021, vol. 40, no. 2. Dostupné na: https://doi.org/10.1007/s40314-020-01411-4., Registrované v: WOS</w:t>
      </w:r>
    </w:p>
    <w:p w14:paraId="15E858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JABBAR, Ali Kadhim - HASAN, Sameer Qasim. Solvability of Some Types for Multi-fractional Integro-Partial Differential Equation. In BAGHDAD SCIENCE JOURNAL. ISSN 2078-8665, 2021, vol. 18, no. 1, pp. 846-855. Dostupné na: https://doi.org/10.21123/bsj.2021.18.1(Suppl.).0846., Registrované v: WOS</w:t>
      </w:r>
    </w:p>
    <w:p w14:paraId="0D86FC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6. [1.1] KHAMINSOU, Bounmy - SUDSUTAD, Weerawat - THAIPRAYOON, Chatthai - ALZABUT, Jehad - PLEUMPREEDAPORN, Songkran. Analysis of Impulsive Boundary Value Pantograph Problems via Caputo Proportional Fractional Derivative under Mittag-Leffler Functions. In FRACTAL AND FRACTIONAL, ISSN 2504-3110, 2021, vol. 5, no. 4. Dostupné na: https://doi.org/10.3390/fractalfract5040251., Registrované v: WOS</w:t>
      </w:r>
    </w:p>
    <w:p w14:paraId="0E7EBA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Yuntao - RAO, Shaobin - QU, Huizhen. Permanence, Global Mittag-Leffler Stability and Global Asymptotic Periodic Solution for Multi-Species Predator-Prey Model Characterized by Caputo Fractional Differential Equations. In ENGINEERING LETTERS. ISSN 1816-093X, 2021, vol. 29, no. 2, pp. 502-508., Registrované v: WOS</w:t>
      </w:r>
    </w:p>
    <w:p w14:paraId="2EBD49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NIAZI, Azmat Ullah Khan - HE, Jiawei - SHAFQAT, Ramsha - AHMED, Bilal. Existence, Uniqueness, and E-q-Ulam-Type Stability of Fuzzy Fractional Differential Equation. In FRACTAL AND FRACTIONAL, ISSN 2504-3110, 2021, vol. 5, no. 3. Dostupné na: https://doi.org/10.3390/fractalfract5030066., Registrované v: WOS</w:t>
      </w:r>
    </w:p>
    <w:p w14:paraId="2EA768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TREANBUCHA, Chutarat - SUDSUTAD, Weerawat. Stability analysis of boundary value problems for Caputo proportional fractional derivative of a function with respect to another function via impulsive Langevin equation. In AIMS MATHEMATICS, ISSN: 2227-7390, 2021, vol. 6, no. 7, pp. 6647-6686. Dostupné na: https://doi.org/10.3934/math.2021391., Registrované v: WOS</w:t>
      </w:r>
    </w:p>
    <w:p w14:paraId="675F45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p w14:paraId="4CF315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ZHAO, Kaihong - DENG, Shoukai. Existence and Ulam-Hyers stability of a kind of fractional-order multiple point BVP involving noninstantaneous impulses and abstract bounded operator. In ADVANCES IN DIFFERENCE EQUATIONS. ISSN 1687-1847, 2021, vol. 2021, no. 1. Dostupné na: https://doi.org/10.1186/s13662-020-03207-6., Registrované v: WOS</w:t>
      </w:r>
    </w:p>
    <w:p w14:paraId="247CAC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12. [1.2] ALMALAHI, Mohammed A. - PANCHAL, Satish K. E&lt;inf&gt;a&lt;/inf&gt;-Ulam-Hyers Stability Result for </w:t>
      </w:r>
      <w:r>
        <w:rPr>
          <w:rFonts w:ascii="Cambria Math" w:hAnsi="Cambria Math" w:cs="Cambria Math"/>
          <w:i/>
          <w:iCs/>
          <w:color w:val="993300"/>
          <w:sz w:val="24"/>
          <w:szCs w:val="24"/>
        </w:rPr>
        <w:t>∈</w:t>
      </w:r>
      <w:r>
        <w:rPr>
          <w:rFonts w:ascii="Times New Roman" w:hAnsi="Times New Roman" w:cs="Times New Roman"/>
          <w:i/>
          <w:iCs/>
          <w:color w:val="993300"/>
          <w:sz w:val="24"/>
          <w:szCs w:val="24"/>
        </w:rPr>
        <w:t>-Hilfer Nonlocal Fractional Differential Equation. In Discontinuity, Nonlinearity, and Complexity. ISSN 21646376, 2021-01-01, 10, 2, pp. 275-288. Dostupné na: https://doi.org/10.5890/DNC.2021.06.008., Registrované v: SCOPUS</w:t>
      </w:r>
    </w:p>
    <w:p w14:paraId="5DF698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GUIDA, Karim - IBNELAZYZ, Lahcen - HILAL, Khalid - MELLIANI, Said. Existence and Uniqueness of Solutions for Coupled Impulsive Fractional Pantograph Differential Equations with Antiperiodic Boundary Conditions. In Advances in Mathematical Physics. ISSN 16879120, 2021-01-01, 2021. Dostupné na: https://doi.org/10.1155/2021/6616899.,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6BE272" w14:textId="77777777">
        <w:trPr>
          <w:trHeight w:val="100"/>
        </w:trPr>
        <w:tc>
          <w:tcPr>
            <w:tcW w:w="1410" w:type="dxa"/>
            <w:tcBorders>
              <w:top w:val="nil"/>
              <w:left w:val="nil"/>
              <w:bottom w:val="nil"/>
              <w:right w:val="nil"/>
            </w:tcBorders>
          </w:tcPr>
          <w:p w14:paraId="583E25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ADCA262</w:t>
            </w:r>
          </w:p>
        </w:tc>
        <w:tc>
          <w:tcPr>
            <w:tcW w:w="8193" w:type="dxa"/>
            <w:tcBorders>
              <w:top w:val="nil"/>
              <w:left w:val="nil"/>
              <w:bottom w:val="nil"/>
              <w:right w:val="nil"/>
            </w:tcBorders>
          </w:tcPr>
          <w:p w14:paraId="632CDE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w:t>
            </w:r>
            <w:hyperlink r:id="rId519" w:history="1">
              <w:r>
                <w:rPr>
                  <w:rFonts w:ascii="Times New Roman" w:hAnsi="Times New Roman" w:cs="Times New Roman"/>
                  <w:color w:val="7F7F7F"/>
                  <w:sz w:val="24"/>
                  <w:szCs w:val="24"/>
                </w:rPr>
                <w:t>https://doi.org/10.1016/j.bulsci.2017.07.007</w:t>
              </w:r>
            </w:hyperlink>
          </w:p>
        </w:tc>
      </w:tr>
    </w:tbl>
    <w:p w14:paraId="04DAFA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D9CC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ETEMAD, Sina - TELLAB, Brahim - ALZABUT, Jehad - REZAPOUR, Shahram - ABBAS, Mohamed Ibrahim. Approximate solutions and Hyers-Ulam stability for a system of the coupled fractional thermostat control model via the generalized differential transform. In ADVANCES IN DIFFERENCE EQUATIONS. ISSN 1687-1847, 2021, vol. 2021, no. 1. Dostupné na: </w:t>
      </w:r>
      <w:r>
        <w:rPr>
          <w:rFonts w:ascii="Times New Roman" w:hAnsi="Times New Roman" w:cs="Times New Roman"/>
          <w:i/>
          <w:iCs/>
          <w:color w:val="993300"/>
          <w:sz w:val="24"/>
          <w:szCs w:val="24"/>
        </w:rPr>
        <w:lastRenderedPageBreak/>
        <w:t>https://doi.org/10.1186/s13662-021-03563-x., Registrované v: WOS</w:t>
      </w:r>
    </w:p>
    <w:p w14:paraId="4199CC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44525B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REZAPOUR, Shahram - TELLAB, Brahim - DERESSA, Chernet Tuge - ETEMAD, Sina - NONLAOPON, Kamsing. H-U-Type Stability and Numerical Solutions for a Nonlinear Model of the Coupled Systems of Navier BVPs via the Generalized Differential Transform Method. In FRACTAL AND FRACTIONAL, 2021, vol. 5, no. 4. Dostupné na: https://doi.org/10.3390/fractalfract5040166., Registrované v: WOS</w:t>
      </w:r>
    </w:p>
    <w:p w14:paraId="267F54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SUI, Shuai - CHEN, C. L. Philip - TONG, Shaocheng. Neural-Network-Based Adaptive DSC Design for Switched Fractional-Order Nonlinear Systems. In IEEE TRANSACTIONS ON NEURAL NETWORKS AND LEARNING SYSTEMS. ISSN 2162-237X, 2021, vol. 32, no. 10. 4703-4712. Dostupné na: https://doi.org/10.1109/TNNLS.2020.3027339., Registrované v: WOS</w:t>
      </w:r>
    </w:p>
    <w:p w14:paraId="7DD157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DA C. SOUSA, J. Vanterler - KUCCHE, Kishor D. - DE OLIVEIRA, E. Capelas. Stability of mild solutions of the fractional nonlinear abstract Cauchy problem. In Electronic Research Archive, 2021-01-01, 30, 1, pp. 272-288. Dostupné na: https://doi.org/10.3934/ERA.2022015.,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4E9BAA9" w14:textId="77777777">
        <w:trPr>
          <w:trHeight w:val="100"/>
        </w:trPr>
        <w:tc>
          <w:tcPr>
            <w:tcW w:w="1410" w:type="dxa"/>
            <w:tcBorders>
              <w:top w:val="nil"/>
              <w:left w:val="nil"/>
              <w:bottom w:val="nil"/>
              <w:right w:val="nil"/>
            </w:tcBorders>
          </w:tcPr>
          <w:p w14:paraId="630562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ADCA263</w:t>
            </w:r>
          </w:p>
        </w:tc>
        <w:tc>
          <w:tcPr>
            <w:tcW w:w="8193" w:type="dxa"/>
            <w:tcBorders>
              <w:top w:val="nil"/>
              <w:left w:val="nil"/>
              <w:bottom w:val="nil"/>
              <w:right w:val="nil"/>
            </w:tcBorders>
          </w:tcPr>
          <w:p w14:paraId="6090FA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LUO, Zijian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Relative controllability of semilinear delay differential systems with linear parts defined by permutable matrices. In European Journal of Control, 2017, vol. 38, p. 39-46. (2016: 1.944 - IF, Q2 - JCR, 1.271 - SJR, Q1 - SJR, karentované - CCC). (2017 - Current Contents). ISSN 0947-3580. Dostupné na: </w:t>
            </w:r>
            <w:hyperlink r:id="rId520" w:history="1">
              <w:r>
                <w:rPr>
                  <w:rFonts w:ascii="Times New Roman" w:hAnsi="Times New Roman" w:cs="Times New Roman"/>
                  <w:color w:val="7F7F7F"/>
                  <w:sz w:val="24"/>
                  <w:szCs w:val="24"/>
                </w:rPr>
                <w:t>https://doi.org/10.1016/j.ejcon.2017.08.002</w:t>
              </w:r>
            </w:hyperlink>
          </w:p>
        </w:tc>
      </w:tr>
    </w:tbl>
    <w:p w14:paraId="05AAB6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2401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YAN, Jiayuan - HU, Bin - CHEN, Long - ZHANG, Ding Xue - GUAN, Zhi Hong. Complete Controllability of Piecewise Time-Varying Impulsive Systems with Multiple Input Delays. In Chinese Control Conference, CCC. ISSN 19341768, 2021-07-26, 2021-July, pp. 1431-1436. Dostupné na: https://doi.org/10.23919/CCC52363.2021.9549366.,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08589C" w14:textId="77777777">
        <w:trPr>
          <w:trHeight w:val="100"/>
        </w:trPr>
        <w:tc>
          <w:tcPr>
            <w:tcW w:w="1410" w:type="dxa"/>
            <w:tcBorders>
              <w:top w:val="nil"/>
              <w:left w:val="nil"/>
              <w:bottom w:val="nil"/>
              <w:right w:val="nil"/>
            </w:tcBorders>
          </w:tcPr>
          <w:p w14:paraId="5D632F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ADCA264</w:t>
            </w:r>
          </w:p>
        </w:tc>
        <w:tc>
          <w:tcPr>
            <w:tcW w:w="8193" w:type="dxa"/>
            <w:tcBorders>
              <w:top w:val="nil"/>
              <w:left w:val="nil"/>
              <w:bottom w:val="nil"/>
              <w:right w:val="nil"/>
            </w:tcBorders>
          </w:tcPr>
          <w:p w14:paraId="4130D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LI, Mengmeng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Robustness for linear evolution equations with non-instantaneous impulsive effects. In Bulletin des sciences mathématiques, 2020, vol. 159, p. 1-47. (2019: 1.241 - IF, Q2 - JCR, 0.810 - SJR, Q1 - SJR, karentované - CCC). (2020 - Current Contents). ISSN 0007-4497. Dostupné na: </w:t>
            </w:r>
            <w:hyperlink r:id="rId521" w:history="1">
              <w:r>
                <w:rPr>
                  <w:rFonts w:ascii="Times New Roman" w:hAnsi="Times New Roman" w:cs="Times New Roman"/>
                  <w:color w:val="7F7F7F"/>
                  <w:sz w:val="24"/>
                  <w:szCs w:val="24"/>
                </w:rPr>
                <w:t>https://doi.org/10.1016/j.bulsci.2019.102827</w:t>
              </w:r>
            </w:hyperlink>
            <w:r>
              <w:rPr>
                <w:rFonts w:ascii="Times New Roman" w:hAnsi="Times New Roman" w:cs="Times New Roman"/>
                <w:sz w:val="24"/>
                <w:szCs w:val="24"/>
              </w:rPr>
              <w:t xml:space="preserve"> </w:t>
            </w:r>
            <w:hyperlink r:id="rId522" w:history="1">
              <w:r>
                <w:rPr>
                  <w:rFonts w:ascii="Times New Roman" w:hAnsi="Times New Roman" w:cs="Times New Roman"/>
                  <w:color w:val="7F7F7F"/>
                  <w:sz w:val="24"/>
                  <w:szCs w:val="24"/>
                </w:rPr>
                <w:t>https://doi.org/10.1016/j.bulsci.2019.102827</w:t>
              </w:r>
            </w:hyperlink>
          </w:p>
        </w:tc>
      </w:tr>
    </w:tbl>
    <w:p w14:paraId="5A3C04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912C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IBRAHIM, A. G. - ELMANDOUH, A. A. Existence and stability of solutions of psi-Hilfer fractional functional differential inclusions with non-instantaneous impulses. In AIMS MATHEMATICS, 2021, vol. 6, no. 10, pp. 10802-10832. Dostupné na: https://doi.org/10.3934/math.2021628.,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6B1190" w14:textId="77777777">
        <w:trPr>
          <w:trHeight w:val="100"/>
        </w:trPr>
        <w:tc>
          <w:tcPr>
            <w:tcW w:w="1410" w:type="dxa"/>
            <w:tcBorders>
              <w:top w:val="nil"/>
              <w:left w:val="nil"/>
              <w:bottom w:val="nil"/>
              <w:right w:val="nil"/>
            </w:tcBorders>
          </w:tcPr>
          <w:p w14:paraId="1B579B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ADCA265</w:t>
            </w:r>
          </w:p>
        </w:tc>
        <w:tc>
          <w:tcPr>
            <w:tcW w:w="8193" w:type="dxa"/>
            <w:tcBorders>
              <w:top w:val="nil"/>
              <w:left w:val="nil"/>
              <w:bottom w:val="nil"/>
              <w:right w:val="nil"/>
            </w:tcBorders>
          </w:tcPr>
          <w:p w14:paraId="0AF274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Dynamics of a discrete nonlinear prey-predator model. In International Journal of Bifurcation and Chaos, 2020, vol. 30, no. 4, art. no. 2050055, p. 1-15. (2019: 2.469 - IF, Q2 - JCR, 0.715 - SJR, Q1 - SJR, karentované - CCC). (2020 - Current Contents). ISSN 0218-1274. Dostupné na: </w:t>
            </w:r>
            <w:hyperlink r:id="rId523" w:history="1">
              <w:r>
                <w:rPr>
                  <w:rFonts w:ascii="Times New Roman" w:hAnsi="Times New Roman" w:cs="Times New Roman"/>
                  <w:color w:val="7F7F7F"/>
                  <w:sz w:val="24"/>
                  <w:szCs w:val="24"/>
                </w:rPr>
                <w:t>https://doi.org/10.1142/S0218127420500558</w:t>
              </w:r>
            </w:hyperlink>
          </w:p>
        </w:tc>
      </w:tr>
    </w:tbl>
    <w:p w14:paraId="308D7F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5B88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MAHAPATRA, G. S. - SANTRA, P. K. - BONYAH, Ebenezer. Dynamics on Effect of Prey Refuge Proportional to Predator in Discrete-Time Prey-</w:t>
      </w:r>
      <w:r>
        <w:rPr>
          <w:rFonts w:ascii="Times New Roman" w:hAnsi="Times New Roman" w:cs="Times New Roman"/>
          <w:i/>
          <w:iCs/>
          <w:color w:val="993300"/>
          <w:sz w:val="24"/>
          <w:szCs w:val="24"/>
        </w:rPr>
        <w:lastRenderedPageBreak/>
        <w:t>Predator Model. In COMPLEXITY. ISSN 1076-2787, 2021, vol. 2021. Dostupné na: https://doi.org/10.1155/2021/6209908.,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A48CA4" w14:textId="77777777">
        <w:trPr>
          <w:trHeight w:val="100"/>
        </w:trPr>
        <w:tc>
          <w:tcPr>
            <w:tcW w:w="1410" w:type="dxa"/>
            <w:tcBorders>
              <w:top w:val="nil"/>
              <w:left w:val="nil"/>
              <w:bottom w:val="nil"/>
              <w:right w:val="nil"/>
            </w:tcBorders>
          </w:tcPr>
          <w:p w14:paraId="359CB4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ADCA266</w:t>
            </w:r>
          </w:p>
        </w:tc>
        <w:tc>
          <w:tcPr>
            <w:tcW w:w="8193" w:type="dxa"/>
            <w:tcBorders>
              <w:top w:val="nil"/>
              <w:left w:val="nil"/>
              <w:bottom w:val="nil"/>
              <w:right w:val="nil"/>
            </w:tcBorders>
          </w:tcPr>
          <w:p w14:paraId="57B480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Nonlocal impulsive fractional differential inclusions with fractional sectorial operators on Banach spaces. In Applied Mathematics and Computation, 2015, vol. 257, p. 103-118. (2014: 1.551 - IF, Q1 - JCR, 0.961 - SJR, Q2 - SJR, karentované - CCC). (2015 - Current Contents). ISSN 0096-3003. Dostupné na: </w:t>
            </w:r>
            <w:hyperlink r:id="rId524" w:history="1">
              <w:r>
                <w:rPr>
                  <w:rFonts w:ascii="Times New Roman" w:hAnsi="Times New Roman" w:cs="Times New Roman"/>
                  <w:color w:val="7F7F7F"/>
                  <w:sz w:val="24"/>
                  <w:szCs w:val="24"/>
                </w:rPr>
                <w:t>https://doi.org/10.1016/j.amc.2014.04.093</w:t>
              </w:r>
            </w:hyperlink>
          </w:p>
        </w:tc>
      </w:tr>
    </w:tbl>
    <w:p w14:paraId="3DB445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E76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ALSARORI, Nawal - GHADLE, Kirtiwant - SESSA, Salvatore - SALEH, Hayel - ALABIAD, Sami. New Study of the Existence and Dimension of the Set of Solutions for Nonlocal Impulsive Differential Inclusions with a Sectorial Operator. In SYMMETRY-BASEL, ISSN 2073-8994,  2021, vol. 13, no. 3. Dostupné na: https://doi.org/10.3390/sym13030491., Registrované v: WOS</w:t>
      </w:r>
    </w:p>
    <w:p w14:paraId="133756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BALASUBRAMANIAM, P. Controllability of semilinear noninstantaneous impulsive ABC neutral fractional differential equations. In CHAOS SOLITONS &amp; FRACTALS. ISSN 0960-0779, 2021, vol. 152. Dostupné na: https://doi.org/10.1016/j.chaos.2021.111276., Registrované v: WOS</w:t>
      </w:r>
    </w:p>
    <w:p w14:paraId="4CF038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CHAOUCHE, Meryem - GUENDOUZI, Toufik. IMPULSIVE FRACTIONAL STOCHASTIC DIFFERENTIAL INCLUSIONS DRIVEN BY SUB-FRACTIONAL BROWNIAN MOTION WITH INFINITE DELAY AND SECTORIAL OPERATORS. In BULLETIN OF THE INSTITUTE OF MATHEMATICS ACADEMIA SINICA NEW SERIES. ISSN 2304-7909, 2021, vol. 16, no. 2, pp. 87-126. Dostupné na: https://doi.org/10.21915/BIMAS.2021201., Registrované v: WOS</w:t>
      </w:r>
    </w:p>
    <w:p w14:paraId="36C5EA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ISIK, Huseyin. ON NEW EXISTENCE RESULTS OF FRACTIONAL DIFFERENTIAL INCLUSIONS VIA SET-VALUED JS-CONTRACTIONS. In UNIVERSITY POLITEHNICA OF BUCHAREST SCIENTIFIC BULLETIN-SERIES A-APPLIED MATHEMATICS AND PHYSICS. ISSN 1223-7027, 2021, vol. 83, no. 2, pp. 13-24., Registrované v: WOS</w:t>
      </w:r>
    </w:p>
    <w:p w14:paraId="61BBF5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KHALIQ, Adnan - REHMAN, Mujeeb Ur. Fixed point theorem combined with variational methods for a class of nonlinear impulsive fractional problems with derivative dependence. In AIMS MATHEMATICS, ISSN 2473-6988, 2021, vol. 6, no. 2, pp. 1943-1953. Dostupné na: https://doi.org/10.3934/math.2021118., Registrované v: WOS</w:t>
      </w:r>
    </w:p>
    <w:p w14:paraId="02C81C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WILLIAMS, W. Kavitha - VIJAYAKUMAR, V. Discussion on the controllability results for fractional neutral impulsive Atangana-Baleanu delay integro-differential systems. In MATHEMATICAL METHODS IN THE APPLIED SCIENCES. ISSN 0170-4214, 2021. Dostupné na: https://doi.org/10.1002/mma.7754.,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60761B" w14:textId="77777777">
        <w:trPr>
          <w:trHeight w:val="100"/>
        </w:trPr>
        <w:tc>
          <w:tcPr>
            <w:tcW w:w="1410" w:type="dxa"/>
            <w:tcBorders>
              <w:top w:val="nil"/>
              <w:left w:val="nil"/>
              <w:bottom w:val="nil"/>
              <w:right w:val="nil"/>
            </w:tcBorders>
          </w:tcPr>
          <w:p w14:paraId="51F1CB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ADCA267</w:t>
            </w:r>
          </w:p>
        </w:tc>
        <w:tc>
          <w:tcPr>
            <w:tcW w:w="8193" w:type="dxa"/>
            <w:tcBorders>
              <w:top w:val="nil"/>
              <w:left w:val="nil"/>
              <w:bottom w:val="nil"/>
              <w:right w:val="nil"/>
            </w:tcBorders>
          </w:tcPr>
          <w:p w14:paraId="442722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Analysis of Abel type nonlinear integral equations with weakly singular kernels. In Boundary Value Problems, 2014, art. no. 20, p. 1-16. (2013: 0.836 - IF, Q1 - JCR, 0.689 - SJR, Q2 - SJR, karentované - CCC). (2014 - Current Contents). ISSN 1687-2762. Dostupné na: </w:t>
            </w:r>
            <w:hyperlink r:id="rId525" w:history="1">
              <w:r>
                <w:rPr>
                  <w:rFonts w:ascii="Times New Roman" w:hAnsi="Times New Roman" w:cs="Times New Roman"/>
                  <w:color w:val="7F7F7F"/>
                  <w:sz w:val="24"/>
                  <w:szCs w:val="24"/>
                </w:rPr>
                <w:t>https://doi.org/10.1186/1687-2770-2014-20</w:t>
              </w:r>
            </w:hyperlink>
          </w:p>
        </w:tc>
      </w:tr>
    </w:tbl>
    <w:p w14:paraId="0B9FC0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B16E06" w14:textId="77777777" w:rsidR="008F4F95"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ZAREI, Eisa - NOEIAGHDAM, Samad. Advantages of the Discrete Stochastic Arithmetic to Validate the Results of the Taylor Expansion Method to Solve the Generalized Abel';s Integral Equation. In SYMMETRY-BASEL, ISSN: 2073-8994, 2021, vol. 13, no. 8. Dostupné na: https://doi.org/10.3390/sym13081370., Registrované v: WOS</w:t>
      </w:r>
    </w:p>
    <w:p w14:paraId="53D69679" w14:textId="77777777" w:rsidR="008F4F95" w:rsidRDefault="008F4F95">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31CC56" w14:textId="77777777">
        <w:trPr>
          <w:trHeight w:val="100"/>
        </w:trPr>
        <w:tc>
          <w:tcPr>
            <w:tcW w:w="1410" w:type="dxa"/>
            <w:tcBorders>
              <w:top w:val="nil"/>
              <w:left w:val="nil"/>
              <w:bottom w:val="nil"/>
              <w:right w:val="nil"/>
            </w:tcBorders>
          </w:tcPr>
          <w:p w14:paraId="6A5785E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ADCA268</w:t>
            </w:r>
          </w:p>
        </w:tc>
        <w:tc>
          <w:tcPr>
            <w:tcW w:w="8193" w:type="dxa"/>
            <w:tcBorders>
              <w:top w:val="nil"/>
              <w:left w:val="nil"/>
              <w:bottom w:val="nil"/>
              <w:right w:val="nil"/>
            </w:tcBorders>
          </w:tcPr>
          <w:p w14:paraId="3ABA03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nonlocal Cauchy problem for semilinear fractional order evolution equations. In Central European Journal of Mathematics, 2014, vol. 12, no. 6, p. 911-922. (2013: 0.519 - IF, Q3 - JCR, karentované - CCC). (2014 - Current Contents). ISSN 1895-1074. Dostupné na: </w:t>
            </w:r>
            <w:hyperlink r:id="rId526" w:history="1">
              <w:r>
                <w:rPr>
                  <w:rFonts w:ascii="Times New Roman" w:hAnsi="Times New Roman" w:cs="Times New Roman"/>
                  <w:color w:val="7F7F7F"/>
                  <w:sz w:val="24"/>
                  <w:szCs w:val="24"/>
                </w:rPr>
                <w:t>https://doi.org/10.2478/s11533-013-0381-y</w:t>
              </w:r>
            </w:hyperlink>
          </w:p>
        </w:tc>
      </w:tr>
    </w:tbl>
    <w:p w14:paraId="4A78BD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81C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Bashir - ALGHAMDI, Najla - ALSAEDI, Ahmed - NTOUYAS, Sotiris K. Existence theory for a system of coupled multi-term fractional differential equations with integral multi-strip coupled boundary conditions. In MATHEMATICAL METHODS IN THE APPLIED SCIENCES. ISSN 0170-4214, 2021, vol. 44, no. 3, pp. 2325-2342. Dostupné na: https://doi.org/10.1002/mma.5788.,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9E8CC3" w14:textId="77777777">
        <w:trPr>
          <w:trHeight w:val="100"/>
        </w:trPr>
        <w:tc>
          <w:tcPr>
            <w:tcW w:w="1410" w:type="dxa"/>
            <w:tcBorders>
              <w:top w:val="nil"/>
              <w:left w:val="nil"/>
              <w:bottom w:val="nil"/>
              <w:right w:val="nil"/>
            </w:tcBorders>
          </w:tcPr>
          <w:p w14:paraId="7327DD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ADCA269</w:t>
            </w:r>
          </w:p>
        </w:tc>
        <w:tc>
          <w:tcPr>
            <w:tcW w:w="8193" w:type="dxa"/>
            <w:tcBorders>
              <w:top w:val="nil"/>
              <w:left w:val="nil"/>
              <w:bottom w:val="nil"/>
              <w:right w:val="nil"/>
            </w:tcBorders>
          </w:tcPr>
          <w:p w14:paraId="5B7146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w:t>
            </w:r>
            <w:hyperlink r:id="rId527" w:history="1">
              <w:r>
                <w:rPr>
                  <w:rFonts w:ascii="Times New Roman" w:hAnsi="Times New Roman" w:cs="Times New Roman"/>
                  <w:color w:val="7F7F7F"/>
                  <w:sz w:val="24"/>
                  <w:szCs w:val="24"/>
                </w:rPr>
                <w:t>https://doi.org/10.1007/s00009-017-0867-0</w:t>
              </w:r>
            </w:hyperlink>
          </w:p>
        </w:tc>
      </w:tr>
    </w:tbl>
    <w:p w14:paraId="148AC8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7BC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 SINGH, Lokesh. Shadowing for nonautonomous and nonlinear dynamics with impulses. In MONATSHEFTE FUR MATHEMATIK. ISSN 0026-9255, 2021. Dostupné na: https://doi.org/10.1007/s00605-021-01629-2., Registrované v: WOS</w:t>
      </w:r>
    </w:p>
    <w:p w14:paraId="7A0B86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BACKES, Lucas - DRAGICEVIC, Davor. Hyers-Ulam stability for hyperbolic random dynamics. In FUNDAMENTA MATHEMATICAE. ISSN 0016-2736, 2021, vol. 255, no. 1, pp. 69-90. Dostupné na: https://doi.org/10.4064/fm971-10-2020., Registrované v: WOS</w:t>
      </w:r>
    </w:p>
    <w:p w14:paraId="273B9E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BASHA, Merfat - DAI, Binxiang - AL-SADI, Wadhah. Existence and Stability for a Nonlinear Coupled p-Laplacian System of Fractional Differential Equations. In JOURNAL OF MATHEMATICS. ISSN 2314-4629, 2021, vol. 2021. Dostupné na: https://doi.org/10.1155/2021/6687949., Registrované v: WOS</w:t>
      </w:r>
    </w:p>
    <w:p w14:paraId="354053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DRAGICEVIC, Davor. Hyers-Ulam Stability for Nonautonomous Semilinear Dynamics on Bounded Intervals. In MEDITERRANEAN JOURNAL OF MATHEMATICS. ISSN 1660-5446, 2021, vol. 18, no. 2. Dostupné na: https://doi.org/10.1007/s00009-021-01729-1., Registrované v: WOS</w:t>
      </w:r>
    </w:p>
    <w:p w14:paraId="7FCF98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DRAGICEVIC, Davor. Hyers-Ulam Stability for a Class of Perturbed Hill';s Equations. In RESULTS IN MATHEMATICS. ISSN 1422-6383, 2021, vol. 76, no. 3. Dostupné na: https://doi.org/10.1007/s00025-021-01442-1., Registrované v: WOS</w:t>
      </w:r>
    </w:p>
    <w:p w14:paraId="5A0F13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DRAGICEVIC, Davor. On the Hyers-Ulam stability of certain nonautonomous and nonlinear difference equations. In AEQUATIONES MATHEMATICAE. ISSN 0001-9054, 2021, vol. 95, no. 5, pp. 829-840. Dostupné na: https://doi.org/10.1007/s00010-020-00774-7., Registrované v: WOS</w:t>
      </w:r>
    </w:p>
    <w:p w14:paraId="0F5DA5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FEKETA, Petro - KLINSHOV, Vladimir - LUECKEN, Leonhard. A survey on the modeling of hybrid behaviors: How to account for impulsive jumps properly. In COMMUNICATIONS IN NONLINEAR SCIENCE AND NUMERICAL SIMULATION. ISSN 1007-5704, 2021, vol. 103. Dostupné na: https://doi.org/10.1016/j.cnsns.2021.105955., Registrované v: WOS</w:t>
      </w:r>
    </w:p>
    <w:p w14:paraId="16AE17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2FBC80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[1.1] LI, Chunxiang. Stability of Stochastic Delay Differential Systems With Variable Impulses Due to Logic Choice. In IEEE ACCESS. ISSN 2169-3536, 2021, vol. 9, no., pp. 81546-81553. Dostupné na: https://doi.org/10.1109/ACCESS.2021.3085757., Registrované v: WOS</w:t>
      </w:r>
    </w:p>
    <w:p w14:paraId="6D94D6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SHAH, Khadija Ali - ZADA, Akbar. Controllability and stability analysis of an oscillating system with two delays. In MATHEMATICAL METHODS IN THE APPLIED SCIENCES. ISSN 0170-4214, 2021, vol. 44, no. 18, pp. 14733-14765. Dostupné na: https://doi.org/10.1002/mma.7739., Registrované v: WOS</w:t>
      </w:r>
    </w:p>
    <w:p w14:paraId="01F437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1104B9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ZADA, Akbar - ALAM, Luqman - XU, Jiafa - DONG, Wei. CONTROLLABILITY AND HYERS-ULAM STABILITY OF IMPULSIVE SECOND ORDER ABSTRACT DAMPED DIFFERENTIAL SYSTEMS. In JOURNAL OF APPLIED ANALYSIS AND COMPUTATION. ISSN 2156-907X, 2021, vol. 11, no. 3, pp. 1222-1239. Dostupné na: https://doi.org/10.11948/20200059., Registrované v: WOS</w:t>
      </w:r>
    </w:p>
    <w:p w14:paraId="7D5203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ZADA, Akbar - ARAFAT, Yasir - SHAH, Syed Omar. STABILITY OF NONAUTONOMOUS IMPULSIVE EVOLUTION SYSTEM ON TIME SCALE. In DIFFERENTIAL EQUATIONS &amp; APPLICATIONS. ISSN 1847-120X, 2021, vol. 13, no. 4, pp. 355-371. Dostupné na: https://doi.org/10.7153/dea-2021-13-20., Registrované v: WOS</w:t>
      </w:r>
    </w:p>
    <w:p w14:paraId="4E6E3D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KUMAR, Vipin - MALIK, Muslim. Total controllability and observability for dynamic systems with non-instantaneous impulses on time scales. In Asian Journal of Control. ISSN 15618625, 2021-03-01, 23, 2, pp. 847-859. Dostupné na: https://doi.org/10.1002/asjc.2268.,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41A5CF" w14:textId="77777777">
        <w:trPr>
          <w:trHeight w:val="100"/>
        </w:trPr>
        <w:tc>
          <w:tcPr>
            <w:tcW w:w="1410" w:type="dxa"/>
            <w:tcBorders>
              <w:top w:val="nil"/>
              <w:left w:val="nil"/>
              <w:bottom w:val="nil"/>
              <w:right w:val="nil"/>
            </w:tcBorders>
          </w:tcPr>
          <w:p w14:paraId="7629B3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ADCA270</w:t>
            </w:r>
          </w:p>
        </w:tc>
        <w:tc>
          <w:tcPr>
            <w:tcW w:w="8193" w:type="dxa"/>
            <w:tcBorders>
              <w:top w:val="nil"/>
              <w:left w:val="nil"/>
              <w:bottom w:val="nil"/>
              <w:right w:val="nil"/>
            </w:tcBorders>
          </w:tcPr>
          <w:p w14:paraId="38DB1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w:t>
            </w:r>
            <w:hyperlink r:id="rId528" w:history="1">
              <w:r>
                <w:rPr>
                  <w:rFonts w:ascii="Times New Roman" w:hAnsi="Times New Roman" w:cs="Times New Roman"/>
                  <w:color w:val="7F7F7F"/>
                  <w:sz w:val="24"/>
                  <w:szCs w:val="24"/>
                </w:rPr>
                <w:t>https://doi.org/10.3934/eect.2017024</w:t>
              </w:r>
            </w:hyperlink>
          </w:p>
        </w:tc>
      </w:tr>
    </w:tbl>
    <w:p w14:paraId="7682C9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740C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ARORA, Sumit - MOHAN, Manil T. - DABAS, Jaydev. APPROXIMATE CONTROLLABILITY OF A SOBOLEV TYPE IMPULSIVE FUNCTIONAL EVOLUTION SYSTEM IN BANACH SPACES. In MATHEMATICAL CONTROL AND RELATED FIELDS. ISSN 2156-8472, 2021, vol. 11, no. 4, pp. 857-883. Dostupné na: https://doi.org/10.3934/mcrf.2020049., Registrované v: WOS</w:t>
      </w:r>
    </w:p>
    <w:p w14:paraId="091C76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Pengyu - ZHANG, Xuping. APPROXIMATE CONTROLLABILITY OF NONLOCAL PROBLEM FOR NON-AUTONOMOUS STOCHASTIC EVOLUTION EQUATIONS. In EVOLUTION EQUATIONS AND CONTROL THEORY. ISSN 2163-2480, 2021, vol. 10, no. 3, pp. 471-489. Dostupné na: https://doi.org/10.3934/eect.2020076., Registrované v: WOS</w:t>
      </w:r>
    </w:p>
    <w:p w14:paraId="23FC19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GOU, Haide - LI, Yongxiang. EXISTENCE AND APPROXIMATE CONTROLLABILITY OF HILFER FRACTIONAL EVOLUTION EQUATIONS IN BANACH SPACES. In JOURNAL OF APPLIED ANALYSIS AND COMPUTATION. ISSN 2156-907X, 2021, vol. 11, no. 6, pp. 2895-2920. Dostupné na: https://doi.org/10.11948/20210053., Registrované v: WOS</w:t>
      </w:r>
    </w:p>
    <w:p w14:paraId="196FB6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JEET, Kamal - PANDEY, Dwijendra Narain. Approximate controllability of nonlocal impulsive neutral integro-differential equations with finite delay. In MATHEMATICAL METHODS IN THE APPLIED SCIENCES. ISSN 0170-4214, </w:t>
      </w:r>
      <w:r>
        <w:rPr>
          <w:rFonts w:ascii="Times New Roman" w:hAnsi="Times New Roman" w:cs="Times New Roman"/>
          <w:i/>
          <w:iCs/>
          <w:color w:val="993300"/>
          <w:sz w:val="24"/>
          <w:szCs w:val="24"/>
        </w:rPr>
        <w:lastRenderedPageBreak/>
        <w:t>2021, vol. 44, no. 18, pp. 14937-14956. Dostupné na: https://doi.org/10.1002/mma.7753., Registrované v: WOS</w:t>
      </w:r>
    </w:p>
    <w:p w14:paraId="6DC8F3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YANG, He - ZHAO, Yanxia. Existence and optimal controls of non-autonomous impulsive integro-differential evolution equation with nonlocal conditions. In CHAOS SOLITONS &amp; FRACTALS. ISSN 0960-0779, 2021, vol. 148, no., pp. Dostupné na: https://doi.org/10.1016/j.chaos.2021.111027., Registrované v: WOS</w:t>
      </w:r>
    </w:p>
    <w:p w14:paraId="513D82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FEDOROV, V. E. - GORDIEVSKIKH, D. M. - FILIN, N. V. On approximate controllability of a class of degenerate fractional order distributed systems. In Journal of Physics: Conference Series. ISSN 17426588, 2021-04-15, 1847, 1. Dostupné na: https://doi.org/10.1088/1742-6596/1847/1/012017., Registrované v: SCOPUS</w:t>
      </w:r>
    </w:p>
    <w:p w14:paraId="3FD179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JEET, Kamal - PANDEY, Dwijendra Narain. Approximate controllability of nonlocal and impulsive integro-differential equations of finite delay. In SIAM Conference on Control and Its Applications, CT 2021, 2021-01-01, pp. 25-31.,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836164" w14:textId="77777777">
        <w:trPr>
          <w:trHeight w:val="100"/>
        </w:trPr>
        <w:tc>
          <w:tcPr>
            <w:tcW w:w="1410" w:type="dxa"/>
            <w:tcBorders>
              <w:top w:val="nil"/>
              <w:left w:val="nil"/>
              <w:bottom w:val="nil"/>
              <w:right w:val="nil"/>
            </w:tcBorders>
          </w:tcPr>
          <w:p w14:paraId="621DC6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ADCA271</w:t>
            </w:r>
          </w:p>
        </w:tc>
        <w:tc>
          <w:tcPr>
            <w:tcW w:w="8193" w:type="dxa"/>
            <w:tcBorders>
              <w:top w:val="nil"/>
              <w:left w:val="nil"/>
              <w:bottom w:val="nil"/>
              <w:right w:val="nil"/>
            </w:tcBorders>
          </w:tcPr>
          <w:p w14:paraId="2B5DDA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 class of impulsive evolution equations. In Topological Methods in Nonlinear Analysis, 2015, vol. 46, no. 2, p. 915-933. (2014: 0.477 - IF, Q3 - JCR, 0.581 - SJR, Q2 - SJR, karentované - CCC). (2015 - Current Contents). ISSN 1230-3429. Dostupné na: </w:t>
            </w:r>
            <w:hyperlink r:id="rId529" w:history="1">
              <w:r>
                <w:rPr>
                  <w:rFonts w:ascii="Times New Roman" w:hAnsi="Times New Roman" w:cs="Times New Roman"/>
                  <w:color w:val="7F7F7F"/>
                  <w:sz w:val="24"/>
                  <w:szCs w:val="24"/>
                </w:rPr>
                <w:t>https://doi.org/10.12775/TMNA.2015.072</w:t>
              </w:r>
            </w:hyperlink>
          </w:p>
        </w:tc>
      </w:tr>
    </w:tbl>
    <w:p w14:paraId="2D3C21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DA51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BACKES, Lucas - DRAGICEVIC, Davor - SINGH, Lokesh. Shadowing for nonautonomous and nonlinear dynamics with impulses. In MONATSHEFTE FUR MATHEMATIK. ISSN 0026-9255, 2021. Dostupné na: https://doi.org/10.1007/s00605-021-01629-2., Registrované v: WOS</w:t>
      </w:r>
    </w:p>
    <w:p w14:paraId="307DEF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CHADHA, Alka - BORA, Swaroop Nandan. Stability Results on Mild Solution of Impulsive Neutral Fractional Stochastic Integro-Differential Equations Involving Poisson Jumps. In FILOMAT. ISSN 0354-5180, 2021, vol. 35, no. 10, pp. 3383-3406. Dostupné na: https://doi.org/10.2298/FIL2110383C., Registrované v: WOS</w:t>
      </w:r>
    </w:p>
    <w:p w14:paraId="6A67BA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DHAYAL, Rajesh - MALIK, Muslim - ABBAS, Syed. Approximate Controllability for a Class of Non-instantaneous Impulsive Stochastic Fractional Differential Equation Driven by Fractional Brownian Motion. In DIFFERENTIAL EQUATIONS AND DYNAMICAL SYSTEMS. ISSN 0971-3514, 2021, vol. 29, no. 1, pp. 175-191. Dostupné na: https://doi.org/10.1007/s12591-019-00463-1., Registrované v: WOS</w:t>
      </w:r>
    </w:p>
    <w:p w14:paraId="2858F9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DHAYAL, Rajesh - MALIK, Muslim - ABBAS, Syed. Approximate and trajectory controllability of fractional stochastic differential equation with non-instantaneous impulses and Poisson jumps. In ASIAN JOURNAL OF CONTROL. ISSN 1561-8625, 2021, vol. 23, no. 6, pp. 2669-2680. Dostupné na: https://doi.org/10.1002/asjc.2389., Registrované v: WOS</w:t>
      </w:r>
    </w:p>
    <w:p w14:paraId="787359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DHAYAL, Rajesh - MALIK, Muslim - ABBAS, Syed. Existence, stability and controllability results of stochastic differential equations with non-instantaneous impulses. In INTERNATIONAL JOURNAL OF CONTROL. ISSN 0020-7179, 2021. Dostupné na: https://doi.org/10.1080/00207179.2020.1870049., Registrované v: WOS</w:t>
      </w:r>
    </w:p>
    <w:p w14:paraId="7C4DC4FE" w14:textId="77777777" w:rsidR="008F4F95"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6. [1.1] DHAYAL, Rajesh - MALIK, Muslim - ABBAS, Syed. Solvability and optimal controls of non-instantaneous impulsive stochastic fractional differential equation of order q is an element of (1,2). In STOCHASTICS-AN INTERNATIONAL JOURNAL OF PROBABILITY AND STOCHASTIC </w:t>
      </w:r>
    </w:p>
    <w:p w14:paraId="4E8B33B1"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D4AEB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PROCESSES. ISSN 1744-2508, 2021, vol. 93, no. 5, pp. 780-802. Dostupné na: https://doi.org/10.1080/17442508.2020.1801685., Registrované v: WOS</w:t>
      </w:r>
    </w:p>
    <w:p w14:paraId="4E279B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DHAYAL, Rajesh - MALIK, Muslim. Approximate controllability of fractional stochastic differential equations driven by Rosenblatt process with non-instantaneous impulses. In CHAOS SOLITONS &amp; FRACTALS. ISSN 0960-0779, 2021, vol. 151. Dostupné na: https://doi.org/10.1016/j.chaos.2021.111292., Registrované v: WOS</w:t>
      </w:r>
    </w:p>
    <w:p w14:paraId="60731E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DHAYAL, Rajesh - MALIK, Muslim. Existence and controllability of impulsive fractional stochastic differential equations driven by Rosenblatt process with Poisson jumps. In JOURNAL OF ENGINEERING MATHEMATICS. ISSN 0022-0833, 2021, vol. 130, no. 1. Dostupné na: https://doi.org/10.1007/s10665-021-10167-7., Registrované v: WOS</w:t>
      </w:r>
    </w:p>
    <w:p w14:paraId="3B6429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IBRAHIM, A. G. - ELMANDOUH, A. A. Existence and stability of solutions of psi-Hilfer fractional functional differential inclusions with non-instantaneous impulses. In AIMS MATHEMATICS, 2021, vol. 6, no. 10, pp. 10802-10832. Dostupné na: https://doi.org/10.3934/math.2021628., Registrované v: WOS</w:t>
      </w:r>
    </w:p>
    <w:p w14:paraId="0CA63E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KHALIQ, Adnan - REHMAN, Mujeeb Ur. Fixed point theorem combined with variational methods for a class of nonlinear impulsive fractional problems with derivative dependence. In AIMS MATHEMATICS, 2021, vol. 6, no. 2, pp. 1943-1953. Dostupné na: https://doi.org/10.3934/math.2021118., Registrované v: WOS</w:t>
      </w:r>
    </w:p>
    <w:p w14:paraId="60AFF8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KUMAR, Surendra - ABDAL, Syed Mohammad. Approximate controllability of non-instantaneous impulsive semilinear measure driven control system with infinite delay via fundamental solution. In IMA JOURNAL OF MATHEMATICAL CONTROL AND INFORMATION. ISSN 0265-0754, 2021, vol. 38, no. 2, pp. 552-575. Dostupné na: https://doi.org/10.1093/imamci/dnaa026., Registrované v: WOS</w:t>
      </w:r>
    </w:p>
    <w:p w14:paraId="59DBE2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63985F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KUMAR, Vipin - MALIK, Muslim - DEBBOUCHE, Amar. Total controllability of neutral fractional differential equation with non-instantaneous impulsive effects. In JOURNAL OF COMPUTATIONAL AND APPLIED MATHEMATICS. ISSN 0377-0427, 2021, vol. 383. Dostupné na: https://doi.org/10.1016/j.cam.2020.113158., Registrované v: WOS</w:t>
      </w:r>
    </w:p>
    <w:p w14:paraId="678F2F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KUMAR, Vipin - MALIK, Muslim - DJEMAI, Mohamed. Results on abstract integro hybrid evolution system with impulses on time scales. In NONLINEAR ANALYSIS-HYBRID SYSTEMS. ISSN 1751-570X, 2021, vol. 39. Dostupné na: https://doi.org/10.1016/j.nahs.2020.100986., Registrované v: WOS</w:t>
      </w:r>
    </w:p>
    <w:p w14:paraId="7B2019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KUMAR, Vipin - MALIK, Muslim. Controllability results of fractional integro-differential equation with non-instantaneous impulses on time scales. In IMA JOURNAL OF MATHEMATICAL CONTROL AND INFORMATION. ISSN 0265-0754, 2021, vol. 38, no. 1, pp. 211-231. Dostupné na: https://doi.org/10.1093/imamci/dnaa008., Registrované v: WOS</w:t>
      </w:r>
    </w:p>
    <w:p w14:paraId="199158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KUMAR, Vipin - MALIK, Muslim. Total controllability and observability for dynamic systems with non-instantaneous impulses on time scales. In ASIAN JOURNAL OF CONTROL. ISSN 1561-8625, 2021, vol. 23, no. 2, pp. 847-859. Dostupné na: https://doi.org/10.1002/asjc.2268., Registrované v: WOS</w:t>
      </w:r>
    </w:p>
    <w:p w14:paraId="780D2C20" w14:textId="77777777" w:rsidR="008F4F95" w:rsidRDefault="008F4F95">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0C9824" w14:textId="77777777">
        <w:trPr>
          <w:trHeight w:val="100"/>
        </w:trPr>
        <w:tc>
          <w:tcPr>
            <w:tcW w:w="1410" w:type="dxa"/>
            <w:tcBorders>
              <w:top w:val="nil"/>
              <w:left w:val="nil"/>
              <w:bottom w:val="nil"/>
              <w:right w:val="nil"/>
            </w:tcBorders>
          </w:tcPr>
          <w:p w14:paraId="2C62B2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ADCA272</w:t>
            </w:r>
          </w:p>
        </w:tc>
        <w:tc>
          <w:tcPr>
            <w:tcW w:w="8193" w:type="dxa"/>
            <w:tcBorders>
              <w:top w:val="nil"/>
              <w:left w:val="nil"/>
              <w:bottom w:val="nil"/>
              <w:right w:val="nil"/>
            </w:tcBorders>
          </w:tcPr>
          <w:p w14:paraId="615467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ZHANG, Wenlin. On the nonlocal boundary value problem of geophysical fluid flows. In Zeitschrift für angewandte Mathematik und Physik, 2021, vol. 72, no. 1, art. no. 27. (2020: 1.934 - IF, Q2 - JCR, 0.988 - SJR, Q1 - SJR, karentované - CCC). (2021 - Current Contents). ISSN 0044-2275. Dostupné na: </w:t>
            </w:r>
            <w:hyperlink r:id="rId530" w:history="1">
              <w:r>
                <w:rPr>
                  <w:rFonts w:ascii="Times New Roman" w:hAnsi="Times New Roman" w:cs="Times New Roman"/>
                  <w:color w:val="7F7F7F"/>
                  <w:sz w:val="24"/>
                  <w:szCs w:val="24"/>
                </w:rPr>
                <w:t>https://doi.org/10.1007/s00033-020-01452-z</w:t>
              </w:r>
            </w:hyperlink>
          </w:p>
        </w:tc>
      </w:tr>
    </w:tbl>
    <w:p w14:paraId="443597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0AEE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BENHAM, Erin - KOSMATOV, Nickolai. n-th Order Functional Problems with Resonance of Dimension One. In MATHEMATICS, 2021, vol. 9, no. 19. Dostupné na: https://doi.org/10.3390/math9192384.,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2FBD61" w14:textId="77777777">
        <w:trPr>
          <w:trHeight w:val="100"/>
        </w:trPr>
        <w:tc>
          <w:tcPr>
            <w:tcW w:w="1410" w:type="dxa"/>
            <w:tcBorders>
              <w:top w:val="nil"/>
              <w:left w:val="nil"/>
              <w:bottom w:val="nil"/>
              <w:right w:val="nil"/>
            </w:tcBorders>
          </w:tcPr>
          <w:p w14:paraId="596B7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ADCA273</w:t>
            </w:r>
          </w:p>
        </w:tc>
        <w:tc>
          <w:tcPr>
            <w:tcW w:w="8193" w:type="dxa"/>
            <w:tcBorders>
              <w:top w:val="nil"/>
              <w:left w:val="nil"/>
              <w:bottom w:val="nil"/>
              <w:right w:val="nil"/>
            </w:tcBorders>
          </w:tcPr>
          <w:p w14:paraId="0AA8C8E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 survey on impulsive fractional differential equations. In Fractional Calculus and Applied Analysis, 2016, vol. 19, no. 4, p. 806-831. (2015: 2.246 - IF, Q1 - JCR, 1.551 - SJR, Q1 - SJR, karentované - CCC). (2016 - Current Contents). ISSN 1311-0454. Dostupné na: </w:t>
            </w:r>
            <w:hyperlink r:id="rId531" w:history="1">
              <w:r>
                <w:rPr>
                  <w:rFonts w:ascii="Times New Roman" w:hAnsi="Times New Roman" w:cs="Times New Roman"/>
                  <w:color w:val="7F7F7F"/>
                  <w:sz w:val="24"/>
                  <w:szCs w:val="24"/>
                </w:rPr>
                <w:t>https://doi.org/10.1515/fca-2016-0044</w:t>
              </w:r>
            </w:hyperlink>
          </w:p>
        </w:tc>
      </w:tr>
    </w:tbl>
    <w:p w14:paraId="2A80F0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A89B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 - HRISTOVA, S. - O';REGAN, D. Mittag-Leffler Stability for Impulsive Caputo Fractional Differential Equations. In DIFFERENTIAL EQUATIONS AND DYNAMICAL SYSTEMS. ISSN 0971-3514, 2021, vol. 29, no. 3, pp. 689-705. Dostupné na: https://doi.org/10.1007/s12591-017-0384-4., Registrované v: WOS</w:t>
      </w:r>
    </w:p>
    <w:p w14:paraId="726C10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AGARWAL, Ravi - HRISTOVA, S. - O';REGAN, D. Integral representations of scalar delay non-instantaneous impulsive Riemann-Liouville fractional differential equations. In APPLICABLE ANALYSIS. ISSN 0003-6811, 2021. Dostupné na: https://doi.org/10.1080/00036811.2021.1931686., Registrované v: WOS</w:t>
      </w:r>
    </w:p>
    <w:p w14:paraId="36B4AE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AGARWAL, Ravi - HRISTOVA, Snezhana - O';REGAN, Donal. Integral presentations of the solution of a boundary value problem for impulsive fractional integro-differential equations with Riemann-Lionville derivatives. In AIMS MATHEMATICS, 2021, vol. 7, no. 2, pp. 2973-2988. Dostupné na: https://doi.org/10.3934/math.2022164., Registrované v: WOS</w:t>
      </w:r>
    </w:p>
    <w:p w14:paraId="4C9AAB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AHMED, Hamdy M. - EL-BORAI, Mahmoud M. - RAMADAN, Mohamed E. Noninstantaneous impulsive and nonlocal Hilfer fractional stochastic integrodifferential equations with fractional Brownian motion and Poisson jumps. In INTERNATIONAL JOURNAL OF NONLINEAR SCIENCES AND NUMERICAL SIMULATION. ISSN 1565-1339, 2021, vol. 22, no. 7-8, pp. 927-942. Dostupné na: https://doi.org/10.1515/ijnsns-2019-0274., Registrované v: WOS</w:t>
      </w:r>
    </w:p>
    <w:p w14:paraId="64B5F7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ALMALAHI, Mohammed A. - PANCHAL, Satish K. Some properties of implicit impulsive coupled system via phi-Hilfer fractional operator. In BOUNDARY VALUE PROBLEMS. ISSN 1687-2770, 2021, vol. 2021, no. 1. Dostupné na: https://doi.org/10.1186/s13661-021-01543-4., Registrované v: WOS</w:t>
      </w:r>
    </w:p>
    <w:p w14:paraId="33D692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ALNAFISAH, Yousef - AHMED, Hamdy M. NEUTRAL DELAY HILFER FRACTIONAL INTEGRODIFFERENTIAL EQUATIONS WITH FRACTIONAL BROWNIAN MOTION. In EVOLUTION EQUATIONS AND CONTROL THEORY. ISSN 2163-2480, 2021, Dostupné na: https://doi.org/10.3934/eect.2021031., Registrované v: WOS</w:t>
      </w:r>
    </w:p>
    <w:p w14:paraId="49AE71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ALSARORI, Nawal - GHADLE, Kirtiwant - SESSA, Salvatore - SALEH, Hayel - ALABIAD, Sami. New Study of the Existence and Dimension of the Set of Solutions for Nonlocal Impulsive Differential Inclusions with a Sectorial Operator. In SYMMETRY-BASEL, 2021, vol. 13, no. 3. Dostupné na: https://doi.org/10.3390/sym13030491., Registrované v: WOS</w:t>
      </w:r>
    </w:p>
    <w:p w14:paraId="443CF8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8. [1.1] CAO, Jinde - STAMOV, Gani - STAMOVA, Ivanka - SIMEONOV, Stanislav. Almost Periodicity in Impulsive Fractional-Order Reaction-Diffusion Neural Networks With Time-Varying Delays. In IEEE TRANSACTIONS ON CYBERNETICS. ISSN 2168-2267, 2021, vol. 51, no. 1, pp. 151-161. Dostupné na: https://doi.org/10.1109/TCYB.2020.2967625., Registrované v: WOS</w:t>
      </w:r>
    </w:p>
    <w:p w14:paraId="72267C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CHAHARPASHLOU, Reza - SAADATI, Reza. Best approximation of a nonlinear fractional Volterra integro-differential equation in matrix MB-space. In ADVANCES IN DIFFERENCE EQUATIONS. ISSN 1687-1847, 2021, vol. 2021, no. 1. Dostupné na: https://doi.org/10.1186/s13662-021-03275-2., Registrované v: WOS</w:t>
      </w:r>
    </w:p>
    <w:p w14:paraId="4975DF2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FEKETA, Petro - KLINSHOV, Vladimir - LUECKEN, Leonhard. A survey on the modeling of hybrid behaviors: How to account for impulsive jumps properly. In COMMUNICATIONS IN NONLINEAR SCIENCE AND NUMERICAL SIMULATION. ISSN 1007-5704, 2021, vol. 103,  Dostupné na: https://doi.org/10.1016/j.cnsns.2021.105955., Registrované v: WOS</w:t>
      </w:r>
    </w:p>
    <w:p w14:paraId="49FDAB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FERNANDEZ, Arran - ALI, Sartaj - ZADA, Akbar. On non-instantaneous impulsive fractional differential equations and their equivalent integral equations. In MATHEMATICAL METHODS IN THE APPLIED SCIENCES. ISSN 0170-4214, 2021, vol. 44, no. 18, pp. 13979-13988. Dostupné na: https://doi.org/10.1002/mma.7669., Registrované v: WOS</w:t>
      </w:r>
    </w:p>
    <w:p w14:paraId="23A1E9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HRISTOVA, Snezhana - KOSTADINOV, Todor - IVANOVA, Krasimira. Explicit Solutions and Finite Time Stability of Linear Riemann-Liouville Fractional Differential Equations with a Constant Delay and Non-Instantaneous Impulses. In APPLICATIONS OF MATHEMATICS IN ENGINEERING AND ECONOMICS (AMEE20). ISSN 0094-243X, 2021, vol. 2333. Dostupné na: https://doi.org/10.1063/5.0041628., Registrované v: WOS</w:t>
      </w:r>
    </w:p>
    <w:p w14:paraId="159A65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HRISTOVA, Snezhana - ZADA, Akbar. Comments on the paper "A. Zada, B. Dayyan, Stability analysis for a class of implicit fractional differential equations with instantaneous impulses and Riemann-Liouville boundary conditions, Ann. Univ. Craiova, Math. Comput. Sci. Ser., 47 (2020), 88-110". In ANNALS OF THE UNIVERSITY OF CRAIOVA-MATHEMATICS AND COMPUTER SCIENCE SERIES. ISSN 1223-6934, 2021, vol. 48, no. 2, pp. 328-333., Registrované v: WOS</w:t>
      </w:r>
    </w:p>
    <w:p w14:paraId="5F2765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KALIRAJ, Kalimuthu - THILAKRAJ, Elumalai - RAVICHANDRAN, Chokkalingam - SOOPPY NISAR, Kottakkaran. Controllability analysis for impulsive integro-differential equation via Atangana-Baleanu fractional derivative. In MATHEMATICAL METHODS IN THE APPLIED SCIENCES. ISSN 0170-4214, 2021. Dostupné na: https://doi.org/10.1002/mma.7693., Registrované v: WOS</w:t>
      </w:r>
    </w:p>
    <w:p w14:paraId="0572B0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1BF83D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1D60B1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17. [1.1] SARWAR, Muhammad - ALI, Anwar - ZADA, Mian Bahadur - AHMAD, Hijaz - NOFAL, Taher A. Study of an implicit type coupled system of fractional differential equations by means of topological degree theory. In ADVANCES IN </w:t>
      </w:r>
      <w:r>
        <w:rPr>
          <w:rFonts w:ascii="Times New Roman" w:hAnsi="Times New Roman" w:cs="Times New Roman"/>
          <w:i/>
          <w:iCs/>
          <w:color w:val="993300"/>
          <w:sz w:val="24"/>
          <w:szCs w:val="24"/>
        </w:rPr>
        <w:lastRenderedPageBreak/>
        <w:t>DIFFERENCE EQUATIONS. ISSN 1687-1847, 2021, vol. 2021, no. 1. Dostupné na: https://doi.org/10.1186/s13662-021-03267-2., Registrované v: WOS</w:t>
      </w:r>
    </w:p>
    <w:p w14:paraId="218F63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SOUSA, J. Vanterler da C. - OLIVEIRA, D. S. - DE OLIVEIRA, E. Capelas. A note on the mild solutions of Hilfer impulsive fractional differential equations. In CHAOS SOLITONS &amp; FRACTALS. ISSN 0960-0779, 2021, vol. 147. Dostupné na: https://doi.org/10.1016/j.chaos.2021.110944., Registrované v: WOS</w:t>
      </w:r>
    </w:p>
    <w:p w14:paraId="14DF3B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YANG, Chen - GUO, Yaru - ZHAI, Chengbo. An Integral Boundary Value Problem of Fractional Differential Equations with a Sign-Changed Parameter in Banach Spaces. In COMPLEXITY. ISSN 1076-2787, 2021, vol. 2021. Dostupné na: https://doi.org/10.1155/2021/9567931., Registrované v: WOS</w:t>
      </w:r>
    </w:p>
    <w:p w14:paraId="52FD98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YUE, Xiaoqiang - PAN, Kejia - ZHOU, Jie - WENG, Zhifeng - SHU, Shi - TANG, Juan. A multigrid-reduction-in-time solver with a new two-level convergence for unsteady fractional Laplacian problems. In COMPUTERS &amp; MATHEMATICS WITH APPLICATIONS. ISSN 0898-1221, 2021, vol. 89. 57-67. Dostupné na: https://doi.org/10.1016/j.camwa.2021.02.020., Registrované v: WOS</w:t>
      </w:r>
    </w:p>
    <w:p w14:paraId="65DD8E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ZHANG, Xian-Min. Nonuniqueness of solution for initial value problems of impulsive Hilfer fractional differential equations. In MATHEMATICAL METHODS IN THE APPLIED SCIENCES. ISSN 0170-4214, 2021, vol. 44, no. 3, pp. 2559-2584. Dostupné na: https://doi.org/10.1002/mma.6310.,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FAF7F2" w14:textId="77777777">
        <w:trPr>
          <w:trHeight w:val="100"/>
        </w:trPr>
        <w:tc>
          <w:tcPr>
            <w:tcW w:w="1410" w:type="dxa"/>
            <w:tcBorders>
              <w:top w:val="nil"/>
              <w:left w:val="nil"/>
              <w:bottom w:val="nil"/>
              <w:right w:val="nil"/>
            </w:tcBorders>
          </w:tcPr>
          <w:p w14:paraId="7FBF23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ADCA274</w:t>
            </w:r>
          </w:p>
        </w:tc>
        <w:tc>
          <w:tcPr>
            <w:tcW w:w="8193" w:type="dxa"/>
            <w:tcBorders>
              <w:top w:val="nil"/>
              <w:left w:val="nil"/>
              <w:bottom w:val="nil"/>
              <w:right w:val="nil"/>
            </w:tcBorders>
          </w:tcPr>
          <w:p w14:paraId="62C5D1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 Dostupné na: </w:t>
            </w:r>
            <w:hyperlink r:id="rId532" w:history="1">
              <w:r>
                <w:rPr>
                  <w:rFonts w:ascii="Times New Roman" w:hAnsi="Times New Roman" w:cs="Times New Roman"/>
                  <w:color w:val="7F7F7F"/>
                  <w:sz w:val="24"/>
                  <w:szCs w:val="24"/>
                </w:rPr>
                <w:t>https://doi.org/10.1016/j.amc.2016.10.014</w:t>
              </w:r>
            </w:hyperlink>
          </w:p>
        </w:tc>
      </w:tr>
    </w:tbl>
    <w:p w14:paraId="0C06E6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C9FD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Xuemei - LIU, Xinge - TANG, Meilan. Approximate controllability of fractional evolution inclusions with damping. In CHAOS SOLITONS &amp; FRACTALS. ISSN 0960-0779, 2021, vol. 148. Dostupné na: https://doi.org/10.1016/j.chaos.2021.111073.,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024E47" w14:textId="77777777">
        <w:trPr>
          <w:trHeight w:val="100"/>
        </w:trPr>
        <w:tc>
          <w:tcPr>
            <w:tcW w:w="1410" w:type="dxa"/>
            <w:tcBorders>
              <w:top w:val="nil"/>
              <w:left w:val="nil"/>
              <w:bottom w:val="nil"/>
              <w:right w:val="nil"/>
            </w:tcBorders>
          </w:tcPr>
          <w:p w14:paraId="031CBF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ADCA275</w:t>
            </w:r>
          </w:p>
        </w:tc>
        <w:tc>
          <w:tcPr>
            <w:tcW w:w="8193" w:type="dxa"/>
            <w:tcBorders>
              <w:top w:val="nil"/>
              <w:left w:val="nil"/>
              <w:bottom w:val="nil"/>
              <w:right w:val="nil"/>
            </w:tcBorders>
          </w:tcPr>
          <w:p w14:paraId="00DF35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 Dostupné na: </w:t>
            </w:r>
            <w:hyperlink r:id="rId533" w:history="1">
              <w:r>
                <w:rPr>
                  <w:rFonts w:ascii="Times New Roman" w:hAnsi="Times New Roman" w:cs="Times New Roman"/>
                  <w:color w:val="7F7F7F"/>
                  <w:sz w:val="24"/>
                  <w:szCs w:val="24"/>
                </w:rPr>
                <w:t>https://doi.org/10.1007/s10957-018-1313-6</w:t>
              </w:r>
            </w:hyperlink>
          </w:p>
        </w:tc>
      </w:tr>
    </w:tbl>
    <w:p w14:paraId="0981A0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E9BE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DURGA, N. - MUTHUKUMAR, P. - FU, Xianlong. Stochastic time-optimal control for time-fractional Ginzburg-Landau equation with mixed fractional Brownian motion. In STOCHASTIC ANALYSIS AND APPLICATIONS. ISSN 0736-2994, 2021, vol. 39, no. 6, pp. 1144-1165. Dostupné na: https://doi.org/10.1080/07362994.2021.1872386., Registrované v: WOS</w:t>
      </w:r>
    </w:p>
    <w:p w14:paraId="3E4CB1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DJEMAI, Mohamed. Results on abstract integro hybrid evolution system with impulses on time scales. In NONLINEAR ANALYSIS-HYBRID SYSTEMS. ISSN 1751-570X, 2021, vol. 39. Dostupné na: https://doi.org/10.1016/j.nahs.2020.100986., Registrované v: WOS</w:t>
      </w:r>
    </w:p>
    <w:p w14:paraId="1F3ED5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YAN, Zuomao. Time Optimal Control of System Governed by a Fractional Stochastic Partial Differential Inclusion with Clarke Subdifferential. In TAIWANESE JOURNAL OF MATHEMATICS. ISSN 1027-5487, 2021, vol. 25, no. 1, pp. 155-181. Dostupné na: https://doi.org/10.11650/tjm/200805., Registrované v: WOS</w:t>
      </w:r>
    </w:p>
    <w:p w14:paraId="489FA5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YAN, Zuomao. Time Optimal Control of a Clarke Subdifferential Type Stochastic Evolution Inclusion in Hilbert Spaces. In APPLIED MATHEMATICS AND OPTIMIZATION. ISSN 0095-4616, 2021, vol. 84, no. 3, pp. 3083-3110. Dostupné na: https://doi.org/10.1007/s00245-020-09740-w., Registrované v: WOS</w:t>
      </w:r>
    </w:p>
    <w:p w14:paraId="2FAA6D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YAN, Zuomao. Time optimal control to a partial stochastic differential system with pseudo almost periodic coefficients. In INTERNATIONAL JOURNAL OF CONTROL. ISSN 0020-7179, 2021. Dostupné na: https://doi.org/10.1080/00207179.2021.1905184.,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A56BAD" w14:textId="77777777">
        <w:trPr>
          <w:trHeight w:val="100"/>
        </w:trPr>
        <w:tc>
          <w:tcPr>
            <w:tcW w:w="1410" w:type="dxa"/>
            <w:tcBorders>
              <w:top w:val="nil"/>
              <w:left w:val="nil"/>
              <w:bottom w:val="nil"/>
              <w:right w:val="nil"/>
            </w:tcBorders>
          </w:tcPr>
          <w:p w14:paraId="3845B7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ADCA276</w:t>
            </w:r>
          </w:p>
        </w:tc>
        <w:tc>
          <w:tcPr>
            <w:tcW w:w="8193" w:type="dxa"/>
            <w:tcBorders>
              <w:top w:val="nil"/>
              <w:left w:val="nil"/>
              <w:bottom w:val="nil"/>
              <w:right w:val="nil"/>
            </w:tcBorders>
          </w:tcPr>
          <w:p w14:paraId="658BC8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 Dostupné na: </w:t>
            </w:r>
            <w:hyperlink r:id="rId534" w:history="1">
              <w:r>
                <w:rPr>
                  <w:rFonts w:ascii="Times New Roman" w:hAnsi="Times New Roman" w:cs="Times New Roman"/>
                  <w:color w:val="7F7F7F"/>
                  <w:sz w:val="24"/>
                  <w:szCs w:val="24"/>
                </w:rPr>
                <w:t>https://doi.org/10.1093/imamci/dnx055</w:t>
              </w:r>
            </w:hyperlink>
          </w:p>
        </w:tc>
      </w:tr>
    </w:tbl>
    <w:p w14:paraId="6B2097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6D5A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HARIKRISHNAN, S. - KANAGARAJAN, K. - ELSAYED, E. M. Study on fractional random differential equations with not instantaneous impulses. In TBILISI MATHEMATICAL JOURNAL. ISSN 1875-158X, 2021, vol. 14, no. 2, pp. 117-126. Dostupné na: https://doi.org/10.32513/tmj/19322008127., Registrované v: WOS</w:t>
      </w:r>
    </w:p>
    <w:p w14:paraId="6A370E5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5D2EE26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KUMAR, Vipin - MALIK, Muslim - DEBBOUCHE, Amar. Total controllability of neutral fractional differential equation with non-instantaneous impulsive effects. In JOURNAL OF COMPUTATIONAL AND APPLIED MATHEMATICS. ISSN 0377-0427, 2021, vol. 383. Dostupné na: https://doi.org/10.1016/j.cam.2020.113158., Registrované v: WOS</w:t>
      </w:r>
    </w:p>
    <w:p w14:paraId="6AB02A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Vipin - MALIK, Muslim - DJEMAI, Mohamed. Results on abstract integro hybrid evolution system with impulses on time scales. In NONLINEAR ANALYSIS-HYBRID SYSTEMS. ISSN 1751-570X, 2021, vol. 39. Dostupné na: https://doi.org/10.1016/j.nahs.2020.100986., Registrované v: WOS</w:t>
      </w:r>
    </w:p>
    <w:p w14:paraId="03488F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KUMAR, Vipin - MALIK, Muslim. Controllability results of fractional integro-differential equation with non-instantaneous impulses on time scales. In IMA JOURNAL OF MATHEMATICAL CONTROL AND INFORMATION. ISSN 0265-0754, 2021, vol. 38, no. 1, pp. 211-231. Dostupné na: https://doi.org/10.1093/imamci/dnaa008., Registrované v: WOS</w:t>
      </w:r>
    </w:p>
    <w:p w14:paraId="11B431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RAVI, Anuradha - MISRA, Archan. Practical server-side WiFi-based indoor localization: Addressing cardinality &amp; outlier challenges for improved occupancy estimation. In AD HOC NETWORKS. ISSN 1570-8705, 2021, vol. 115. Dostupné na: https://doi.org/10.1016/j.adhoc.2021.102443., Registrované v: WOS</w:t>
      </w:r>
    </w:p>
    <w:p w14:paraId="48D160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SARAVANAKUMAR, S. - BALASUBRAMANIAM, P. Non-instantaneous impulsive Hilfer fractional stochastic differential equations driven by fractional Brownian motion. In STOCHASTIC ANALYSIS AND APPLICATIONS. ISSN 0736-2994, 2021, vol. 39, no. 3, pp. 549-566. Dostupné na: https://doi.org/10.1080/07362994.2020.1815545.,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7FE01E" w14:textId="77777777">
        <w:trPr>
          <w:trHeight w:val="100"/>
        </w:trPr>
        <w:tc>
          <w:tcPr>
            <w:tcW w:w="1410" w:type="dxa"/>
            <w:tcBorders>
              <w:top w:val="nil"/>
              <w:left w:val="nil"/>
              <w:bottom w:val="nil"/>
              <w:right w:val="nil"/>
            </w:tcBorders>
          </w:tcPr>
          <w:p w14:paraId="23823E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ADCA277</w:t>
            </w:r>
          </w:p>
        </w:tc>
        <w:tc>
          <w:tcPr>
            <w:tcW w:w="8193" w:type="dxa"/>
            <w:tcBorders>
              <w:top w:val="nil"/>
              <w:left w:val="nil"/>
              <w:bottom w:val="nil"/>
              <w:right w:val="nil"/>
            </w:tcBorders>
          </w:tcPr>
          <w:p w14:paraId="56AB1CE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Naer - </w:t>
            </w:r>
            <w:r>
              <w:rPr>
                <w:rFonts w:ascii="Times New Roman" w:hAnsi="Times New Roman" w:cs="Times New Roman"/>
                <w:sz w:val="24"/>
                <w:szCs w:val="24"/>
                <w:u w:val="single"/>
              </w:rPr>
              <w:t>NEDELA, Roman</w:t>
            </w:r>
            <w:r>
              <w:rPr>
                <w:rFonts w:ascii="Times New Roman" w:hAnsi="Times New Roman" w:cs="Times New Roman"/>
                <w:sz w:val="24"/>
                <w:szCs w:val="24"/>
              </w:rPr>
              <w:t xml:space="preserve"> - HU, Kan. Regular dessins uniquely determined by a nilpotent automorphism group. In Journal of group theory, 2018, vol. 21, no. 3, p. 397-415. (2017: 0.581 - IF, Q3 - JCR, 0.778 - SJR, Q2 - SJR, karentované - CCC). </w:t>
            </w:r>
            <w:r>
              <w:rPr>
                <w:rFonts w:ascii="Times New Roman" w:hAnsi="Times New Roman" w:cs="Times New Roman"/>
                <w:sz w:val="24"/>
                <w:szCs w:val="24"/>
              </w:rPr>
              <w:lastRenderedPageBreak/>
              <w:t xml:space="preserve">(2018 - Current Contents). ISSN 1433-5883. Dostupné na: </w:t>
            </w:r>
            <w:hyperlink r:id="rId535" w:history="1">
              <w:r>
                <w:rPr>
                  <w:rFonts w:ascii="Times New Roman" w:hAnsi="Times New Roman" w:cs="Times New Roman"/>
                  <w:color w:val="7F7F7F"/>
                  <w:sz w:val="24"/>
                  <w:szCs w:val="24"/>
                </w:rPr>
                <w:t>https://doi.org/10.1515/jgth-2017-0044</w:t>
              </w:r>
            </w:hyperlink>
          </w:p>
        </w:tc>
      </w:tr>
    </w:tbl>
    <w:p w14:paraId="2DC5CCD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84F59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E1F318" w14:textId="77777777">
        <w:trPr>
          <w:trHeight w:val="100"/>
        </w:trPr>
        <w:tc>
          <w:tcPr>
            <w:tcW w:w="1410" w:type="dxa"/>
            <w:tcBorders>
              <w:top w:val="nil"/>
              <w:left w:val="nil"/>
              <w:bottom w:val="nil"/>
              <w:right w:val="nil"/>
            </w:tcBorders>
          </w:tcPr>
          <w:p w14:paraId="3732D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ADCA278</w:t>
            </w:r>
          </w:p>
        </w:tc>
        <w:tc>
          <w:tcPr>
            <w:tcW w:w="8193" w:type="dxa"/>
            <w:tcBorders>
              <w:top w:val="nil"/>
              <w:left w:val="nil"/>
              <w:bottom w:val="nil"/>
              <w:right w:val="nil"/>
            </w:tcBorders>
          </w:tcPr>
          <w:p w14:paraId="354EDF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Xiaowen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conformable differential systems. In Nonlinear Analysis : Modelling and Control, 2020, vol. 25, no. 4, p. 658-674. (2019: 2.780 - IF, Q1 - JCR, 0.757 - SJR, Q2 - SJR, karentované - CCC). (2020 - Current Contents). ISSN 1392-5113. Dostupné na: </w:t>
            </w:r>
            <w:hyperlink r:id="rId536" w:history="1">
              <w:r>
                <w:rPr>
                  <w:rFonts w:ascii="Times New Roman" w:hAnsi="Times New Roman" w:cs="Times New Roman"/>
                  <w:color w:val="7F7F7F"/>
                  <w:sz w:val="24"/>
                  <w:szCs w:val="24"/>
                </w:rPr>
                <w:t>https://doi.org/10.15388/namc.2020.25.18135</w:t>
              </w:r>
            </w:hyperlink>
          </w:p>
        </w:tc>
      </w:tr>
    </w:tbl>
    <w:p w14:paraId="5037AA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8C0F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AZOUZ, Ferrag - BOUCENNA, Djalal - BEN MAKHLOUF, Abdellatif - MCHIRI, Lassaad - BENCHAABANE, Abbes. Controllability of Differential Systems with the General Conformable Derivative. In COMPLEXITY. ISSN 1076-2787, 2021, vol. 2021. Dostupné na: https://doi.org/10.1155/2021/2817092., Registrované v: WOS</w:t>
      </w:r>
    </w:p>
    <w:p w14:paraId="52286F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BOUAOUID, Mohamed - HILAL, Khalid - HANNABOU, Mohamed. Integral solutions of nondense impulsive conformable-fractional differential equations with nonlocal condition. In JOURNAL OF APPLIED ANALYSIS. ISSN 1425-6908, 2021, vol. 27, no. 2, pp. 187-197. Dostupné na: https://doi.org/10.1515/jaa-2021-2045., Registrované v: WOS</w:t>
      </w:r>
    </w:p>
    <w:p w14:paraId="7448A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40F3E0" w14:textId="77777777">
        <w:trPr>
          <w:trHeight w:val="100"/>
        </w:trPr>
        <w:tc>
          <w:tcPr>
            <w:tcW w:w="1410" w:type="dxa"/>
            <w:tcBorders>
              <w:top w:val="nil"/>
              <w:left w:val="nil"/>
              <w:bottom w:val="nil"/>
              <w:right w:val="nil"/>
            </w:tcBorders>
          </w:tcPr>
          <w:p w14:paraId="22AFCD2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ADCA279</w:t>
            </w:r>
          </w:p>
        </w:tc>
        <w:tc>
          <w:tcPr>
            <w:tcW w:w="8193" w:type="dxa"/>
            <w:tcBorders>
              <w:top w:val="nil"/>
              <w:left w:val="nil"/>
              <w:bottom w:val="nil"/>
              <w:right w:val="nil"/>
            </w:tcBorders>
          </w:tcPr>
          <w:p w14:paraId="4D5EE9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BP neural network calculus in economic growth modelling of the group of seven. In Mathematics, 2020, vol. 8, no. 37, p. 1-11. (2019: 1.747 - IF, Q1 - JCR, 0.299 - SJR, Q3 - SJR, karentované - CCC). (2020 - Current Contents). ISSN 2227-7390. Dostupné na: </w:t>
            </w:r>
            <w:hyperlink r:id="rId537" w:history="1">
              <w:r>
                <w:rPr>
                  <w:rFonts w:ascii="Times New Roman" w:hAnsi="Times New Roman" w:cs="Times New Roman"/>
                  <w:color w:val="7F7F7F"/>
                  <w:sz w:val="24"/>
                  <w:szCs w:val="24"/>
                </w:rPr>
                <w:t>https://doi.org/10.3390/math8010037</w:t>
              </w:r>
            </w:hyperlink>
          </w:p>
        </w:tc>
      </w:tr>
    </w:tbl>
    <w:p w14:paraId="4FD8BC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1E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 Yue - CHEN, Zengqiang - CANG, Shijian. Phase Space Reconstruction and Time Series Prediction of a Nonlinear Financial System. In Proceedings of 2021 IEEE 10th Data Driven Control and Learning Systems Conference, DDCLS 2021, 2021-05-14, pp. 23-28. Dostupné na: https://doi.org/10.1109/DDCLS52934.2021.9455596.,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896500" w14:textId="77777777">
        <w:trPr>
          <w:trHeight w:val="100"/>
        </w:trPr>
        <w:tc>
          <w:tcPr>
            <w:tcW w:w="1410" w:type="dxa"/>
            <w:tcBorders>
              <w:top w:val="nil"/>
              <w:left w:val="nil"/>
              <w:bottom w:val="nil"/>
              <w:right w:val="nil"/>
            </w:tcBorders>
          </w:tcPr>
          <w:p w14:paraId="37A2D1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ADCA280</w:t>
            </w:r>
          </w:p>
        </w:tc>
        <w:tc>
          <w:tcPr>
            <w:tcW w:w="8193" w:type="dxa"/>
            <w:tcBorders>
              <w:top w:val="nil"/>
              <w:left w:val="nil"/>
              <w:bottom w:val="nil"/>
              <w:right w:val="nil"/>
            </w:tcBorders>
          </w:tcPr>
          <w:p w14:paraId="7C4D2B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(2013: 9.809 - IF, Q1 - JCR, 6.989 - SJR, Q1 - SJR, karentované - CCC). (2014 - Current Contents). ISSN 0027-8424. Dostupné na: </w:t>
            </w:r>
            <w:hyperlink r:id="rId538" w:history="1">
              <w:r>
                <w:rPr>
                  <w:rFonts w:ascii="Times New Roman" w:hAnsi="Times New Roman" w:cs="Times New Roman"/>
                  <w:color w:val="7F7F7F"/>
                  <w:sz w:val="24"/>
                  <w:szCs w:val="24"/>
                </w:rPr>
                <w:t>https://doi.org/10.1073/pnas.1410933111</w:t>
              </w:r>
            </w:hyperlink>
          </w:p>
        </w:tc>
      </w:tr>
    </w:tbl>
    <w:p w14:paraId="2CF472B7" w14:textId="77777777" w:rsidR="008F4F95" w:rsidRDefault="008F4F95">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8E195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12E19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BISWAS, Sayan. High Content Analysis Across Signaling Modulation Treatments for Subcellular Target Identification Reveals Heterogeneity in Cellular Response. In FRONTIERS IN CELL AND DEVELOPMENTAL BIOLOGY, 2021, vol. 8. ISSN 2296-634X. Dostupné na: https://doi.org/10.3389/fcell.2020.594750., Registrované v: WOS</w:t>
      </w:r>
    </w:p>
    <w:p w14:paraId="20A408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CHOI, Hee June - WANG, Chuangqi - PAN, Xiang - JANG, Junbong - CAO, Mengzhi - BRAZZO, Joseph A. - BAE, Yongho - LEE, Kwonmoo. Emerging machine learning approaches to phenotyping cellular motility and morphodynamics. In PHYSICAL BIOLOGY, 2021, vol. 18, no. 4, pp. ISSN 1478-3967. Dostupné na: https://doi.org/10.1088/1478-3975/abffbe., Registrované v: WOS</w:t>
      </w:r>
    </w:p>
    <w:p w14:paraId="4FE744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DAHLIN, Jayme L. - AULD, Douglas S. - ROTHENAIGNER, Ina - HANEY, Steve - SEXTON, Jonathan Z. - NISSINK, J. Willem M. - WALSH, Jarrod - LEE, Jonathan A. - STRELOW, John M. - WILLARD, Francis S. - FERRINS, Lori - BAELL, Jonathan B. - WALTERS, Michael A. - HUA, Bruce K. - HADIAN, Kamyar - WAGNER, Bridget K. Nuisance compounds in cellular assays. In CELL CHEMICAL BIOLOGY, 2021, vol. 28, no. 3, pp. 356-370. ISSN 2451-9448. Dostupné na: https://doi.org/10.1016/j.chembiol.2021.01.021., Registrované v: WOS</w:t>
      </w:r>
    </w:p>
    <w:p w14:paraId="76383A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HAGEMANN, Cathleen - TYZACK, Giulia E. - TAHA, Doaa M. - DEVINE, Helen - GREENSMITH, Linda - NEWCOMBE, Jia - PATANI, Rickie - SERIO, Andrea - LUISIER, Raphaelle. Automated and unbiased discrimination of ALS from control tissue at single cell resolution. In BRAIN PATHOLOGY, 2021, vol. 31, no. 4. ISSN 1015-6305. Dostupné na: https://doi.org/10.1111/bpa.12937., Registrované v: WOS</w:t>
      </w:r>
    </w:p>
    <w:p w14:paraId="661C95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Jie - CREMOSNIK, Gregor S. - OTTE, Felix - PAHL, Axel - SIEVERS, Sonja - STROHMANN, Carsten - WALDMANN, Herbert. Design, Synthesis, and Biological Evaluation of Chemically and Biologically Diverse Pyrroquinoline Pseudo Natural Products. In ANGEWANDTE CHEMIE-INTERNATIONAL EDITION, 2021, vol. 60, no. 9, pp. 4648-4656. ISSN 1433-7851. Dostupné na: https://doi.org/10.1002/anie.202013731., Registrované v: WOS</w:t>
      </w:r>
    </w:p>
    <w:p w14:paraId="71A068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LOU, Bowen - WU, Lynn. AI ON DRUGS: CAN ARTIFICIAL INTELLIGENCE ACCELERATE DRUG DEVELOPMENT? EVIDENCE FROM A LARGE-SCALE EXAMINATION OF BIO-PHARMA FIRMS. In MIS QUARTERLY, 2021, vol. 45, no. 3, pp. 1451-1482. ISSN 0276-7783. Dostupné na: https://doi.org/10.25300/MISQ/2021/16565., Registrované v: WOS</w:t>
      </w:r>
    </w:p>
    <w:p w14:paraId="31E452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MALANDRAKI-MILLER, Sophia - RILEY, Paul R. Use of artificial intelligence to enhance phenotypic drug discovery. In DRUG DISCOVERY TODAY, 2021, vol. 26, no. 4, pp. 887-901. ISSN 1359-6446. Dostupné na: https://doi.org/10.1016/j.drudis.2021.01.013., Registrované v: WOS</w:t>
      </w:r>
    </w:p>
    <w:p w14:paraId="1F4200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PHILLIP, Jude M. - HAN, Kyu-Sang - CHEN, Wei-Chiang - WIRTZ, Denis - WU, Pei-Hsun. A robust unsupervised machine-learning method to quantify the morphological heterogeneity of cells and nuclei. In NATURE PROTOCOLS, 2021, vol. 16, no. 2. ISSN 1754-2189. Dostupné na: https://doi.org/10.1038/s41596-020-00432-x., Registrované v: WOS</w:t>
      </w:r>
    </w:p>
    <w:p w14:paraId="421E6D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PRATAPA, Aditya - DORON, Michael - CAICEDO, Juan C. Image-based cell phenotyping with deep learning. In CURRENT OPINION IN CHEMICAL BIOLOGY, 2021, vol. 65, p. 9-17. ISSN 1367-5931. Dostupné na: https://doi.org/10.1016/j.cbpa.2021.04.001., Registrované v: WOS</w:t>
      </w:r>
    </w:p>
    <w:p w14:paraId="246E4C6B" w14:textId="77777777" w:rsidR="008F4F95" w:rsidRDefault="008F4F9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765F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10. [1.1] SCHNEIDEWIND, Tabea - BRAUSE, Alexandra - SCHOELERMANN, Beate - SIEVERS, Sonja - PAHL, Axel - SANKAR, Muthukumar G. - WINZKER, Michael - JANNING, Petra - KUMAR, Kamal - ZIEGLER, Slava - WALDMANN, Herbert. Combined morphological and proteome profiling reveals target-independent impairment of cholesterol homeostasis. In CELL CHEMICAL BIOLOGY, 2021, vol. 28, no. 12, pp. 1780-+. ISSN 2451-9448. Dostupné na: https://doi.org/10.1016/j.chembiol.2021.06.003., Registrované v: WOS</w:t>
      </w:r>
    </w:p>
    <w:p w14:paraId="763EF37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WALTERS, W. Patrick - BARZILAY, Regina. Critical assessment of AI in drug discovery. In EXPERT OPINION ON DRUG DISCOVERY, 2021, vol. 16, no. 9, pp. 937-947. ISSN 1746-0441. Dostupné na: https://doi.org/10.1080/17460441.2021.1915982., Registrované v: WOS</w:t>
      </w:r>
    </w:p>
    <w:p w14:paraId="680EBF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WAY, Gregory P. - KOST-ALIMOVA, Maria - SHIBUE, Tsukasa - HARRINGTON, William F. - GILL, Stanley - PICCIONI, Federica - BECKER, Tim - SHAFQAT-ABBASI, Hamdah - HAHN, William C. - CARPENTER, Anne E. - VAZQUEZ, Francisca - SINGH, Shantanu. Predicting cell health phenotypes using image-based morphology profiling. In MOLECULAR BIOLOGY OF THE CELL, 2021, vol. 32, no. 9, pp. 995-1005. ISSN 1059-1524. Dostupné na: https://doi.org/10.1091/mbc.E20-12-0784., Registrované v: WOS</w:t>
      </w:r>
    </w:p>
    <w:p w14:paraId="18C7E1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YANG, Liangliang - PIJUAN-GALITO, Sara - RHO, Hoon Suk - VASILEVICH, Aliaksei S. - EREN, Aysegul Dede - GE, Lu - HABIBOVIC, Pamela - ALEXANDER, Morgan R. - DE BOER, Jan - CARLIER, Aurelie - VAN RIJN, Patrick - ZHOU, Qihui. High-Throughput Methods in the Discovery and Study of Biomaterials and Materiobiology. In CHEMICAL REVIEWS, 2021, vol. 121, no. 8, pp. 4561-4677. ISSN 0009-2665. Dostupné na: https://doi.org/10.1021/acs.chemrev.0c00752., Registrované v: WOS</w:t>
      </w:r>
    </w:p>
    <w:p w14:paraId="471598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ZIEGLER, Slava - SIEVERS, Sonja - WALDMANN, Herbert. Morphological profiling of small molecules. In CELL CHEMICAL BIOLOGY, 2021, vol. 28, no. 3, pp. 300-319. ISSN 2451-9448. Dostupné na: https://doi.org/10.1016/j.chembiol.2021.02.012.,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9B17FC" w14:textId="77777777">
        <w:trPr>
          <w:trHeight w:val="100"/>
        </w:trPr>
        <w:tc>
          <w:tcPr>
            <w:tcW w:w="1410" w:type="dxa"/>
            <w:tcBorders>
              <w:top w:val="nil"/>
              <w:left w:val="nil"/>
              <w:bottom w:val="nil"/>
              <w:right w:val="nil"/>
            </w:tcBorders>
          </w:tcPr>
          <w:p w14:paraId="229749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ADCA281</w:t>
            </w:r>
          </w:p>
        </w:tc>
        <w:tc>
          <w:tcPr>
            <w:tcW w:w="8193" w:type="dxa"/>
            <w:tcBorders>
              <w:top w:val="nil"/>
              <w:left w:val="nil"/>
              <w:bottom w:val="nil"/>
              <w:right w:val="nil"/>
            </w:tcBorders>
          </w:tcPr>
          <w:p w14:paraId="20DC68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(1999: 0.850 - IF, karentované - CCC). (2000 - Current Contents). ISSN 0957-0233. Dostupné na: </w:t>
            </w:r>
            <w:hyperlink r:id="rId539" w:history="1">
              <w:r>
                <w:rPr>
                  <w:rFonts w:ascii="Times New Roman" w:hAnsi="Times New Roman" w:cs="Times New Roman"/>
                  <w:color w:val="7F7F7F"/>
                  <w:sz w:val="24"/>
                  <w:szCs w:val="24"/>
                </w:rPr>
                <w:t>https://doi.org/10.1088/0957-0233/11/12/302</w:t>
              </w:r>
            </w:hyperlink>
          </w:p>
        </w:tc>
      </w:tr>
    </w:tbl>
    <w:p w14:paraId="52F404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614A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ANDRIS, P. - DERMEK, T. - FROLLO, I. Calibration of NMR Receiver using Spectrometer Characteristics. In MEASUREMENT SCIENCE REVIEW. ISSN 1335-8871, 2021, vol. 21, no. 6, p. 205-208. Dostupné na: https://doi.org/10.2478/msr-2021-0028.,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BB0DAB" w14:textId="77777777">
        <w:trPr>
          <w:trHeight w:val="100"/>
        </w:trPr>
        <w:tc>
          <w:tcPr>
            <w:tcW w:w="1410" w:type="dxa"/>
            <w:tcBorders>
              <w:top w:val="nil"/>
              <w:left w:val="nil"/>
              <w:bottom w:val="nil"/>
              <w:right w:val="nil"/>
            </w:tcBorders>
          </w:tcPr>
          <w:p w14:paraId="0D7615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ADCA282</w:t>
            </w:r>
          </w:p>
        </w:tc>
        <w:tc>
          <w:tcPr>
            <w:tcW w:w="8193" w:type="dxa"/>
            <w:tcBorders>
              <w:top w:val="nil"/>
              <w:left w:val="nil"/>
              <w:bottom w:val="nil"/>
              <w:right w:val="nil"/>
            </w:tcBorders>
          </w:tcPr>
          <w:p w14:paraId="062E7E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O';REGAN, 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 Dostupné na: </w:t>
            </w:r>
            <w:hyperlink r:id="rId540" w:history="1">
              <w:r>
                <w:rPr>
                  <w:rFonts w:ascii="Times New Roman" w:hAnsi="Times New Roman" w:cs="Times New Roman"/>
                  <w:color w:val="7F7F7F"/>
                  <w:sz w:val="24"/>
                  <w:szCs w:val="24"/>
                </w:rPr>
                <w:t>https://doi.org/10.1016/j.cnsns.2019.03.029</w:t>
              </w:r>
            </w:hyperlink>
          </w:p>
        </w:tc>
      </w:tr>
    </w:tbl>
    <w:p w14:paraId="630836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1C13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Pengyu - XIN, Zhen - ZHANG, Xuping. Lipschitz stability of nonlinear ordinary differential equations with non-instantaneous impulses in ordered Banach spaces. In INTERNATIONAL JOURNAL OF NONLINEAR SCIENCES AND NUMERICAL SIMULATION. ISSN 1565-1339, 2021, vol. 22, no. 6, pp. 657-663. Dostupné na: https://doi.org/10.1515/ijnsns-2019-0255., Registrované v: WOS</w:t>
      </w:r>
    </w:p>
    <w:p w14:paraId="491534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NGUYEN, Thieu Huy - BUI, Xuan-Quang - DO, Duc Thuan. Regularity of the Inertial Manifolds for Evolution Equations in Admissible Spaces and Finite-Dimensional Feedback Controllers. In JOURNAL OF DYNAMICAL AND CONTROL SYSTEMS. ISSN 1079-2724, 2021. Dostupné na: https://doi.org/10.1007/s10883-021-09538-1.,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F3D072" w14:textId="77777777">
        <w:trPr>
          <w:trHeight w:val="100"/>
        </w:trPr>
        <w:tc>
          <w:tcPr>
            <w:tcW w:w="1410" w:type="dxa"/>
            <w:tcBorders>
              <w:top w:val="nil"/>
              <w:left w:val="nil"/>
              <w:bottom w:val="nil"/>
              <w:right w:val="nil"/>
            </w:tcBorders>
          </w:tcPr>
          <w:p w14:paraId="4D9ED3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ADCA283</w:t>
            </w:r>
          </w:p>
        </w:tc>
        <w:tc>
          <w:tcPr>
            <w:tcW w:w="8193" w:type="dxa"/>
            <w:tcBorders>
              <w:top w:val="nil"/>
              <w:left w:val="nil"/>
              <w:bottom w:val="nil"/>
              <w:right w:val="nil"/>
            </w:tcBorders>
          </w:tcPr>
          <w:p w14:paraId="612D96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nonautonomous differential equations with noninstantaneous impulsive effects. In Mathematical Methods in the Applied Sciences, 2019, vol. 42, p. 3700-3720. (2018: 1.533 - IF, Q2 - JCR, 0.666 - SJR, Q1 - SJR, karentované - CCC). (2019 - Current Contents). ISSN 0170-4214. Dostupné na: </w:t>
            </w:r>
            <w:hyperlink r:id="rId541" w:history="1">
              <w:r>
                <w:rPr>
                  <w:rFonts w:ascii="Times New Roman" w:hAnsi="Times New Roman" w:cs="Times New Roman"/>
                  <w:color w:val="7F7F7F"/>
                  <w:sz w:val="24"/>
                  <w:szCs w:val="24"/>
                </w:rPr>
                <w:t>https://doi.org/10.1002/mma.5606</w:t>
              </w:r>
            </w:hyperlink>
          </w:p>
        </w:tc>
      </w:tr>
    </w:tbl>
    <w:p w14:paraId="2090696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2758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AA9B204" w14:textId="77777777">
        <w:trPr>
          <w:trHeight w:val="100"/>
        </w:trPr>
        <w:tc>
          <w:tcPr>
            <w:tcW w:w="1410" w:type="dxa"/>
            <w:tcBorders>
              <w:top w:val="nil"/>
              <w:left w:val="nil"/>
              <w:bottom w:val="nil"/>
              <w:right w:val="nil"/>
            </w:tcBorders>
          </w:tcPr>
          <w:p w14:paraId="0369AB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ADCA284</w:t>
            </w:r>
          </w:p>
        </w:tc>
        <w:tc>
          <w:tcPr>
            <w:tcW w:w="8193" w:type="dxa"/>
            <w:tcBorders>
              <w:top w:val="nil"/>
              <w:left w:val="nil"/>
              <w:bottom w:val="nil"/>
              <w:right w:val="nil"/>
            </w:tcBorders>
          </w:tcPr>
          <w:p w14:paraId="07F204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w:t>
            </w:r>
            <w:hyperlink r:id="rId542" w:history="1">
              <w:r>
                <w:rPr>
                  <w:rFonts w:ascii="Times New Roman" w:hAnsi="Times New Roman" w:cs="Times New Roman"/>
                  <w:color w:val="7F7F7F"/>
                  <w:sz w:val="24"/>
                  <w:szCs w:val="24"/>
                </w:rPr>
                <w:t>https://doi.org/10.1016/j.cam.2020.112939</w:t>
              </w:r>
            </w:hyperlink>
          </w:p>
        </w:tc>
      </w:tr>
    </w:tbl>
    <w:p w14:paraId="0B1F2F8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6E18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NISAR, Kottakkaran Sooppy - JOTHIMANI, K. - KALIRAJ, K. - RAVICHANDRAN, C. An analysis of controllability results for nonlinear Hilfer neutral fractional derivatives with non-dense domain. In CHAOS SOLITONS &amp; FRACTALS. ISSN 0960-0779, 2021, vol. 146. Dostupné na: https://doi.org/10.1016/j.chaos.2021.110915., Registrované v: WOS</w:t>
      </w:r>
    </w:p>
    <w:p w14:paraId="08AE6F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SHUKLA, Anurag - PATEL, Rohit. Controllability results for fractional semilinear delay control systems. In JOURNAL OF APPLIED MATHEMATICS AND COMPUTING. ISSN 1598-5865, 2021, vol. 65, no. 1-2, pp. 861-875. Dostupné na: https://doi.org/10.1007/s12190-020-01418-4., Registrované v: WOS</w:t>
      </w:r>
    </w:p>
    <w:p w14:paraId="26EC8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SRIVASTAVA, Hari Mohan. A Survey of Some Recent Developments on Higher Transcendental Functions of Analytic Number Theory and Applied Mathematics. In SYMMETRY-BASEL, 2021, vol. 13, no. 12. Dostupné na: https://doi.org/10.3390/sym13122294., Registrované v: WOS</w:t>
      </w:r>
    </w:p>
    <w:p w14:paraId="5B10D4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p w14:paraId="2FB8A9B4" w14:textId="77777777" w:rsidR="00250223" w:rsidRPr="008F4F95" w:rsidRDefault="00A0256D">
      <w:pPr>
        <w:widowControl w:val="0"/>
        <w:autoSpaceDE w:val="0"/>
        <w:autoSpaceDN w:val="0"/>
        <w:adjustRightInd w:val="0"/>
        <w:spacing w:after="0" w:line="240" w:lineRule="auto"/>
        <w:ind w:left="1701"/>
        <w:rPr>
          <w:rFonts w:ascii="Times New Roman" w:hAnsi="Times New Roman" w:cs="Times New Roman"/>
          <w:sz w:val="16"/>
          <w:szCs w:val="16"/>
        </w:rPr>
      </w:pPr>
      <w:r>
        <w:rPr>
          <w:rFonts w:ascii="Times New Roman" w:hAnsi="Times New Roman" w:cs="Times New Roman"/>
          <w:i/>
          <w:iCs/>
          <w:color w:val="993300"/>
          <w:sz w:val="24"/>
          <w:szCs w:val="24"/>
        </w:rPr>
        <w:t>5. [1.2] XI, Xuan Xuan - HOU, Mimi - ZHOU, Xian Feng - WEN, Yanhua. Approximate controllability for mild solution of time-fractional Navier–Stokes equations with delay. In Zeitschrift fur Angewandte Mathematik und Physik. ISSN 00442275, 2021-06-01, 72, 3. Dostupné na: https://doi.org/10.1007/s00033-021-01542-6.,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5A533A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D041D3" w14:textId="77777777">
        <w:trPr>
          <w:trHeight w:val="100"/>
        </w:trPr>
        <w:tc>
          <w:tcPr>
            <w:tcW w:w="1410" w:type="dxa"/>
            <w:tcBorders>
              <w:top w:val="nil"/>
              <w:left w:val="nil"/>
              <w:bottom w:val="nil"/>
              <w:right w:val="nil"/>
            </w:tcBorders>
          </w:tcPr>
          <w:p w14:paraId="45E8DD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119499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p. 1317-1331. ISSN 0362-546X. Dostupné na: </w:t>
            </w:r>
            <w:hyperlink r:id="rId543" w:history="1">
              <w:r>
                <w:rPr>
                  <w:rFonts w:ascii="Times New Roman" w:hAnsi="Times New Roman" w:cs="Times New Roman"/>
                  <w:color w:val="7F7F7F"/>
                  <w:sz w:val="24"/>
                  <w:szCs w:val="24"/>
                </w:rPr>
                <w:t>https://doi.org/10.1016/j.na.2005.04.033</w:t>
              </w:r>
            </w:hyperlink>
          </w:p>
        </w:tc>
      </w:tr>
    </w:tbl>
    <w:p w14:paraId="2C79FC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EC8E0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LIMA, Roberta - SAMPAIO, Rubens. Random stick-slip oscillations in a multiphysics system. In EUROPEAN PHYSICAL JOURNAL PLUS. ISSN 2190-5444, 2021, vol. 136, no. 8. Dostupné na: https://doi.org/10.1140/epjp/s13360-021-01860-8., Registrované v: WOS</w:t>
      </w:r>
    </w:p>
    <w:p w14:paraId="5B5139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MORUPISI, Kgomotso S. - BUDD, Chris. An analysis of the periodically forced PP04 climate model, using the theory of non-smooth dynamical systems. In IMA JOURNAL OF APPLIED MATHEMATICS. ISSN 0272-4960, 2021, vol. 86, no. 1, pp. 76-120. Dostupné na: https://doi.org/10.1093/imamat/hxaa039., Registrované v: WOS</w:t>
      </w:r>
    </w:p>
    <w:p w14:paraId="5625E2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NADEAU, Alice - WALSH, James - WIDAISH, Esther. Synchronous Glacial Cycles in a Nonsmooth Conceptual Climate Model with Asymmetric Hemispheres. In SIAM JOURNAL ON APPLIED DYNAMICAL SYSTEMS. ISSN 1536-0040, 2021, vol. 20, no. 4, pp. 2482-2515. Dostupné na: https://doi.org/10.1137/21M1390098.,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310D30" w14:textId="77777777">
        <w:trPr>
          <w:trHeight w:val="100"/>
        </w:trPr>
        <w:tc>
          <w:tcPr>
            <w:tcW w:w="1410" w:type="dxa"/>
            <w:tcBorders>
              <w:top w:val="nil"/>
              <w:left w:val="nil"/>
              <w:bottom w:val="nil"/>
              <w:right w:val="nil"/>
            </w:tcBorders>
          </w:tcPr>
          <w:p w14:paraId="06685A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14:paraId="6C63C9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 example of chaotic behaviour in presence of a sliding homoclinic orbit. In Annali di Matematica Pura ed Applicata, 2010, vol. 189, no. 4, s. 615-642. (2009: 0.901 - IF, Q1 - JCR, 1.268 - SJR, Q1 - SJR, karentované - CCC). (2010 - Current Contents). ISSN 0373-3114. Dostupné na: </w:t>
            </w:r>
            <w:hyperlink r:id="rId544" w:history="1">
              <w:r>
                <w:rPr>
                  <w:rFonts w:ascii="Times New Roman" w:hAnsi="Times New Roman" w:cs="Times New Roman"/>
                  <w:color w:val="7F7F7F"/>
                  <w:sz w:val="24"/>
                  <w:szCs w:val="24"/>
                </w:rPr>
                <w:t>https://doi.org/10.1007/s10231-010-0128-3</w:t>
              </w:r>
            </w:hyperlink>
          </w:p>
        </w:tc>
      </w:tr>
    </w:tbl>
    <w:p w14:paraId="33D3D5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C40A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GONZALO BARAJAS-RAMIREZ, Juan - FRANCO-LOPEZ, Arturo - GONZALEZ-HERNANDEZ, Hugo G. Generating Shilnikov chaos in 3D piecewise linear systems. In APPLIED MATHEMATICS AND COMPUTATION. ISSN 0096-3003, 2021, vol. 395. Dostupné na: https://doi.org/10.1016/j.amc.2020.125877.,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D6A8C0" w14:textId="77777777">
        <w:trPr>
          <w:trHeight w:val="100"/>
        </w:trPr>
        <w:tc>
          <w:tcPr>
            <w:tcW w:w="1410" w:type="dxa"/>
            <w:tcBorders>
              <w:top w:val="nil"/>
              <w:left w:val="nil"/>
              <w:bottom w:val="nil"/>
              <w:right w:val="nil"/>
            </w:tcBorders>
          </w:tcPr>
          <w:p w14:paraId="5BE4B1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14:paraId="6F8678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Logical connectives on lattice effect algebras. In Studia Logica, 2012, vol. 100, no. 6, p. 1291-1315. ISSN 0039-3215. Dostupné na: </w:t>
            </w:r>
            <w:hyperlink r:id="rId545" w:history="1">
              <w:r>
                <w:rPr>
                  <w:rFonts w:ascii="Times New Roman" w:hAnsi="Times New Roman" w:cs="Times New Roman"/>
                  <w:color w:val="7F7F7F"/>
                  <w:sz w:val="24"/>
                  <w:szCs w:val="24"/>
                </w:rPr>
                <w:t>https://doi.org/10.1007/s11225-012-9454-3</w:t>
              </w:r>
            </w:hyperlink>
          </w:p>
        </w:tc>
      </w:tr>
    </w:tbl>
    <w:p w14:paraId="0A147C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01E7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Wei. Fuzzy implications in lattice effect algebras. In FUZZY SETS AND SYSTEMS, 2021, vol. 405, p. 40-46. ISSN 0165-0114. Dostupné na: https://doi.org/10.1016/j.fss.2020.04.021., Registrované v: WOS</w:t>
      </w:r>
    </w:p>
    <w:p w14:paraId="171B03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RAD, Soroush Rafiee - SHARAFI, Amir Hossein - SMETS, Sonja. A Complete Axiomatisation for the Logic of Lattice Effect Algebras. In INTERNATIONAL JOURNAL OF THEORETICAL PHYSICS, 2021, vol. 60, no. 2, pp. 696-709. ISSN 0020-7748. Dostupné na: https://doi.org/10.1007/s10773-019-04074-y.,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8B28151" w14:textId="77777777">
        <w:trPr>
          <w:trHeight w:val="100"/>
        </w:trPr>
        <w:tc>
          <w:tcPr>
            <w:tcW w:w="1410" w:type="dxa"/>
            <w:tcBorders>
              <w:top w:val="nil"/>
              <w:left w:val="nil"/>
              <w:bottom w:val="nil"/>
              <w:right w:val="nil"/>
            </w:tcBorders>
          </w:tcPr>
          <w:p w14:paraId="027445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14:paraId="419DAA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Modifications of Tutte-Grothendieck invariants and Tutte polynomials. In AKCE International Journal of Graphs and Combinatorics, 2020, vol. 17, no. 1, p. 70-73. (2019: 0.232 - SJR, Q3 - SJR, karentované - CCC). (2020 - Current Contents). ISSN 0972-8600. Dostupné na: </w:t>
            </w:r>
            <w:hyperlink r:id="rId546" w:history="1">
              <w:r>
                <w:rPr>
                  <w:rFonts w:ascii="Times New Roman" w:hAnsi="Times New Roman" w:cs="Times New Roman"/>
                  <w:color w:val="7F7F7F"/>
                  <w:sz w:val="24"/>
                  <w:szCs w:val="24"/>
                </w:rPr>
                <w:t>https://doi.org/10.1016/j.akcej.2018.05.001</w:t>
              </w:r>
            </w:hyperlink>
          </w:p>
        </w:tc>
      </w:tr>
    </w:tbl>
    <w:p w14:paraId="5317D4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459E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BYCHKOV, B. S. - KAZAKOV, A. A. - TALALAEV, D. V. Tutte polynomials of vertex-weighted graphs and group cohomology. In THEORETICAL AND MATHEMATICAL PHYSICS, 2021, vol. 207, no. 2, p. 594-603. ISSN 0040-5779. Dostupné na: https://doi.org/10.1134/S0040577921050056.,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FFC389" w14:textId="77777777">
        <w:trPr>
          <w:trHeight w:val="100"/>
        </w:trPr>
        <w:tc>
          <w:tcPr>
            <w:tcW w:w="1410" w:type="dxa"/>
            <w:tcBorders>
              <w:top w:val="nil"/>
              <w:left w:val="nil"/>
              <w:bottom w:val="nil"/>
              <w:right w:val="nil"/>
            </w:tcBorders>
          </w:tcPr>
          <w:p w14:paraId="0DCE1A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14:paraId="36DA1F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Decomposition of skew-morphisms of cyclic groups. In Ars Mathematica Contemporanea, 2011, vol. 4, p. 329-349. (2011 - Current Contents). ISSN 1855-3966.</w:t>
            </w:r>
          </w:p>
        </w:tc>
      </w:tr>
    </w:tbl>
    <w:p w14:paraId="36FD5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0BE4D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HU, Kan - KWON, Young Soo - ZHANG, Jun-Yang. Classification of skew morphisms of cyclic groups which are square roots of automorphisms. In ARS MATHEMATICA CONTEMPORANEA, 2021, vol. 21, no. 2. ISSN 1855-3966. Dostupné na: </w:t>
      </w:r>
      <w:hyperlink r:id="rId547" w:history="1">
        <w:r>
          <w:rPr>
            <w:rFonts w:ascii="Times New Roman" w:hAnsi="Times New Roman" w:cs="Times New Roman"/>
            <w:i/>
            <w:iCs/>
            <w:color w:val="7F7F7F"/>
            <w:sz w:val="24"/>
            <w:szCs w:val="24"/>
          </w:rPr>
          <w:t>https://doi.org/10.26493/1855-3974.2129.ac1.,</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FA86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EF4944" w14:textId="77777777">
        <w:trPr>
          <w:trHeight w:val="100"/>
        </w:trPr>
        <w:tc>
          <w:tcPr>
            <w:tcW w:w="1410" w:type="dxa"/>
            <w:tcBorders>
              <w:top w:val="nil"/>
              <w:left w:val="nil"/>
              <w:bottom w:val="nil"/>
              <w:right w:val="nil"/>
            </w:tcBorders>
          </w:tcPr>
          <w:p w14:paraId="4AA116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20E360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p. 355-370. (2012: 0.254 - IF, Q4 - JCR, 0.242 - SJR, karentované - CCC). (2013 - Current Contents, WOS). ISSN 1335-9150.</w:t>
            </w:r>
          </w:p>
        </w:tc>
      </w:tr>
    </w:tbl>
    <w:p w14:paraId="6FDA98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14C9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HADIDI, Nafiseh - GHORBANI, Shokoofeh. Compatible attribute subcontexts of one-sided vague formal concept lattices. In AFRIKA MATEMATIKA. ISSN 1012-9405, 2021, vol. 32, no. 1-2, p. 51-68., Registrované v: WOS</w:t>
      </w:r>
    </w:p>
    <w:p w14:paraId="2892AF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 Zhiyong - SHAO, Mingwen - LIU, Huan - MI, Jvsheng. Cognitive Computing and Rule Extraction in Generalized One-sided Formal Contexts. In COGNITIVE COMPUTATION, 2021. ISSN 1866-9956. Dostupné na: https://doi.org/10.1007/s12559-021-09868-z., Registrované v: WOS</w:t>
      </w:r>
    </w:p>
    <w:p w14:paraId="1E54993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PAK, Chol Hong - KIM, Jin Hong - JONG, Myong Guk. Describing hierarchy of concept lattice by using matrix. In INFORMATION SCIENCES, 2021, vol. 542, p. 58-70. ISSN 0020-0255. Dostupné na: </w:t>
      </w:r>
      <w:hyperlink r:id="rId548" w:history="1">
        <w:r>
          <w:rPr>
            <w:rFonts w:ascii="Times New Roman" w:hAnsi="Times New Roman" w:cs="Times New Roman"/>
            <w:i/>
            <w:iCs/>
            <w:color w:val="7F7F7F"/>
            <w:sz w:val="24"/>
            <w:szCs w:val="24"/>
          </w:rPr>
          <w:t>https://doi.org/10.1016/j.ins.2020.05.020.,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938F0C" w14:textId="77777777">
        <w:trPr>
          <w:trHeight w:val="100"/>
        </w:trPr>
        <w:tc>
          <w:tcPr>
            <w:tcW w:w="1410" w:type="dxa"/>
            <w:tcBorders>
              <w:top w:val="nil"/>
              <w:left w:val="nil"/>
              <w:bottom w:val="nil"/>
              <w:right w:val="nil"/>
            </w:tcBorders>
          </w:tcPr>
          <w:p w14:paraId="2E87B1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14:paraId="26B9C3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HORAK, V.C. - 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classification with two-stage bagging classifiers. In Computing and informatics, 2013, vol. 32, s. 661-677. (2012: 0.254 - IF, Q4 - JCR, 0.242 - SJR, karentované - CCC). (2013 - Current Contents, WOS). ISSN 1335-9150.</w:t>
            </w:r>
          </w:p>
        </w:tc>
      </w:tr>
    </w:tbl>
    <w:p w14:paraId="1AE38D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C13E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CASSALES, Guilherme - GOMES, Heitor - BIFET, Albert - PFAHRINGER, Bernhard - SENGER, Hermes. Improving the performance of bagging ensembles for data streams through mini-batching. In INFORMATION SCIENCES, 2021, vol. 580, p. 260-282. ISSN 0020-0255. Dostupné na: </w:t>
      </w:r>
      <w:hyperlink r:id="rId549" w:history="1">
        <w:r>
          <w:rPr>
            <w:rFonts w:ascii="Times New Roman" w:hAnsi="Times New Roman" w:cs="Times New Roman"/>
            <w:i/>
            <w:iCs/>
            <w:color w:val="7F7F7F"/>
            <w:sz w:val="24"/>
            <w:szCs w:val="24"/>
          </w:rPr>
          <w:t>https://doi.org/10.1016/j.ins.2021.08.085.,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8872EE1" w14:textId="77777777">
        <w:trPr>
          <w:trHeight w:val="100"/>
        </w:trPr>
        <w:tc>
          <w:tcPr>
            <w:tcW w:w="1410" w:type="dxa"/>
            <w:tcBorders>
              <w:top w:val="nil"/>
              <w:left w:val="nil"/>
              <w:bottom w:val="nil"/>
              <w:right w:val="nil"/>
            </w:tcBorders>
          </w:tcPr>
          <w:p w14:paraId="5E9A33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14:paraId="5CBC22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Quaternion formulation of the Galilean space-time transformation. In Acta Physica Slovaca : journal for experimental and theoretical physics, 2006, vol. 56, no. 1, p. 9-14. (2005: 0.359 - IF, Q4 - JCR, 0.249 - SJR, Q3 - SJR). (2006 - WOS, SCOPUS). ISSN 0323-0465.</w:t>
            </w:r>
          </w:p>
        </w:tc>
      </w:tr>
    </w:tbl>
    <w:p w14:paraId="351E40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9E96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AYMAZ, Ismail - KANSU, Mustafa Emre. Dual-complex quaternion representation of gravitoelectromagnetism. In INTERNATIONAL JOURNAL OF GEOMETRIC METHODS IN MODERN PHYSICS, 2021, vol. 18, no. 11. ISSN 0219-8878. Dostupné na: </w:t>
      </w:r>
      <w:hyperlink r:id="rId550" w:history="1">
        <w:r>
          <w:rPr>
            <w:rFonts w:ascii="Times New Roman" w:hAnsi="Times New Roman" w:cs="Times New Roman"/>
            <w:i/>
            <w:iCs/>
            <w:color w:val="7F7F7F"/>
            <w:sz w:val="24"/>
            <w:szCs w:val="24"/>
          </w:rPr>
          <w:t>https://doi.org/10.1142/S0219887821501784.,</w:t>
        </w:r>
      </w:hyperlink>
      <w:r>
        <w:rPr>
          <w:rFonts w:ascii="Times New Roman" w:hAnsi="Times New Roman" w:cs="Times New Roman"/>
          <w:i/>
          <w:iCs/>
          <w:color w:val="993300"/>
          <w:sz w:val="24"/>
          <w:szCs w:val="24"/>
        </w:rPr>
        <w:t xml:space="preserve"> Registrované v: WOS</w:t>
      </w:r>
    </w:p>
    <w:p w14:paraId="330422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GURSES, Nurten. BRINGING TOGETHER DUAL-GENERALIZED COMPLEX NUMBERS AND DUAL QUATERNIONS VIA FIBONACCI AND LUCAS NUMBERS. In UNIVERSITY POLITEHNICA OF BUCHAREST SCIENTIFIC BULLETIN-SERIES A-APPLIED MATHEMATICS AND PHYSICS, 2021, vol. 83, no. 3, pp. 21-34. ISSN 1223-7027., Registrované v: WOS</w:t>
      </w:r>
    </w:p>
    <w:p w14:paraId="40A6CE6E"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A4A35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YUCE, Salim. On The E. Study Maps For The Dual Quaternions. In APPLIED MATHEMATICS E-NOTES, 2021, vol. 21, p. 365-374.,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C0057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D52761" w14:textId="77777777">
        <w:trPr>
          <w:trHeight w:val="100"/>
        </w:trPr>
        <w:tc>
          <w:tcPr>
            <w:tcW w:w="1410" w:type="dxa"/>
            <w:tcBorders>
              <w:top w:val="nil"/>
              <w:left w:val="nil"/>
              <w:bottom w:val="nil"/>
              <w:right w:val="nil"/>
            </w:tcBorders>
          </w:tcPr>
          <w:p w14:paraId="6435B7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14:paraId="7BC139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Arbault permitted sets are perfectly meager. In Tatra Mountains Mathematical Publications, 2005, vol. 30, p. 135-148. ISSN 1210-3195.</w:t>
            </w:r>
          </w:p>
        </w:tc>
      </w:tr>
    </w:tbl>
    <w:p w14:paraId="12547D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5783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WEBER, Hans. On characterized subgroups of R and R/Z. In RICERCHE DI MATEMATICA, 2021, vol. 70, no. 2, pp. 353-370. ISSN 0035-5038. Dostupné na: </w:t>
      </w:r>
      <w:hyperlink r:id="rId551" w:history="1">
        <w:r>
          <w:rPr>
            <w:rFonts w:ascii="Times New Roman" w:hAnsi="Times New Roman" w:cs="Times New Roman"/>
            <w:i/>
            <w:iCs/>
            <w:color w:val="7F7F7F"/>
            <w:sz w:val="24"/>
            <w:szCs w:val="24"/>
          </w:rPr>
          <w:t>https://doi.org/10.1007/s11587-019-00470-y.,</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E6C37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ostatných zahraničných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A17A27A" w14:textId="77777777">
        <w:trPr>
          <w:trHeight w:val="100"/>
        </w:trPr>
        <w:tc>
          <w:tcPr>
            <w:tcW w:w="1410" w:type="dxa"/>
            <w:tcBorders>
              <w:top w:val="nil"/>
              <w:left w:val="nil"/>
              <w:bottom w:val="nil"/>
              <w:right w:val="nil"/>
            </w:tcBorders>
          </w:tcPr>
          <w:p w14:paraId="688974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14:paraId="7C49E6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On the Henstock-Kurzweil integral for Riesz-space-valued functions defined on unbounded intervals. In Czechoslovak Mathematical Journal, 2004, vol. 54, no. 3, p. 591-607. ISSN 0011-4642.</w:t>
            </w:r>
          </w:p>
        </w:tc>
      </w:tr>
    </w:tbl>
    <w:p w14:paraId="37C105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0672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KALITA, Hemanta - HAZARIKA, Bipan. Countable additivity of Henstock–Dunford integrable functions and Orlicz Space. In Analysis and Mathematical Physics, 2021-06-01, 11, 2. ISSN 16642368. Dostupné na: </w:t>
      </w:r>
      <w:hyperlink r:id="rId552" w:history="1">
        <w:r>
          <w:rPr>
            <w:rFonts w:ascii="Times New Roman" w:hAnsi="Times New Roman" w:cs="Times New Roman"/>
            <w:i/>
            <w:iCs/>
            <w:color w:val="7F7F7F"/>
            <w:sz w:val="24"/>
            <w:szCs w:val="24"/>
          </w:rPr>
          <w:t>https://doi.org/10.1007/s13324-021-00533-0.,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627169" w14:textId="77777777">
        <w:trPr>
          <w:trHeight w:val="100"/>
        </w:trPr>
        <w:tc>
          <w:tcPr>
            <w:tcW w:w="1410" w:type="dxa"/>
            <w:tcBorders>
              <w:top w:val="nil"/>
              <w:left w:val="nil"/>
              <w:bottom w:val="nil"/>
              <w:right w:val="nil"/>
            </w:tcBorders>
          </w:tcPr>
          <w:p w14:paraId="2950C0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14:paraId="19E54A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w:t>
            </w:r>
            <w:r>
              <w:rPr>
                <w:rFonts w:ascii="Times New Roman" w:hAnsi="Times New Roman" w:cs="Times New Roman"/>
                <w:sz w:val="24"/>
                <w:szCs w:val="24"/>
                <w:u w:val="single"/>
              </w:rPr>
              <w:t>NEDELA, Roman</w:t>
            </w:r>
            <w:r>
              <w:rPr>
                <w:rFonts w:ascii="Times New Roman" w:hAnsi="Times New Roman" w:cs="Times New Roman"/>
                <w:sz w:val="24"/>
                <w:szCs w:val="24"/>
              </w:rPr>
              <w:t>. Chirality group and chirality index of Coxeter chiral maps. In Ars Combinatoria, 2006, vol. 81, s. 147-160. ISSN 0381-7032.</w:t>
            </w:r>
          </w:p>
        </w:tc>
      </w:tr>
    </w:tbl>
    <w:p w14:paraId="37A56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AB08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MONTERO, Antonio. On the Schlafli symbol of chiral extensions of polytopes. In DISCRETE MATHEMATICS, 2021, vol. 344, no. 11. ISSN 0012-365X. Dostupné na: </w:t>
      </w:r>
      <w:hyperlink r:id="rId553" w:history="1">
        <w:r>
          <w:rPr>
            <w:rFonts w:ascii="Times New Roman" w:hAnsi="Times New Roman" w:cs="Times New Roman"/>
            <w:i/>
            <w:iCs/>
            <w:color w:val="7F7F7F"/>
            <w:sz w:val="24"/>
            <w:szCs w:val="24"/>
          </w:rPr>
          <w:t>https://doi.org/10.1016/j.disc.2021.112507.,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1D45D3" w14:textId="77777777">
        <w:trPr>
          <w:trHeight w:val="100"/>
        </w:trPr>
        <w:tc>
          <w:tcPr>
            <w:tcW w:w="1410" w:type="dxa"/>
            <w:tcBorders>
              <w:top w:val="nil"/>
              <w:left w:val="nil"/>
              <w:bottom w:val="nil"/>
              <w:right w:val="nil"/>
            </w:tcBorders>
          </w:tcPr>
          <w:p w14:paraId="1C7028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14:paraId="15C21E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maps regardless of genus: Geometric approach. In Discrete Mathematics, 2010, vol. 310, s. 1184-1203. (2009: 0.548 - IF, Q3 - JCR, 0.914 - SJR, Q2 - SJR). ISSN 0012-365X. Dostupné na: </w:t>
            </w:r>
            <w:hyperlink r:id="rId554" w:history="1">
              <w:r>
                <w:rPr>
                  <w:rFonts w:ascii="Times New Roman" w:hAnsi="Times New Roman" w:cs="Times New Roman"/>
                  <w:color w:val="7F7F7F"/>
                  <w:sz w:val="24"/>
                  <w:szCs w:val="24"/>
                </w:rPr>
                <w:t>https://doi.org/10.1016/j.disc.2009.11.017</w:t>
              </w:r>
            </w:hyperlink>
          </w:p>
        </w:tc>
      </w:tr>
    </w:tbl>
    <w:p w14:paraId="250C92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6AC8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r-regular maps on the projective plane and the Klein bottle. In DISCRETE MATHEMATICS, 2021, vol. 344, no. 11. ISSN 0012-365X. Dostupné na: https://doi.org/10.1016/j.disc.2021.112528.,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31296E" w14:textId="77777777">
        <w:trPr>
          <w:trHeight w:val="100"/>
        </w:trPr>
        <w:tc>
          <w:tcPr>
            <w:tcW w:w="1410" w:type="dxa"/>
            <w:tcBorders>
              <w:top w:val="nil"/>
              <w:left w:val="nil"/>
              <w:bottom w:val="nil"/>
              <w:right w:val="nil"/>
            </w:tcBorders>
          </w:tcPr>
          <w:p w14:paraId="11923B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14:paraId="31F384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no. 1-2, p. 25-40. ISSN 0166-8641.</w:t>
            </w:r>
          </w:p>
        </w:tc>
      </w:tr>
    </w:tbl>
    <w:p w14:paraId="070F45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F349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OSIPOV, A. V. On the Quasinormal Convergence of Functions. In MATHEMATICAL NOTES, 2021, vol. 109, no. 1-2, p. 120-124. ISSN 0001-4346. Dostupné na: </w:t>
      </w:r>
      <w:hyperlink r:id="rId555" w:history="1">
        <w:r>
          <w:rPr>
            <w:rFonts w:ascii="Times New Roman" w:hAnsi="Times New Roman" w:cs="Times New Roman"/>
            <w:i/>
            <w:iCs/>
            <w:color w:val="7F7F7F"/>
            <w:sz w:val="24"/>
            <w:szCs w:val="24"/>
          </w:rPr>
          <w:t>https://doi.org/10.1134/S0001434621010144.,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497ECE" w14:textId="77777777">
        <w:trPr>
          <w:trHeight w:val="100"/>
        </w:trPr>
        <w:tc>
          <w:tcPr>
            <w:tcW w:w="1410" w:type="dxa"/>
            <w:tcBorders>
              <w:top w:val="nil"/>
              <w:left w:val="nil"/>
              <w:bottom w:val="nil"/>
              <w:right w:val="nil"/>
            </w:tcBorders>
          </w:tcPr>
          <w:p w14:paraId="634E74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14:paraId="53E647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no. 1, p. 13-40. ISSN 0166-8641.</w:t>
            </w:r>
          </w:p>
        </w:tc>
      </w:tr>
    </w:tbl>
    <w:p w14:paraId="529283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9B93D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SZEWCZAK, Piotr - WLUDECKA, Magdalena. Unbounded towers and products. In ANNALS OF PURE AND APPLIED LOGIC, 2021, vol. 172, no. 3, art. nr. 102900. ISSN 0168-0072. Dostupné na: </w:t>
      </w:r>
      <w:hyperlink r:id="rId556" w:history="1">
        <w:r>
          <w:rPr>
            <w:rFonts w:ascii="Times New Roman" w:hAnsi="Times New Roman" w:cs="Times New Roman"/>
            <w:i/>
            <w:iCs/>
            <w:color w:val="7F7F7F"/>
            <w:sz w:val="24"/>
            <w:szCs w:val="24"/>
          </w:rPr>
          <w:t>https://doi.org/10.1016/j.apal.2020.102900.,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762056" w14:textId="77777777">
        <w:trPr>
          <w:trHeight w:val="100"/>
        </w:trPr>
        <w:tc>
          <w:tcPr>
            <w:tcW w:w="1410" w:type="dxa"/>
            <w:tcBorders>
              <w:top w:val="nil"/>
              <w:left w:val="nil"/>
              <w:bottom w:val="nil"/>
              <w:right w:val="nil"/>
            </w:tcBorders>
          </w:tcPr>
          <w:p w14:paraId="3266B9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14:paraId="29E208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MCCOY, R.A. Topologies on the space of continuous functions. In Topology and its Applications, 1998, vol. 86, no. 2, p. 105-122. ISSN 0166-8641.</w:t>
            </w:r>
          </w:p>
        </w:tc>
      </w:tr>
    </w:tbl>
    <w:p w14:paraId="51C36FB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A280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YOUSEFPOUR, Hassan - ESTAJI, Ali Akbar - DARGHADAM, Ahmad Mahmoudi - SADEGHI, Gadir. M-topology on the ring of real-measurable functions. In Journal of Algebraic Systems, 2021-06-01, 9, 1, pp. 83-107. Dostupné na: </w:t>
      </w:r>
      <w:hyperlink r:id="rId557" w:history="1">
        <w:r>
          <w:rPr>
            <w:rFonts w:ascii="Times New Roman" w:hAnsi="Times New Roman" w:cs="Times New Roman"/>
            <w:i/>
            <w:iCs/>
            <w:color w:val="7F7F7F"/>
            <w:sz w:val="24"/>
            <w:szCs w:val="24"/>
          </w:rPr>
          <w:t>https://doi.org/10.22044/jas.2020.9557.1470.,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D83ABA" w14:textId="77777777">
        <w:trPr>
          <w:trHeight w:val="100"/>
        </w:trPr>
        <w:tc>
          <w:tcPr>
            <w:tcW w:w="1410" w:type="dxa"/>
            <w:tcBorders>
              <w:top w:val="nil"/>
              <w:left w:val="nil"/>
              <w:bottom w:val="nil"/>
              <w:right w:val="nil"/>
            </w:tcBorders>
          </w:tcPr>
          <w:p w14:paraId="6219222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14:paraId="793F77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(2009: 0.822 - IF, Q2 - JCR, 1.223 - SJR, Q1 - SJR). ISSN 0195-6698. Dostupné na: </w:t>
            </w:r>
            <w:hyperlink r:id="rId558" w:history="1">
              <w:r>
                <w:rPr>
                  <w:rFonts w:ascii="Times New Roman" w:hAnsi="Times New Roman" w:cs="Times New Roman"/>
                  <w:color w:val="7F7F7F"/>
                  <w:sz w:val="24"/>
                  <w:szCs w:val="24"/>
                </w:rPr>
                <w:t>https://doi.org/10.1016/j.ejc.2010.01.009</w:t>
              </w:r>
            </w:hyperlink>
          </w:p>
        </w:tc>
      </w:tr>
    </w:tbl>
    <w:p w14:paraId="0C51A1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A015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p w14:paraId="426F7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88F9FB" w14:textId="77777777">
        <w:trPr>
          <w:trHeight w:val="100"/>
        </w:trPr>
        <w:tc>
          <w:tcPr>
            <w:tcW w:w="1410" w:type="dxa"/>
            <w:tcBorders>
              <w:top w:val="nil"/>
              <w:left w:val="nil"/>
              <w:bottom w:val="nil"/>
              <w:right w:val="nil"/>
            </w:tcBorders>
          </w:tcPr>
          <w:p w14:paraId="4A1A8A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14:paraId="773822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JONES, Gareth - KWAK, Jin Ho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K-n,K-n where n is a power of 2. I: Metacyclic case. In European Journal of Combinatorics, 2006, vol. 28, no. 6, s. 1595-1609. ISSN 0195-6698.</w:t>
            </w:r>
          </w:p>
        </w:tc>
      </w:tr>
    </w:tbl>
    <w:p w14:paraId="04EADE8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680B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2021, vol. 54, no. 2, pp. 635-649. ISSN 0925-9899. Dostupné na: </w:t>
      </w:r>
      <w:hyperlink r:id="rId559" w:history="1">
        <w:r>
          <w:rPr>
            <w:rFonts w:ascii="Times New Roman" w:hAnsi="Times New Roman" w:cs="Times New Roman"/>
            <w:i/>
            <w:iCs/>
            <w:color w:val="7F7F7F"/>
            <w:sz w:val="24"/>
            <w:szCs w:val="24"/>
          </w:rPr>
          <w:t>https://doi.org/10.1007/s10801-021-01019-9.,</w:t>
        </w:r>
      </w:hyperlink>
      <w:r>
        <w:rPr>
          <w:rFonts w:ascii="Times New Roman" w:hAnsi="Times New Roman" w:cs="Times New Roman"/>
          <w:i/>
          <w:iCs/>
          <w:color w:val="993300"/>
          <w:sz w:val="24"/>
          <w:szCs w:val="24"/>
        </w:rPr>
        <w:t xml:space="preserve"> Registrované v: WOS</w:t>
      </w:r>
    </w:p>
    <w:p w14:paraId="4F7FD7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2021, vol. 54, no. 2, pp. 441-456. ISSN 0925-9899.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A59D379" w14:textId="77777777">
        <w:trPr>
          <w:trHeight w:val="100"/>
        </w:trPr>
        <w:tc>
          <w:tcPr>
            <w:tcW w:w="1410" w:type="dxa"/>
            <w:tcBorders>
              <w:top w:val="nil"/>
              <w:left w:val="nil"/>
              <w:bottom w:val="nil"/>
              <w:right w:val="nil"/>
            </w:tcBorders>
          </w:tcPr>
          <w:p w14:paraId="767223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14:paraId="13BDFB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The existence of chaos in infinite dimensional non-resonant systems. In Dynamics of Partial Differential Equations, 2008, vol. 5, s. 185-209. ISSN 1548-159X.</w:t>
            </w:r>
          </w:p>
        </w:tc>
      </w:tr>
    </w:tbl>
    <w:p w14:paraId="6312B8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4C37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GIULIANI, Filippo - GUARDIA, Marcel - MARTIN, Pau - PASQUALI, Stefano. Chaotic resonant dynamics and exchanges of energy in Hamiltonian PDEs. In RENDICONTI LINCEI-MATEMATICA E APPLICAZIONI. ISSN 1120-6330, 2021, vol. 32, no. 1, pp. 149-166. Dostupné na: </w:t>
      </w:r>
      <w:hyperlink r:id="rId560" w:history="1">
        <w:r>
          <w:rPr>
            <w:rFonts w:ascii="Times New Roman" w:hAnsi="Times New Roman" w:cs="Times New Roman"/>
            <w:i/>
            <w:iCs/>
            <w:color w:val="7F7F7F"/>
            <w:sz w:val="24"/>
            <w:szCs w:val="24"/>
          </w:rPr>
          <w:t>https://doi.org/10.4171/RLM/931.,</w:t>
        </w:r>
      </w:hyperlink>
      <w:r>
        <w:rPr>
          <w:rFonts w:ascii="Times New Roman" w:hAnsi="Times New Roman" w:cs="Times New Roman"/>
          <w:i/>
          <w:iCs/>
          <w:color w:val="993300"/>
          <w:sz w:val="24"/>
          <w:szCs w:val="24"/>
        </w:rPr>
        <w:t xml:space="preserve"> Registrované v: WOS</w:t>
      </w:r>
    </w:p>
    <w:p w14:paraId="6704C088"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GIULIANI, Filippo - GUARDIA, Marcel - MARTIN, Pau - PASQUALI, Stefano. Chaotic-Like Transfers of Energy in Hamiltonian PDEs. In COMMUNICATIONS IN MATHEMATICAL PHYSICS. ISSN 0010-3616, 2021, </w:t>
      </w:r>
    </w:p>
    <w:p w14:paraId="3C5B092F"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B7C19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vol. 384, no. 2, pp. 1227-1290. Dostupné na: https://doi.org/10.1007/s00220-021-03956-9.,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EE40C4" w14:textId="77777777">
        <w:trPr>
          <w:trHeight w:val="100"/>
        </w:trPr>
        <w:tc>
          <w:tcPr>
            <w:tcW w:w="1410" w:type="dxa"/>
            <w:tcBorders>
              <w:top w:val="nil"/>
              <w:left w:val="nil"/>
              <w:bottom w:val="nil"/>
              <w:right w:val="nil"/>
            </w:tcBorders>
          </w:tcPr>
          <w:p w14:paraId="32EB44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14:paraId="069CA1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Congruence-preserving functions on distributive lattices. In Algebra Universalis, 2008, vol. 59, p. 179-196. ISSN 0002-5240.</w:t>
            </w:r>
          </w:p>
        </w:tc>
      </w:tr>
    </w:tbl>
    <w:p w14:paraId="6C376E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A75E2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ARNOLD, Andre - CEGIELSKI, Patrick - GRIGORIEFF, Serge - GUESSARIAN, Irene. The algebra of binary trees is affine complete. In DISCRETE MATHEMATICS AND THEORETICAL COMPUTER SCIENCE, 2021, vol. 23, no. 2. ISSN 1462-7264.,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A664C1" w14:textId="77777777">
        <w:trPr>
          <w:trHeight w:val="100"/>
        </w:trPr>
        <w:tc>
          <w:tcPr>
            <w:tcW w:w="1410" w:type="dxa"/>
            <w:tcBorders>
              <w:top w:val="nil"/>
              <w:left w:val="nil"/>
              <w:bottom w:val="nil"/>
              <w:right w:val="nil"/>
            </w:tcBorders>
          </w:tcPr>
          <w:p w14:paraId="20D2DE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14:paraId="54A8C5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Orthogonality spaces and atomistic orthocomplemented lattices. In Czechoslovak Mathematical Journal. ISSN 0011-4642. Dostupné na internete: &lt;http://dml.cz/dmlcz/102428&gt;</w:t>
            </w:r>
          </w:p>
        </w:tc>
      </w:tr>
    </w:tbl>
    <w:p w14:paraId="2F7420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FD4CD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Thomas. Gradual transitivity in orthogonality spaces of finite rank. In AEQUATIONES MATHEMATICAE, 2021, vol. 95, no. 3, pp. 483-503. ISSN 0001-9054. Dostupné na: https://doi.org/10.1007/s00010-020-00756-9., Registrované v: WOS</w:t>
      </w:r>
    </w:p>
    <w:p w14:paraId="547992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ZHONG, Shengyang. Quantum states: an analysis via the orthogonality relation. In SYNTHESE, 2021, vol. 199, no. 5-6, pp. 15015-15042. ISSN 0039-7857. Dostupné na: </w:t>
      </w:r>
      <w:hyperlink r:id="rId561" w:history="1">
        <w:r>
          <w:rPr>
            <w:rFonts w:ascii="Times New Roman" w:hAnsi="Times New Roman" w:cs="Times New Roman"/>
            <w:i/>
            <w:iCs/>
            <w:color w:val="7F7F7F"/>
            <w:sz w:val="24"/>
            <w:szCs w:val="24"/>
          </w:rPr>
          <w:t>https://doi.org/10.1007/s11229-021-03453-5.,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1A5752" w14:textId="77777777">
        <w:trPr>
          <w:trHeight w:val="100"/>
        </w:trPr>
        <w:tc>
          <w:tcPr>
            <w:tcW w:w="1410" w:type="dxa"/>
            <w:tcBorders>
              <w:top w:val="nil"/>
              <w:left w:val="nil"/>
              <w:bottom w:val="nil"/>
              <w:right w:val="nil"/>
            </w:tcBorders>
          </w:tcPr>
          <w:p w14:paraId="56F9BD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14:paraId="45F2CF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BRANDI, P. - CEPPITELLI, R. Boundedly UC spaces and topologies on function spaces. In Set-Valued Analysis, 2008, vol. 16, s. 357-373. ISSN 0927-6997.</w:t>
            </w:r>
          </w:p>
        </w:tc>
      </w:tr>
    </w:tbl>
    <w:p w14:paraId="00949D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6E51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562"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5BB81A1" w14:textId="77777777">
        <w:trPr>
          <w:trHeight w:val="100"/>
        </w:trPr>
        <w:tc>
          <w:tcPr>
            <w:tcW w:w="1410" w:type="dxa"/>
            <w:tcBorders>
              <w:top w:val="nil"/>
              <w:left w:val="nil"/>
              <w:bottom w:val="nil"/>
              <w:right w:val="nil"/>
            </w:tcBorders>
          </w:tcPr>
          <w:p w14:paraId="032DAC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14:paraId="0A3F9E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p. 245-292. ISSN 0166-8641.</w:t>
            </w:r>
          </w:p>
        </w:tc>
      </w:tr>
    </w:tbl>
    <w:p w14:paraId="4568CA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307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Aldo J. - SOMERSET, Douglas W. B. Pure quotients and Morita';s theorem for k(omega)-spaces. In CANADIAN MATHEMATICAL BULLETIN-BULLETIN CANADIEN DE MATHEMATIQUES, 2021. ISSN 0008-4395. Dostupné na: </w:t>
      </w:r>
      <w:hyperlink r:id="rId563" w:history="1">
        <w:r>
          <w:rPr>
            <w:rFonts w:ascii="Times New Roman" w:hAnsi="Times New Roman" w:cs="Times New Roman"/>
            <w:i/>
            <w:iCs/>
            <w:color w:val="7F7F7F"/>
            <w:sz w:val="24"/>
            <w:szCs w:val="24"/>
          </w:rPr>
          <w:t>https://doi.org/10.4153/S0008439521000515.,</w:t>
        </w:r>
      </w:hyperlink>
      <w:r>
        <w:rPr>
          <w:rFonts w:ascii="Times New Roman" w:hAnsi="Times New Roman" w:cs="Times New Roman"/>
          <w:i/>
          <w:iCs/>
          <w:color w:val="993300"/>
          <w:sz w:val="24"/>
          <w:szCs w:val="24"/>
        </w:rPr>
        <w:t xml:space="preserve"> Registrované v: WOS</w:t>
      </w:r>
    </w:p>
    <w:p w14:paraId="3F3E6F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ZHANG, Meili - PEI, Hongmei - LIU, Weili - YANG, Yue. The Compactness of the Hyperspace 2supX/supwith the Locally Finite Topology. In Proceedings 2021 International Conference on Intelligent Computing, Automation and Applications, ICAA 2021, 2021-01-01, pp. 730-734. Dostupné na: https://doi.org/10.1109/ICAA53760.2021.00132.,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D33768C" w14:textId="77777777">
        <w:trPr>
          <w:trHeight w:val="100"/>
        </w:trPr>
        <w:tc>
          <w:tcPr>
            <w:tcW w:w="1410" w:type="dxa"/>
            <w:tcBorders>
              <w:top w:val="nil"/>
              <w:left w:val="nil"/>
              <w:bottom w:val="nil"/>
              <w:right w:val="nil"/>
            </w:tcBorders>
          </w:tcPr>
          <w:p w14:paraId="593DDC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14:paraId="352F2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Dušan - </w:t>
            </w:r>
            <w:r>
              <w:rPr>
                <w:rFonts w:ascii="Times New Roman" w:hAnsi="Times New Roman" w:cs="Times New Roman"/>
                <w:sz w:val="24"/>
                <w:szCs w:val="24"/>
                <w:u w:val="single"/>
              </w:rPr>
              <w:t>VADOVIČ, Peter</w:t>
            </w:r>
            <w:r>
              <w:rPr>
                <w:rFonts w:ascii="Times New Roman" w:hAnsi="Times New Roman" w:cs="Times New Roman"/>
                <w:sz w:val="24"/>
                <w:szCs w:val="24"/>
              </w:rPr>
              <w:t>. Hausdorff Graph Topology, Proximal Graph Topology and the Uniform Topology for Densely Continuous Forms and Minimal USCO Maps. In Acta Mathematica Hungarica, 2007, vol. 116, no. 1-2, s. 133-144. (2006: 0.384 - IF, Q3 - JCR, 0.708 - SJR, Q2 - SJR). ISSN 0236-5294.</w:t>
            </w:r>
          </w:p>
        </w:tc>
      </w:tr>
    </w:tbl>
    <w:p w14:paraId="6A57C41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0A30C5"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[1.2] HOLÁ, Lubica - HOLỲ, Dušan - MOORS, Warren. USCO and quasicontinuous mappings. In USCO and Quasicontinuous Mappings, 2021-10-</w:t>
      </w:r>
    </w:p>
    <w:p w14:paraId="55FDD8EC"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677AA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25, pp. 1-296. Dostupné na: </w:t>
      </w:r>
      <w:hyperlink r:id="rId564"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C85278" w14:textId="77777777">
        <w:trPr>
          <w:trHeight w:val="100"/>
        </w:trPr>
        <w:tc>
          <w:tcPr>
            <w:tcW w:w="1410" w:type="dxa"/>
            <w:tcBorders>
              <w:top w:val="nil"/>
              <w:left w:val="nil"/>
              <w:bottom w:val="nil"/>
              <w:right w:val="nil"/>
            </w:tcBorders>
          </w:tcPr>
          <w:p w14:paraId="37C2B5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14:paraId="43BF52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HOLÝ, P. - </w:t>
            </w:r>
            <w:r>
              <w:rPr>
                <w:rFonts w:ascii="Times New Roman" w:hAnsi="Times New Roman" w:cs="Times New Roman"/>
                <w:sz w:val="24"/>
                <w:szCs w:val="24"/>
                <w:u w:val="single"/>
              </w:rPr>
              <w:t>VADOVIČ, Peter</w:t>
            </w:r>
            <w:r>
              <w:rPr>
                <w:rFonts w:ascii="Times New Roman" w:hAnsi="Times New Roman" w:cs="Times New Roman"/>
                <w:sz w:val="24"/>
                <w:szCs w:val="24"/>
              </w:rPr>
              <w:t>. Densely continuous forms, pointwise topology and cardinal functions. In Czechoslovak Mathematical Journal, 2008, vol. 58, s. 79-92. (2007: 0.155 - IF, Q4 - JCR, 0.376 - SJR, Q3 - SJR). ISSN 0011-4642.</w:t>
            </w:r>
          </w:p>
        </w:tc>
      </w:tr>
    </w:tbl>
    <w:p w14:paraId="291089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741D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HOLÁ, Lubica - HOLỲ, Dušan - MOORS, Warren. USCO and quasicontinuous mappings. In USCO and Quasicontinuous Mappings, 2021-10-25, pp. 1-296. Dostupné na: </w:t>
      </w:r>
      <w:hyperlink r:id="rId565"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B7AAB4" w14:textId="77777777">
        <w:trPr>
          <w:trHeight w:val="100"/>
        </w:trPr>
        <w:tc>
          <w:tcPr>
            <w:tcW w:w="1410" w:type="dxa"/>
            <w:tcBorders>
              <w:top w:val="nil"/>
              <w:left w:val="nil"/>
              <w:bottom w:val="nil"/>
              <w:right w:val="nil"/>
            </w:tcBorders>
          </w:tcPr>
          <w:p w14:paraId="538A12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14:paraId="72E7F5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Cantor-Bernstein theorem for MV-algebras. In Czechoslovak Mathematical Journal, 1999, vol. 49, s. 517-526. ISSN 0011-4642.</w:t>
            </w:r>
          </w:p>
        </w:tc>
      </w:tr>
    </w:tbl>
    <w:p w14:paraId="6C1CA6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252C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DVURECENSKIJ, Anatolij - ZAHIRI, Omid. Locally sigma-complete and locally complete EMV-algebras. In SOFT COMPUTING, 2021, vol. 25, no. 2, pp. 883-894. ISSN 1432-7643. Dostupné na: </w:t>
      </w:r>
      <w:hyperlink r:id="rId566" w:history="1">
        <w:r>
          <w:rPr>
            <w:rFonts w:ascii="Times New Roman" w:hAnsi="Times New Roman" w:cs="Times New Roman"/>
            <w:i/>
            <w:iCs/>
            <w:color w:val="7F7F7F"/>
            <w:sz w:val="24"/>
            <w:szCs w:val="24"/>
          </w:rPr>
          <w:t>https://doi.org/10.1007/s00500-020-05486-3.,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6184C6" w14:textId="77777777">
        <w:trPr>
          <w:trHeight w:val="100"/>
        </w:trPr>
        <w:tc>
          <w:tcPr>
            <w:tcW w:w="1410" w:type="dxa"/>
            <w:tcBorders>
              <w:top w:val="nil"/>
              <w:left w:val="nil"/>
              <w:bottom w:val="nil"/>
              <w:right w:val="nil"/>
            </w:tcBorders>
          </w:tcPr>
          <w:p w14:paraId="072D96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14:paraId="7AF06B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and the Riesz decomposition property. In Algebra Universalis, 2002, vol. 47, p. 443-447. ISSN 0002-5240.</w:t>
            </w:r>
          </w:p>
        </w:tc>
      </w:tr>
    </w:tbl>
    <w:p w14:paraId="5C2FA7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443C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BANNISTER, Callum - HOEFNER, Peter - STRUTH, Georg. Effect Algebras, Girard Quantales and Complementation in Separation Logic. In RELATIONAL AND ALGEBRAIC METHODS IN COMPUTER SCIENCE (RAMICS 2021), 2021, vol. 13027, p. 37-53. ISSN 0302-9743. Dostupné na: </w:t>
      </w:r>
      <w:hyperlink r:id="rId567" w:history="1">
        <w:r>
          <w:rPr>
            <w:rFonts w:ascii="Times New Roman" w:hAnsi="Times New Roman" w:cs="Times New Roman"/>
            <w:i/>
            <w:iCs/>
            <w:color w:val="7F7F7F"/>
            <w:sz w:val="24"/>
            <w:szCs w:val="24"/>
          </w:rPr>
          <w:t>https://doi.org/10.1007/978-3-030-88701-8_3.,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45D85E" w14:textId="77777777">
        <w:trPr>
          <w:trHeight w:val="100"/>
        </w:trPr>
        <w:tc>
          <w:tcPr>
            <w:tcW w:w="1410" w:type="dxa"/>
            <w:tcBorders>
              <w:top w:val="nil"/>
              <w:left w:val="nil"/>
              <w:bottom w:val="nil"/>
              <w:right w:val="nil"/>
            </w:tcBorders>
          </w:tcPr>
          <w:p w14:paraId="73E172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14:paraId="2AEA4A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p. 1863-1875. (2006: 0.710 - IF, Q2 - JCR, 1.321 - SJR, Q1 - SJR). ISSN 0195-6698.</w:t>
            </w:r>
          </w:p>
        </w:tc>
      </w:tr>
    </w:tbl>
    <w:p w14:paraId="078A8C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3088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p w14:paraId="05E884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FAN, Wenwen. Circular regular dessins. In JOURNAL OF ALGEBRAIC COMBINATORICS, 2021, vol. 54, no. 2, pp. 441-456. ISSN 0925-9899. Dostupné na: </w:t>
      </w:r>
      <w:hyperlink r:id="rId568" w:history="1">
        <w:r>
          <w:rPr>
            <w:rFonts w:ascii="Times New Roman" w:hAnsi="Times New Roman" w:cs="Times New Roman"/>
            <w:i/>
            <w:iCs/>
            <w:color w:val="7F7F7F"/>
            <w:sz w:val="24"/>
            <w:szCs w:val="24"/>
          </w:rPr>
          <w:t>https://doi.org/10.1007/s10801-020-00996-7.,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E03F0C8" w14:textId="77777777">
        <w:trPr>
          <w:trHeight w:val="100"/>
        </w:trPr>
        <w:tc>
          <w:tcPr>
            <w:tcW w:w="1410" w:type="dxa"/>
            <w:tcBorders>
              <w:top w:val="nil"/>
              <w:left w:val="nil"/>
              <w:bottom w:val="nil"/>
              <w:right w:val="nil"/>
            </w:tcBorders>
          </w:tcPr>
          <w:p w14:paraId="442E11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14:paraId="3658F6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Edge coloring of multigraphs. In Discrete Mathematics, 2005, vol. 300, s. 229-304. ISSN 0012-365X.</w:t>
            </w:r>
          </w:p>
        </w:tc>
      </w:tr>
    </w:tbl>
    <w:p w14:paraId="4838D0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9E8A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WANG, Y. - ZHOU, J. Cubic graphs with 3-edge coloring of graphs. In Advances in Mathematics (China), ISSN 1000-0917, 2020, vol. 49, no. 4, p. 413-417.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ED9F86" w14:textId="77777777">
        <w:trPr>
          <w:trHeight w:val="100"/>
        </w:trPr>
        <w:tc>
          <w:tcPr>
            <w:tcW w:w="1410" w:type="dxa"/>
            <w:tcBorders>
              <w:top w:val="nil"/>
              <w:left w:val="nil"/>
              <w:bottom w:val="nil"/>
              <w:right w:val="nil"/>
            </w:tcBorders>
          </w:tcPr>
          <w:p w14:paraId="4B2D8C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14:paraId="2D7CE86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14:paraId="560DB0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2C4F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MATTIOLO, Davide - MAZZUOCCOLO, Giuseppe - MKRTCHYAN, Vahan. On sublinear approximations for the Petersen coloring conjecture. In Bulletin of the Institute of Combinatorics and its Applications, 2021-01-01, vol. 92, p. 78-90. ISSN 11831278.,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7BF9AA3" w14:textId="77777777">
        <w:trPr>
          <w:trHeight w:val="100"/>
        </w:trPr>
        <w:tc>
          <w:tcPr>
            <w:tcW w:w="1410" w:type="dxa"/>
            <w:tcBorders>
              <w:top w:val="nil"/>
              <w:left w:val="nil"/>
              <w:bottom w:val="nil"/>
              <w:right w:val="nil"/>
            </w:tcBorders>
          </w:tcPr>
          <w:p w14:paraId="4CEBAD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ADEA21</w:t>
            </w:r>
          </w:p>
        </w:tc>
        <w:tc>
          <w:tcPr>
            <w:tcW w:w="8193" w:type="dxa"/>
            <w:tcBorders>
              <w:top w:val="nil"/>
              <w:left w:val="nil"/>
              <w:bottom w:val="nil"/>
              <w:right w:val="nil"/>
            </w:tcBorders>
          </w:tcPr>
          <w:p w14:paraId="0862F7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p. 281-306. ISSN 0195-6698.</w:t>
            </w:r>
          </w:p>
        </w:tc>
      </w:tr>
    </w:tbl>
    <w:p w14:paraId="6C9C44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08EB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Siyan - HAO, Rong-Xia - ZHANG, Cun-Quan. Berge-Fulkerson coloring for some families of superposition snarks. In EUROPEAN JOURNAL OF COMBINATORICS, 2021, vol. 96, art. nr. 103344. ISSN 0195-6698. Dostupné na: https://doi.org/10.1016/j.ejc.2021.103344., Registrované v: WOS</w:t>
      </w:r>
    </w:p>
    <w:p w14:paraId="6B3D9F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MACAJOVA, Edita - SKOVIERA, Martin. Superposition of snarks revisited. In EUROPEAN JOURNAL OF COMBINATORICS, 2021, vol. 91, art. nr. 103220. ISSN 0195-6698. Dostupné na: </w:t>
      </w:r>
      <w:hyperlink r:id="rId569" w:history="1">
        <w:r>
          <w:rPr>
            <w:rFonts w:ascii="Times New Roman" w:hAnsi="Times New Roman" w:cs="Times New Roman"/>
            <w:i/>
            <w:iCs/>
            <w:color w:val="7F7F7F"/>
            <w:sz w:val="24"/>
            <w:szCs w:val="24"/>
          </w:rPr>
          <w:t>https://doi.org/10.1016/j.ejc.2020.103220.,</w:t>
        </w:r>
      </w:hyperlink>
      <w:r>
        <w:rPr>
          <w:rFonts w:ascii="Times New Roman" w:hAnsi="Times New Roman" w:cs="Times New Roman"/>
          <w:i/>
          <w:iCs/>
          <w:color w:val="993300"/>
          <w:sz w:val="24"/>
          <w:szCs w:val="24"/>
        </w:rPr>
        <w:t xml:space="preserve"> Registrované v: WOS</w:t>
      </w:r>
    </w:p>
    <w:p w14:paraId="362758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PERES, Leo Vieira - DAHAB, Ricardo. Tutte';s 3-flow Conjecture for almost even graphs. In PROCEEDINGS OF THE XI LATIN AND AMERICAN ALGORITHMS, GRAPHS AND OPTIMIZATION SYMPOSIUM, 2021, vol. 195, pp. 280-288. ISSN 1877-0509. Dostupné na: https://doi.org/10.1016/j.procs.2021.11.035.,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9D7E03" w14:textId="77777777">
        <w:trPr>
          <w:trHeight w:val="100"/>
        </w:trPr>
        <w:tc>
          <w:tcPr>
            <w:tcW w:w="1410" w:type="dxa"/>
            <w:tcBorders>
              <w:top w:val="nil"/>
              <w:left w:val="nil"/>
              <w:bottom w:val="nil"/>
              <w:right w:val="nil"/>
            </w:tcBorders>
          </w:tcPr>
          <w:p w14:paraId="1E7E04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14:paraId="637027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14:paraId="14F81D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9BD3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VEGI KALAMAR, Alen - ZERAK, Tadej - BOKAL, Drago. Counting Hamiltonian Cycles in 2-Tiled Graphs. In MATHEMATICS, 2021, vol. 9, no. 6, art. nr. 963. Dostupné na: </w:t>
      </w:r>
      <w:hyperlink r:id="rId570" w:history="1">
        <w:r>
          <w:rPr>
            <w:rFonts w:ascii="Times New Roman" w:hAnsi="Times New Roman" w:cs="Times New Roman"/>
            <w:i/>
            <w:iCs/>
            <w:color w:val="7F7F7F"/>
            <w:sz w:val="24"/>
            <w:szCs w:val="24"/>
          </w:rPr>
          <w:t>https://doi.org/10.3390/math9060693.,</w:t>
        </w:r>
      </w:hyperlink>
      <w:r>
        <w:rPr>
          <w:rFonts w:ascii="Times New Roman" w:hAnsi="Times New Roman" w:cs="Times New Roman"/>
          <w:i/>
          <w:iCs/>
          <w:color w:val="993300"/>
          <w:sz w:val="24"/>
          <w:szCs w:val="24"/>
        </w:rPr>
        <w:t xml:space="preserve"> Registrované v: WOS</w:t>
      </w:r>
    </w:p>
    <w:p w14:paraId="2E0919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BOKAL, Drago - CHIMANI, Markus - KALAMAR, Alen Vegi. On the didactic value of crossing critical graphs. In Proceedings of the 16th International Symposium on Operational Research in Slovenia, SOR 2021, 2021-01-01, pp. 203-208., Registrované v: SCOPUS</w:t>
      </w:r>
    </w:p>
    <w:p w14:paraId="2E32F7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HLINĚNÝ, Petr - KORBELA, Michal. On 13-Crossing-Critical Graphs with Arbitrarily Large Degrees. In Trends in Mathematics, 2021-01-01, 14, p. 50-56. ISSN 22970215. Dostupné na: https://doi.org/10.1007/978-3-030-83823-2_9.,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BD517F5" w14:textId="77777777">
        <w:trPr>
          <w:trHeight w:val="100"/>
        </w:trPr>
        <w:tc>
          <w:tcPr>
            <w:tcW w:w="1410" w:type="dxa"/>
            <w:tcBorders>
              <w:top w:val="nil"/>
              <w:left w:val="nil"/>
              <w:bottom w:val="nil"/>
              <w:right w:val="nil"/>
            </w:tcBorders>
          </w:tcPr>
          <w:p w14:paraId="745381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14:paraId="429C28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unrooted hypermaps of a given genus. In Discrete Mathematics, 2010, vol. 310, s. 518-526. (2009: 0.548 - IF, Q3 - JCR, 0.914 - SJR, Q2 - SJR). ISSN 0012-365X. Dostupné na: </w:t>
            </w:r>
            <w:hyperlink r:id="rId571" w:history="1">
              <w:r>
                <w:rPr>
                  <w:rFonts w:ascii="Times New Roman" w:hAnsi="Times New Roman" w:cs="Times New Roman"/>
                  <w:color w:val="7F7F7F"/>
                  <w:sz w:val="24"/>
                  <w:szCs w:val="24"/>
                </w:rPr>
                <w:t>https://doi.org/10.1016/j.disc.2009.03.033</w:t>
              </w:r>
            </w:hyperlink>
          </w:p>
        </w:tc>
      </w:tr>
    </w:tbl>
    <w:p w14:paraId="3904F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AA0E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KRASKO, Evgeniy - OMELCHENKO, Alexander. Enumeration of unsensed r-regular maps on the projective plane and the Klein bottle. In DISCRETE MATHEMATICS, 2021, vol. 344, no. 11. ISSN 0012-365X. Dostupné na: https://doi.org/10.1016/j.disc.2021.112528.,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5888C10" w14:textId="77777777">
        <w:trPr>
          <w:trHeight w:val="100"/>
        </w:trPr>
        <w:tc>
          <w:tcPr>
            <w:tcW w:w="1410" w:type="dxa"/>
            <w:tcBorders>
              <w:top w:val="nil"/>
              <w:left w:val="nil"/>
              <w:bottom w:val="nil"/>
              <w:right w:val="nil"/>
            </w:tcBorders>
          </w:tcPr>
          <w:p w14:paraId="0A07C3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14:paraId="66EE0D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two open problems of Alsina, Frank and Schweizer. In Aequationes Mathematicae, 2006, vol. 72, no. 1-2, p. 41-46. ISSN 0001-9054.</w:t>
            </w:r>
          </w:p>
        </w:tc>
      </w:tr>
    </w:tbl>
    <w:p w14:paraId="7272343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4A7CE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YI, Zhihong. On k-special R-implications. In ITALIAN JOURNAL OF PURE AND APPLIED MATHEMATICS, 2021, vol., no. 45, p. 537-544. ISSN 1126-8042.,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9DD7DA" w14:textId="77777777">
        <w:trPr>
          <w:trHeight w:val="100"/>
        </w:trPr>
        <w:tc>
          <w:tcPr>
            <w:tcW w:w="1410" w:type="dxa"/>
            <w:tcBorders>
              <w:top w:val="nil"/>
              <w:left w:val="nil"/>
              <w:bottom w:val="nil"/>
              <w:right w:val="nil"/>
            </w:tcBorders>
          </w:tcPr>
          <w:p w14:paraId="1EA73A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14:paraId="1073C0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MESZKA,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ROSA, A. The chromatic number of 5-valent circulants. In Discrete Mathematics, 2008, vol. 308, s. 6269-6284. (2007: 0.377 - IF, Q3 - JCR, 0.989 - SJR, Q1 - SJR). ISSN 0012-365X.</w:t>
            </w:r>
          </w:p>
        </w:tc>
      </w:tr>
    </w:tbl>
    <w:p w14:paraId="196E8C55" w14:textId="77777777" w:rsidR="001C25FA" w:rsidRDefault="001C25FA">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410A4C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3370F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ALIKHANI, Saeid - PIRI, Mohammad R. ON THE DOMINATED CHROMATIC NUMBER OF CERTAIN GRAPHS. In TRANSACTIONS ON COMBINATORICS, 2020, vol. 9, no. 4, pp. 217-230. ISSN 2251-8657. Dostupné na: </w:t>
      </w:r>
      <w:hyperlink r:id="rId572" w:history="1">
        <w:r>
          <w:rPr>
            <w:rFonts w:ascii="Times New Roman" w:hAnsi="Times New Roman" w:cs="Times New Roman"/>
            <w:i/>
            <w:iCs/>
            <w:color w:val="7F7F7F"/>
            <w:sz w:val="24"/>
            <w:szCs w:val="24"/>
          </w:rPr>
          <w:t>https://doi.org/10.22108/toc.2020.119361.1675.,</w:t>
        </w:r>
      </w:hyperlink>
      <w:r>
        <w:rPr>
          <w:rFonts w:ascii="Times New Roman" w:hAnsi="Times New Roman" w:cs="Times New Roman"/>
          <w:i/>
          <w:iCs/>
          <w:color w:val="993300"/>
          <w:sz w:val="24"/>
          <w:szCs w:val="24"/>
        </w:rPr>
        <w:t xml:space="preserve"> Registrované v: WOS</w:t>
      </w:r>
    </w:p>
    <w:p w14:paraId="3261FE7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BASHER, Mohamed. On the reflexive edge strength of the circulant graphs. In AIMS MATHEMATICS, 2021, vol. 6, no. 9, pp. 9342-9365. Dostupné na: https://doi.org/10.3934/math.2021543., Registrované v: WOS</w:t>
      </w:r>
    </w:p>
    <w:p w14:paraId="746B52F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JALILOLGHADR, Parvin - KAZEMI, Adel P. - KHODKAR, Abdollah. Total dominator coloring of circulant graphs C-n(a, b). In UTILITAS MATHEMATICA, 2020, vol. 115, p. 105-117. ISSN 0315-3681.,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CE4E3C" w14:textId="77777777">
        <w:trPr>
          <w:trHeight w:val="100"/>
        </w:trPr>
        <w:tc>
          <w:tcPr>
            <w:tcW w:w="1410" w:type="dxa"/>
            <w:tcBorders>
              <w:top w:val="nil"/>
              <w:left w:val="nil"/>
              <w:bottom w:val="nil"/>
              <w:right w:val="nil"/>
            </w:tcBorders>
          </w:tcPr>
          <w:p w14:paraId="545BFC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14:paraId="680390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 - TVRDIK, P. - TRDLICKA, J. - </w:t>
            </w:r>
            <w:r>
              <w:rPr>
                <w:rFonts w:ascii="Times New Roman" w:hAnsi="Times New Roman" w:cs="Times New Roman"/>
                <w:sz w:val="24"/>
                <w:szCs w:val="24"/>
                <w:u w:val="single"/>
              </w:rPr>
              <w:t>VRŤO, Imrich</w:t>
            </w:r>
            <w:r>
              <w:rPr>
                <w:rFonts w:ascii="Times New Roman" w:hAnsi="Times New Roman" w:cs="Times New Roman"/>
                <w:sz w:val="24"/>
                <w:szCs w:val="24"/>
              </w:rPr>
              <w:t>. Bisecting de Bruijn and Kautz graphs. J. Rolim, P. Tvrdik, J. Trdlicka, I. Vrťo. In Discrete Applied Mathematics, 1998, vol. 85, s. 87-97. ISSN 0012-365X.</w:t>
            </w:r>
          </w:p>
        </w:tc>
      </w:tr>
    </w:tbl>
    <w:p w14:paraId="649C57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C810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Deshun - QI, Heng - SHEN, Yanming - LI, Keqiu. DPCell: Constructing Novel Architectures of Data Center Networks on Dual-Port Servers. In IEEE NETWORK, 2021, vol. 35, no. 4, p. 206-212. ISSN 0890-8044. Dostupné na: </w:t>
      </w:r>
      <w:hyperlink r:id="rId573" w:history="1">
        <w:r>
          <w:rPr>
            <w:rFonts w:ascii="Times New Roman" w:hAnsi="Times New Roman" w:cs="Times New Roman"/>
            <w:i/>
            <w:iCs/>
            <w:color w:val="7F7F7F"/>
            <w:sz w:val="24"/>
            <w:szCs w:val="24"/>
          </w:rPr>
          <w:t>https://doi.org/10.1109/MNET.011.1500102.,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708867" w14:textId="77777777">
        <w:trPr>
          <w:trHeight w:val="100"/>
        </w:trPr>
        <w:tc>
          <w:tcPr>
            <w:tcW w:w="1410" w:type="dxa"/>
            <w:tcBorders>
              <w:top w:val="nil"/>
              <w:left w:val="nil"/>
              <w:bottom w:val="nil"/>
              <w:right w:val="nil"/>
            </w:tcBorders>
          </w:tcPr>
          <w:p w14:paraId="0226C0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14:paraId="23A672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semigroup of fully indecomposable relations and Hall relations. In Czechoslovak Mathematical Journal, 1973, vol. 23, no. 1, p. 151-163. ISSN 0011-4642.</w:t>
            </w:r>
          </w:p>
        </w:tc>
      </w:tr>
    </w:tbl>
    <w:p w14:paraId="4F2DA1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977D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GAYSIN, Azza M. - VOLKOV, Mikhail V. Block-Groups and Hall Relations. In Springer Proceedings in Mathematics and Statistics, 2021-01-01, 345, pp. 25-32. ISSN 21941009. Dostupné na: </w:t>
      </w:r>
      <w:hyperlink r:id="rId574" w:history="1">
        <w:r>
          <w:rPr>
            <w:rFonts w:ascii="Times New Roman" w:hAnsi="Times New Roman" w:cs="Times New Roman"/>
            <w:i/>
            <w:iCs/>
            <w:color w:val="7F7F7F"/>
            <w:sz w:val="24"/>
            <w:szCs w:val="24"/>
          </w:rPr>
          <w:t>https://doi.org/10.1007/978-981-33-4842-4_3.,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A210B9" w14:textId="77777777">
        <w:trPr>
          <w:trHeight w:val="100"/>
        </w:trPr>
        <w:tc>
          <w:tcPr>
            <w:tcW w:w="1410" w:type="dxa"/>
            <w:tcBorders>
              <w:top w:val="nil"/>
              <w:left w:val="nil"/>
              <w:bottom w:val="nil"/>
              <w:right w:val="nil"/>
            </w:tcBorders>
          </w:tcPr>
          <w:p w14:paraId="62C72C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14:paraId="0E0D27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p. 59-74. ISSN 0016-2736.</w:t>
            </w:r>
          </w:p>
        </w:tc>
      </w:tr>
    </w:tbl>
    <w:p w14:paraId="496861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7E97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 GHOUR, Samer - EL-ISSA, Salma. Theta Omega Topological Operators and Some Product Theorems. In MATHEMATICAL PROBLEMS IN ENGINEERING, 2021, vol. 2021. ISSN 1024-123X. Dostupné na: </w:t>
      </w:r>
      <w:hyperlink r:id="rId575" w:history="1">
        <w:r>
          <w:rPr>
            <w:rFonts w:ascii="Times New Roman" w:hAnsi="Times New Roman" w:cs="Times New Roman"/>
            <w:i/>
            <w:iCs/>
            <w:color w:val="7F7F7F"/>
            <w:sz w:val="24"/>
            <w:szCs w:val="24"/>
          </w:rPr>
          <w:t>https://doi.org/10.1155/2021/6438053.,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BD98998" w14:textId="77777777">
        <w:trPr>
          <w:trHeight w:val="100"/>
        </w:trPr>
        <w:tc>
          <w:tcPr>
            <w:tcW w:w="1410" w:type="dxa"/>
            <w:tcBorders>
              <w:top w:val="nil"/>
              <w:left w:val="nil"/>
              <w:bottom w:val="nil"/>
              <w:right w:val="nil"/>
            </w:tcBorders>
          </w:tcPr>
          <w:p w14:paraId="47778F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14:paraId="50B787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ŠIDLÍK, P. - ALTMANN, G. A new model of rank-frequency distribution. In Journal of Quantitative Linguistics, 1999, vol. 6, s. 188-193. (1999 - SCOPUS). ISSN 0929-6174.</w:t>
            </w:r>
          </w:p>
        </w:tc>
      </w:tr>
    </w:tbl>
    <w:p w14:paraId="538048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6E71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 Xiaxing - LIU, Haitao. ';Uniformity'; or ';Dispersion';?The evolution of Chinese poetic word categories'; distribution patterns. In DIGITAL SCHOLARSHIP IN THE HUMANITIES, 2021, vol. 36, no. 3, pp. 662-681. ISSN 2055-7671. Dostupné na: https://doi.org/10.1093/llc/fqaa062., Registrované v: WOS</w:t>
      </w:r>
    </w:p>
    <w:p w14:paraId="571632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YANG, Qite - WANG, Zhenkun - LUO, Jianping - HE, Qiang. Balancing performance between the decision space and the objective space in multimodal multiobjective optimization. In MEMETIC COMPUTING, 2021, vol. 13, no. 1, pp. 31-47. ISSN 1865-9284. Dostupné na: </w:t>
      </w:r>
      <w:hyperlink r:id="rId576" w:history="1">
        <w:r>
          <w:rPr>
            <w:rFonts w:ascii="Times New Roman" w:hAnsi="Times New Roman" w:cs="Times New Roman"/>
            <w:i/>
            <w:iCs/>
            <w:color w:val="7F7F7F"/>
            <w:sz w:val="24"/>
            <w:szCs w:val="24"/>
          </w:rPr>
          <w:t>https://doi.org/10.1007/s12293-021-00325-w.,</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9A0D236" w14:textId="77777777" w:rsidR="001C25FA" w:rsidRDefault="001C25FA">
      <w:pPr>
        <w:rPr>
          <w:rFonts w:ascii="Times New Roman" w:hAnsi="Times New Roman" w:cs="Times New Roman"/>
          <w:b/>
          <w:bCs/>
          <w:sz w:val="24"/>
          <w:szCs w:val="24"/>
        </w:rPr>
      </w:pPr>
      <w:r>
        <w:rPr>
          <w:rFonts w:ascii="Times New Roman" w:hAnsi="Times New Roman" w:cs="Times New Roman"/>
          <w:b/>
          <w:bCs/>
          <w:sz w:val="24"/>
          <w:szCs w:val="24"/>
        </w:rPr>
        <w:br w:type="page"/>
      </w:r>
    </w:p>
    <w:p w14:paraId="79AD09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66996CE" w14:textId="77777777">
        <w:trPr>
          <w:trHeight w:val="100"/>
        </w:trPr>
        <w:tc>
          <w:tcPr>
            <w:tcW w:w="1410" w:type="dxa"/>
            <w:tcBorders>
              <w:top w:val="nil"/>
              <w:left w:val="nil"/>
              <w:bottom w:val="nil"/>
              <w:right w:val="nil"/>
            </w:tcBorders>
          </w:tcPr>
          <w:p w14:paraId="7E62BE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2D3933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ATANASSOV, Krassimir T. - </w:t>
            </w:r>
            <w:r>
              <w:rPr>
                <w:rFonts w:ascii="Times New Roman" w:hAnsi="Times New Roman" w:cs="Times New Roman"/>
                <w:sz w:val="24"/>
                <w:szCs w:val="24"/>
                <w:u w:val="single"/>
              </w:rPr>
              <w:t>RIEČAN, Beloslav</w:t>
            </w:r>
            <w:r>
              <w:rPr>
                <w:rFonts w:ascii="Times New Roman" w:hAnsi="Times New Roman" w:cs="Times New Roman"/>
                <w:sz w:val="24"/>
                <w:szCs w:val="24"/>
              </w:rPr>
              <w:t>. Intercriteria analysis of the intuitionistic fuzzy implication properties. In Notes on Intuitionistic Fuzzy Sets, 2015, vol. 21, no. 5, p. 20-23. ISSN 1310-4926.</w:t>
            </w:r>
          </w:p>
        </w:tc>
      </w:tr>
    </w:tbl>
    <w:p w14:paraId="1BCB1F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73E5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JEKOVA, Irena - VASSILEV, Peter - STOYANOV, Todor - PENCHEVA, Tania. InterCriteria Analysis: Application for ECG Data Analysis. In MATHEMATICS, 2021, vol. 9, no. 8, art. nr. 854, ISSN: 2227-7390 . Dostupné na: </w:t>
      </w:r>
      <w:hyperlink r:id="rId577" w:history="1">
        <w:r>
          <w:rPr>
            <w:rFonts w:ascii="Times New Roman" w:hAnsi="Times New Roman" w:cs="Times New Roman"/>
            <w:i/>
            <w:iCs/>
            <w:color w:val="7F7F7F"/>
            <w:sz w:val="24"/>
            <w:szCs w:val="24"/>
          </w:rPr>
          <w:t>https://doi.org/10.3390/math9080854.,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728BB4" w14:textId="77777777">
        <w:trPr>
          <w:trHeight w:val="100"/>
        </w:trPr>
        <w:tc>
          <w:tcPr>
            <w:tcW w:w="1410" w:type="dxa"/>
            <w:tcBorders>
              <w:top w:val="nil"/>
              <w:left w:val="nil"/>
              <w:bottom w:val="nil"/>
              <w:right w:val="nil"/>
            </w:tcBorders>
          </w:tcPr>
          <w:p w14:paraId="2B2EE8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418CC5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p. 1-30. ISSN 0012-365X.</w:t>
            </w:r>
          </w:p>
        </w:tc>
      </w:tr>
    </w:tbl>
    <w:p w14:paraId="55664B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707E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CHEPOI, Victor - LABOUREL, Arnaud - RATEL, Sebastien. Distance and Routing Labeling Schemes for Cube-Free Median Graphs. In ALGORITHMICA, 2021, vol. 83, no. 1, pp. 252-296. ISSN 0178-4617. Dostupné na: https://doi.org/10.1007/s00453-020-00756-w., Registrované v: WOS</w:t>
      </w:r>
    </w:p>
    <w:p w14:paraId="06B145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NIBLO, Graham A. - WRIGHT, Nick - ZHANG, Jiawen. Coarse median algebras: the intrinsic geometry of coarse median spaces and their intervals. In SELECTA MATHEMATICA-NEW SERIES, 2021, vol. 27, no. 2. ISSN 1022-1824. Dostupné na: </w:t>
      </w:r>
      <w:hyperlink r:id="rId578" w:history="1">
        <w:r>
          <w:rPr>
            <w:rFonts w:ascii="Times New Roman" w:hAnsi="Times New Roman" w:cs="Times New Roman"/>
            <w:i/>
            <w:iCs/>
            <w:color w:val="7F7F7F"/>
            <w:sz w:val="24"/>
            <w:szCs w:val="24"/>
          </w:rPr>
          <w:t>https://doi.org/10.1007/s00029-021-00623-8.,</w:t>
        </w:r>
      </w:hyperlink>
      <w:r>
        <w:rPr>
          <w:rFonts w:ascii="Times New Roman" w:hAnsi="Times New Roman" w:cs="Times New Roman"/>
          <w:i/>
          <w:iCs/>
          <w:color w:val="993300"/>
          <w:sz w:val="24"/>
          <w:szCs w:val="24"/>
        </w:rPr>
        <w:t xml:space="preserve"> Registrované v: WOS</w:t>
      </w:r>
    </w:p>
    <w:p w14:paraId="59D05C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ONER, Tahsin - KATICAN, Tugce - BORUMAND SAEID, Arsham. Yang–Baxter equation in median algebras. In Rendiconti del Circolo Matematico di Palermo, 2021-04-01, 70, 1, pp. 79-95. ISSN 0009725X. Dostupné na: https://doi.org/10.1007/s12215-020-00486-6.,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25F26B" w14:textId="77777777">
        <w:trPr>
          <w:trHeight w:val="100"/>
        </w:trPr>
        <w:tc>
          <w:tcPr>
            <w:tcW w:w="1410" w:type="dxa"/>
            <w:tcBorders>
              <w:top w:val="nil"/>
              <w:left w:val="nil"/>
              <w:bottom w:val="nil"/>
              <w:right w:val="nil"/>
            </w:tcBorders>
          </w:tcPr>
          <w:p w14:paraId="298925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0D6C69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p. 285-294. ISSN 0147-1937.</w:t>
            </w:r>
          </w:p>
        </w:tc>
      </w:tr>
    </w:tbl>
    <w:p w14:paraId="31D1B00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5A45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BILET, Viktoriia - DOVGOSHEY, Oleksiy - SHANIN, Ruslan. Ultrametric Preserving Functions and Weak Similarities of Ultrametric Spaces. In P-ADIC NUMBERS ULTRAMETRIC ANALYSIS AND APPLICATIONS, 2021, vol. 13, no. 3, pp. 186-203. ISSN 2070-0466. Dostupné na: https://doi.org/10.1134/S207004662103002X., Registrované v: WOS</w:t>
      </w:r>
    </w:p>
    <w:p w14:paraId="262239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JIMENEZ-FERNANDEZ, E. - RODRIGUEZ-LOPEZ, J. - SANCHEZ-PEREZ, E. A. McShane-Whitney extensions for fuzzy Lipschitz maps. In FUZZY SETS AND SYSTEMS, 2021, vol. 406, p. 66-81. ISSN 0165-0114. Dostupné na: https://doi.org/10.1016/j.fss.2020.08.001., Registrované v: WOS</w:t>
      </w:r>
    </w:p>
    <w:p w14:paraId="0A0A6D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MOCANU, Marcelina. Functional Inequalities for Metric-Preserving Functions with Respect to Intrinsic Metrics of Hyperbolic Type. In SYMMETRY-BASEL, 2021, vol. 13, no. 11. Dostupné na: </w:t>
      </w:r>
      <w:hyperlink r:id="rId579" w:history="1">
        <w:r>
          <w:rPr>
            <w:rFonts w:ascii="Times New Roman" w:hAnsi="Times New Roman" w:cs="Times New Roman"/>
            <w:i/>
            <w:iCs/>
            <w:color w:val="7F7F7F"/>
            <w:sz w:val="24"/>
            <w:szCs w:val="24"/>
          </w:rPr>
          <w:t>https://doi.org/10.3390/sym13112072.,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266ADD" w14:textId="77777777">
        <w:trPr>
          <w:trHeight w:val="100"/>
        </w:trPr>
        <w:tc>
          <w:tcPr>
            <w:tcW w:w="1410" w:type="dxa"/>
            <w:tcBorders>
              <w:top w:val="nil"/>
              <w:left w:val="nil"/>
              <w:bottom w:val="nil"/>
              <w:right w:val="nil"/>
            </w:tcBorders>
          </w:tcPr>
          <w:p w14:paraId="4D1772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17A208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quasicontinuity and cliquishness. In Rendiconti dell';Istituto di Matematica dell';Universita di Trieste, 1994, vol. 26, p. 5-20. ISSN 0049-4704.</w:t>
            </w:r>
          </w:p>
        </w:tc>
      </w:tr>
    </w:tbl>
    <w:p w14:paraId="62DE6C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0046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Lubica. There are 2(c) Quasicontinuous Non Borel Functions on Uncountable Polish Space. In RESULTS IN MATHEMATICS, 2021, vol. 76, no. 3. ISSN 1422-6383. Dostupné na: https://doi.org/10.1007/s00025-021-01440-3., Registrované v: WOS</w:t>
      </w:r>
    </w:p>
    <w:p w14:paraId="47966F76"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[1.2] HOLÁ, Lubica - HOLỲ, Dušan - MOORS, Warren. USCO and quasicontinuous mappings. In USCO and Quasicontinuous Mappings, 2021-10-</w:t>
      </w:r>
    </w:p>
    <w:p w14:paraId="713EDA21"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34323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25, pp. 1-296. Dostupné na: </w:t>
      </w:r>
      <w:hyperlink r:id="rId580"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403F9D" w14:textId="77777777">
        <w:trPr>
          <w:trHeight w:val="100"/>
        </w:trPr>
        <w:tc>
          <w:tcPr>
            <w:tcW w:w="1410" w:type="dxa"/>
            <w:tcBorders>
              <w:top w:val="nil"/>
              <w:left w:val="nil"/>
              <w:bottom w:val="nil"/>
              <w:right w:val="nil"/>
            </w:tcBorders>
          </w:tcPr>
          <w:p w14:paraId="11A7FF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74FC39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ERDÓS, P. - </w:t>
            </w:r>
            <w:r>
              <w:rPr>
                <w:rFonts w:ascii="Times New Roman" w:hAnsi="Times New Roman" w:cs="Times New Roman"/>
                <w:sz w:val="24"/>
                <w:szCs w:val="24"/>
                <w:u w:val="single"/>
              </w:rPr>
              <w:t>ROSA, Alexander</w:t>
            </w:r>
            <w:r>
              <w:rPr>
                <w:rFonts w:ascii="Times New Roman" w:hAnsi="Times New Roman" w:cs="Times New Roman"/>
                <w:sz w:val="24"/>
                <w:szCs w:val="24"/>
              </w:rPr>
              <w:t>. Decomposition of complete graphs into factors with diameter two. In Matematický časopis, 1971, vol. 21, s. 14-28.</w:t>
            </w:r>
          </w:p>
        </w:tc>
      </w:tr>
    </w:tbl>
    <w:p w14:paraId="3AD51A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7280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JAJCAY, Robert - LEKAR, Milan. The Impact of Emigration on Slovak Mathematics: The Case of the Bratislava Graph Theory Seminar. In MATHEMATICAL INTELLIGENCER, 2021, vol. 43, no. 1, pp. 45-53. ISSN 0343-6993. Dostupné na: </w:t>
      </w:r>
      <w:hyperlink r:id="rId581" w:history="1">
        <w:r>
          <w:rPr>
            <w:rFonts w:ascii="Times New Roman" w:hAnsi="Times New Roman" w:cs="Times New Roman"/>
            <w:i/>
            <w:iCs/>
            <w:color w:val="7F7F7F"/>
            <w:sz w:val="24"/>
            <w:szCs w:val="24"/>
          </w:rPr>
          <w:t>https://doi.org/10.1007/s00283-020-09993-x.,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272D25D" w14:textId="77777777">
        <w:trPr>
          <w:trHeight w:val="100"/>
        </w:trPr>
        <w:tc>
          <w:tcPr>
            <w:tcW w:w="1410" w:type="dxa"/>
            <w:tcBorders>
              <w:top w:val="nil"/>
              <w:left w:val="nil"/>
              <w:bottom w:val="nil"/>
              <w:right w:val="nil"/>
            </w:tcBorders>
          </w:tcPr>
          <w:p w14:paraId="6FC88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7BA2DF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BUREVA, Veselina - MICHALÍKOVÁ, Alžbeta - SOTIROVA, Evdokia - POPOV, Stanislav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ROEVA, Olympia. Application of the InterCriteria analysis to the universities rankings system in the Slovak Republic. In Notes on Intuitionistic Fuzzy Sets, 2017, vol. 23, no. 2, p. 128-140. ISSN 1310-4926. Dostupné na internete: &lt;http://ifigenia.org/mediawiki/images/8/84/NIFS-23-2-128-140.pdf&gt;</w:t>
            </w:r>
          </w:p>
        </w:tc>
      </w:tr>
    </w:tbl>
    <w:p w14:paraId="79FD12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C434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JEKOVA, Irena - VASSILEV, Peter - STOYANOV, Todor - PENCHEVA, Tania. InterCriteria Analysis: Application for ECG Data Analysis. In MATHEMATICS, 2021, vol. 9, no. 8. Dostupné na: </w:t>
      </w:r>
      <w:hyperlink r:id="rId582" w:history="1">
        <w:r>
          <w:rPr>
            <w:rFonts w:ascii="Times New Roman" w:hAnsi="Times New Roman" w:cs="Times New Roman"/>
            <w:i/>
            <w:iCs/>
            <w:color w:val="7F7F7F"/>
            <w:sz w:val="24"/>
            <w:szCs w:val="24"/>
          </w:rPr>
          <w:t>https://doi.org/10.3390/math9080854.,</w:t>
        </w:r>
      </w:hyperlink>
      <w:r>
        <w:rPr>
          <w:rFonts w:ascii="Times New Roman" w:hAnsi="Times New Roman" w:cs="Times New Roman"/>
          <w:i/>
          <w:iCs/>
          <w:color w:val="993300"/>
          <w:sz w:val="24"/>
          <w:szCs w:val="24"/>
        </w:rPr>
        <w:t xml:space="preserve"> Registrované v: WOS</w:t>
      </w:r>
    </w:p>
    <w:p w14:paraId="0E191E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CHORUKOVA, Elena - MARINOV, Pencho - UMLENSKI, Ivo. Survey on Theory and Applications of InterCriteria Analysis Approach. In Studies in Computational Intelligence. ISSN 1860949X, 2021-01-01, 934, pp. 453-469. Dostupné na: https://doi.org/10.1007/978-3-030-72284-5_20.,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E487B3" w14:textId="77777777">
        <w:trPr>
          <w:trHeight w:val="100"/>
        </w:trPr>
        <w:tc>
          <w:tcPr>
            <w:tcW w:w="1410" w:type="dxa"/>
            <w:tcBorders>
              <w:top w:val="nil"/>
              <w:left w:val="nil"/>
              <w:bottom w:val="nil"/>
              <w:right w:val="nil"/>
            </w:tcBorders>
          </w:tcPr>
          <w:p w14:paraId="74C59B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5BDC4F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no. 3-4, p. 327-342. ISSN 1066-5277.</w:t>
            </w:r>
          </w:p>
        </w:tc>
      </w:tr>
    </w:tbl>
    <w:p w14:paraId="3336AF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FF3F6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AGGARWAL, Suruchi - TOLANI, Priya - GUPTA, Srishti - YADAV, Amit Kumar. Posttranslational modifications in systems biology. In PROTEOMICS AND SYSTEMS BIOLOGY, 2021, vol. 127, p. 93-126. ISSN 1876-1623. Dostupné na: https://doi.org/10.1016/bs.apcsb.2021.03.005., Registrované v: WOS</w:t>
      </w:r>
    </w:p>
    <w:p w14:paraId="0230BA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CHOU, Luoth - MAHAFFY, Paul - TRAINER, Melissa - EIGENBRODE, Jennifer - AREVALO, Ricardo - BRINCKERHOFF, William - GETTY, Stephanie - GREFENSTETTE, Natalie - DA POIAN, Victoria - FRICKE, G. Matthew - KEMPES, Christopher P. - MARLOW, Jeffrey - SHERWOOD LOLLAR, Barbara - GRAHAM, Heather - JOHNSON, Sarah Stewart. Planetary Mass Spectrometry for Agnostic Life Detection in the Solar System. In FRONTIERS IN ASTRONOMY AND SPACE SCIENCES, 2021, vol. 8. ISSN 2296-987X. Dostupné na: https://doi.org/10.3389/fspas.2021.755100., Registrované v: WOS</w:t>
      </w:r>
    </w:p>
    <w:p w14:paraId="22601C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DUONG, Van-An - PARK, Jong-Moon - LIM, Hee-Joung - LEE, Hookeun. Proteomics in Forensic Analysis: Applications for Human Samples. In APPLIED SCIENCES-BASEL, 2021, vol. 11, no. 8. Dostupné na: </w:t>
      </w:r>
      <w:hyperlink r:id="rId583" w:history="1">
        <w:r>
          <w:rPr>
            <w:rFonts w:ascii="Times New Roman" w:hAnsi="Times New Roman" w:cs="Times New Roman"/>
            <w:i/>
            <w:iCs/>
            <w:color w:val="7F7F7F"/>
            <w:sz w:val="24"/>
            <w:szCs w:val="24"/>
          </w:rPr>
          <w:t>https://doi.org/10.3390/app11083393.,</w:t>
        </w:r>
      </w:hyperlink>
      <w:r>
        <w:rPr>
          <w:rFonts w:ascii="Times New Roman" w:hAnsi="Times New Roman" w:cs="Times New Roman"/>
          <w:i/>
          <w:iCs/>
          <w:color w:val="993300"/>
          <w:sz w:val="24"/>
          <w:szCs w:val="24"/>
        </w:rPr>
        <w:t xml:space="preserve"> Registrované v: WOS</w:t>
      </w:r>
    </w:p>
    <w:p w14:paraId="5C3F09B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HUANG, Shuai - DOKMANIC, Ivan. Reconstructing Point Sets From Distance Distributions. In IEEE TRANSACTIONS ON SIGNAL PROCESSING, 2021, vol. 69, p. 1811-1827. ISSN 1053-587X. Dostupné na: https://doi.org/10.1109/TSP.2021.3063458., Registrované v: WOS</w:t>
      </w:r>
    </w:p>
    <w:p w14:paraId="7964CFBA"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B8204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QIAO, Rui - TRAN, Ngoc Hieu - XIN, Lei - CHEN, Xin - LI, Ming - SHAN, Baozhen - GHODSI, Ali. Computationally instrument-resolution-independent de novo peptide sequencing for high-resolution devices. In NATURE MACHINE INTELLIGENCE, 2021, vol. 3, no. 5. Dostupné na: https://doi.org/10.1038/s42256-021-00304-3., Registrované v: WOS</w:t>
      </w:r>
    </w:p>
    <w:p w14:paraId="35EF2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STEPANOVA, Sille - KASICKA, Vaclav. Peptidomics and Capillary Electrophoresis. In SEPARATION TECHNIQUES APPLIED TO OMICS SCIENCES: FROM PRINCIPLES TO RELEVANT APPLICATIONS, 2021, vol. 1336, p. 87-104. ISSN 0065-2598. Dostupné na: https://doi.org/10.1007/978-3-030-77252-9_5., Registrované v: WOS</w:t>
      </w:r>
    </w:p>
    <w:p w14:paraId="31BEED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PERPETUO, Luís - KLEIN, Julie - FERREIRA, Rita - GUEDES, Sofia - AMADO, Francisco - LEITE-MOREIRA, Adelino - SILVA, Artur M.S. - THONGBOONKERD, Visith - VITORINO, Rui. How can artificial intelligence be used for peptidomics? In Expert Review of Proteomics, 2021-01-01, 18, 7, pp. 527-556. ISSN 14789450. Dostupné na: https://doi.org/10.1080/14789450.2021.1962303., Registrované v: SCOPUS</w:t>
      </w:r>
    </w:p>
    <w:p w14:paraId="049E8C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ČAVAL, Tomislav - HECHT, Elizabeth Sara - TANG, Wilfred - UY-GOMEZ, Maelia - NICHOLS, Andrew - KIL, Yong J. - SANDOVAL, Wendy - BERN, Marshall - HECK, Albert J.R. The lysosomal endopeptidases Cathepsin D and L are selective and effective proteases for the middle-down characterization of antibodies. In FEBS Journal, 2021-09-01, 288, 18, pp. 5389-5405. ISSN 1742464X. Dostupné na: https://doi.org/10.1111/febs.15813.,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7BE2D6" w14:textId="77777777">
        <w:trPr>
          <w:trHeight w:val="100"/>
        </w:trPr>
        <w:tc>
          <w:tcPr>
            <w:tcW w:w="1410" w:type="dxa"/>
            <w:tcBorders>
              <w:top w:val="nil"/>
              <w:left w:val="nil"/>
              <w:bottom w:val="nil"/>
              <w:right w:val="nil"/>
            </w:tcBorders>
          </w:tcPr>
          <w:p w14:paraId="517E15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6D1367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p. 193-215. ISSN 1023-6627.</w:t>
            </w:r>
          </w:p>
        </w:tc>
      </w:tr>
    </w:tbl>
    <w:p w14:paraId="57B9E0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EEB6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FREYTES, Hector - SERGIOLI, Giuseppe. An Holistic Extension for Classical Logic via Quantum Fredkin Gate. In ENTROPY, 2021, vol. 23, no. 9, art. nr. 1178. Dostupné na: </w:t>
      </w:r>
      <w:hyperlink r:id="rId584" w:history="1">
        <w:r>
          <w:rPr>
            <w:rFonts w:ascii="Times New Roman" w:hAnsi="Times New Roman" w:cs="Times New Roman"/>
            <w:i/>
            <w:iCs/>
            <w:color w:val="7F7F7F"/>
            <w:sz w:val="24"/>
            <w:szCs w:val="24"/>
          </w:rPr>
          <w:t>https://doi.org/10.3390/e23091178.,</w:t>
        </w:r>
      </w:hyperlink>
      <w:r>
        <w:rPr>
          <w:rFonts w:ascii="Times New Roman" w:hAnsi="Times New Roman" w:cs="Times New Roman"/>
          <w:i/>
          <w:iCs/>
          <w:color w:val="993300"/>
          <w:sz w:val="24"/>
          <w:szCs w:val="24"/>
        </w:rPr>
        <w:t xml:space="preserve"> Registrované v: WOS</w:t>
      </w:r>
    </w:p>
    <w:p w14:paraId="30D96D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HEUBO-KWEGNA, Olivier A. - NGANOU, Jean B. Closure operations on MV-algebras. In FUZZY SETS AND SYSTEMS. ISSN 0165-0114, 2021, vol. 418, p. 139-152.,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69F5FB" w14:textId="77777777">
        <w:trPr>
          <w:trHeight w:val="100"/>
        </w:trPr>
        <w:tc>
          <w:tcPr>
            <w:tcW w:w="1410" w:type="dxa"/>
            <w:tcBorders>
              <w:top w:val="nil"/>
              <w:left w:val="nil"/>
              <w:bottom w:val="nil"/>
              <w:right w:val="nil"/>
            </w:tcBorders>
          </w:tcPr>
          <w:p w14:paraId="20509B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4F73E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 SCHNITGER, G. Lower bounds on communication complexity. In Information and Computation, 1987, vol. 73, no. 1, p. 1-22. ISSN 0890-5401.</w:t>
            </w:r>
          </w:p>
        </w:tc>
      </w:tr>
    </w:tbl>
    <w:p w14:paraId="780E57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4B47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AMANATIDIS, Georgios - FUSCO, Federico - LAZOS, Philip - LEONARDI, Stefano - MARCHETTI-SPACCAMELA, Alberto - REIFFENHAUSER, Rebecca. Submodular Maximization Subject to a Knapsack Constraint: Combinatorial Algorithms with Near-Optimal Adaptive Complexity. In INTERNATIONAL CONFERENCE ON MACHINE LEARNING, VOL 139, 2021, vol. 139. ISSN 2640-3498., Registrované v: WOS</w:t>
      </w:r>
    </w:p>
    <w:p w14:paraId="38015A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RAO, A - YEHUDAYOFF, A. Communication Complexity and Applications. In COMMUNICATION COMPLEXITY AND APPLICATIONS, 2020, p. 1-251. Dostupné na: </w:t>
      </w:r>
      <w:hyperlink r:id="rId585" w:history="1">
        <w:r>
          <w:rPr>
            <w:rFonts w:ascii="Times New Roman" w:hAnsi="Times New Roman" w:cs="Times New Roman"/>
            <w:i/>
            <w:iCs/>
            <w:color w:val="7F7F7F"/>
            <w:sz w:val="24"/>
            <w:szCs w:val="24"/>
          </w:rPr>
          <w:t>https://doi.org/10.1017/9781108671644.,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3518CB" w14:textId="77777777">
        <w:trPr>
          <w:trHeight w:val="100"/>
        </w:trPr>
        <w:tc>
          <w:tcPr>
            <w:tcW w:w="1410" w:type="dxa"/>
            <w:tcBorders>
              <w:top w:val="nil"/>
              <w:left w:val="nil"/>
              <w:bottom w:val="nil"/>
              <w:right w:val="nil"/>
            </w:tcBorders>
          </w:tcPr>
          <w:p w14:paraId="26FD8C8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6804F4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p. 301-327.</w:t>
            </w:r>
          </w:p>
        </w:tc>
      </w:tr>
    </w:tbl>
    <w:p w14:paraId="0D04DE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D56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HUA, Xiujuan. State L-algebras and derivations of L-algebras. In SOFT COMPUTING, 2021, vol. 25, no. 6, pp. 4201-4212. ISSN 1432-7643. Dostupné </w:t>
      </w:r>
      <w:r>
        <w:rPr>
          <w:rFonts w:ascii="Times New Roman" w:hAnsi="Times New Roman" w:cs="Times New Roman"/>
          <w:i/>
          <w:iCs/>
          <w:color w:val="993300"/>
          <w:sz w:val="24"/>
          <w:szCs w:val="24"/>
        </w:rPr>
        <w:lastRenderedPageBreak/>
        <w:t xml:space="preserve">na: </w:t>
      </w:r>
      <w:hyperlink r:id="rId586" w:history="1">
        <w:r>
          <w:rPr>
            <w:rFonts w:ascii="Times New Roman" w:hAnsi="Times New Roman" w:cs="Times New Roman"/>
            <w:i/>
            <w:iCs/>
            <w:color w:val="7F7F7F"/>
            <w:sz w:val="24"/>
            <w:szCs w:val="24"/>
          </w:rPr>
          <w:t>https://doi.org/10.1007/s00500-021-05651-2.,</w:t>
        </w:r>
      </w:hyperlink>
      <w:r>
        <w:rPr>
          <w:rFonts w:ascii="Times New Roman" w:hAnsi="Times New Roman" w:cs="Times New Roman"/>
          <w:i/>
          <w:iCs/>
          <w:color w:val="993300"/>
          <w:sz w:val="24"/>
          <w:szCs w:val="24"/>
        </w:rPr>
        <w:t xml:space="preserve"> Registrované v: WOS</w:t>
      </w:r>
    </w:p>
    <w:p w14:paraId="2C7553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FC27CA" w14:textId="77777777">
        <w:trPr>
          <w:trHeight w:val="100"/>
        </w:trPr>
        <w:tc>
          <w:tcPr>
            <w:tcW w:w="1410" w:type="dxa"/>
            <w:tcBorders>
              <w:top w:val="nil"/>
              <w:left w:val="nil"/>
              <w:bottom w:val="nil"/>
              <w:right w:val="nil"/>
            </w:tcBorders>
          </w:tcPr>
          <w:p w14:paraId="2C030B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0BD0B6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KÔPKA, F. On a representation of observables in ordered spaces. In Busefal, 1993, vol. 56, s. 15-19. ISSN 0296-3698.</w:t>
            </w:r>
          </w:p>
        </w:tc>
      </w:tr>
    </w:tbl>
    <w:p w14:paraId="448F6B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2144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art. nr.438, ISSN: 2227-7390. Dostupné na: </w:t>
      </w:r>
      <w:hyperlink r:id="rId587"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040CCF" w14:textId="77777777">
        <w:trPr>
          <w:trHeight w:val="100"/>
        </w:trPr>
        <w:tc>
          <w:tcPr>
            <w:tcW w:w="1410" w:type="dxa"/>
            <w:tcBorders>
              <w:top w:val="nil"/>
              <w:left w:val="nil"/>
              <w:bottom w:val="nil"/>
              <w:right w:val="nil"/>
            </w:tcBorders>
          </w:tcPr>
          <w:p w14:paraId="105563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14:paraId="36E4F1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commutative BCK-algebras. In Atti del Seminario Matematico e Fisico dell´Universita di Modena e Reggio Emilia, 2001, vol. 49, s. 19-49. ISSN 0041-8986.</w:t>
            </w:r>
          </w:p>
        </w:tc>
      </w:tr>
    </w:tbl>
    <w:p w14:paraId="1E6C180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E35C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AKHLAGHINIA, Narges - KOLOGANI, Mona Aaly - BORZOOEI, Rajab Ali - XIN, Xiao Long. ON THE CATEGORY OF EQ-ALGEBRAS. In Bulletin of the Section of Logic, 2021-01-01, 50, 4, p. 397-419. ISSN 01380680. Dostupné na: </w:t>
      </w:r>
      <w:hyperlink r:id="rId588" w:history="1">
        <w:r>
          <w:rPr>
            <w:rFonts w:ascii="Times New Roman" w:hAnsi="Times New Roman" w:cs="Times New Roman"/>
            <w:i/>
            <w:iCs/>
            <w:color w:val="7F7F7F"/>
            <w:sz w:val="24"/>
            <w:szCs w:val="24"/>
          </w:rPr>
          <w:t>https://doi.org/10.18778/0138-0680.2021.01.,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48A68B" w14:textId="77777777">
        <w:trPr>
          <w:trHeight w:val="100"/>
        </w:trPr>
        <w:tc>
          <w:tcPr>
            <w:tcW w:w="1410" w:type="dxa"/>
            <w:tcBorders>
              <w:top w:val="nil"/>
              <w:left w:val="nil"/>
              <w:bottom w:val="nil"/>
              <w:right w:val="nil"/>
            </w:tcBorders>
          </w:tcPr>
          <w:p w14:paraId="34681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14:paraId="1971E41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p. 127-146. ISSN 0167-8094.</w:t>
            </w:r>
          </w:p>
        </w:tc>
      </w:tr>
    </w:tbl>
    <w:p w14:paraId="1B29E7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B464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 Qiuyan. Some Operators on Quantum B-Algebras. In SYMMETRY-BASEL, 2021, vol. 13, no. 8, art. nr. 1381, ISSN 2073-8994. Dostupné na: </w:t>
      </w:r>
      <w:hyperlink r:id="rId589" w:history="1">
        <w:r>
          <w:rPr>
            <w:rFonts w:ascii="Times New Roman" w:hAnsi="Times New Roman" w:cs="Times New Roman"/>
            <w:i/>
            <w:iCs/>
            <w:color w:val="7F7F7F"/>
            <w:sz w:val="24"/>
            <w:szCs w:val="24"/>
          </w:rPr>
          <w:t>https://doi.org/10.3390/sym13081381.,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FD168A" w14:textId="77777777">
        <w:trPr>
          <w:trHeight w:val="100"/>
        </w:trPr>
        <w:tc>
          <w:tcPr>
            <w:tcW w:w="1410" w:type="dxa"/>
            <w:tcBorders>
              <w:top w:val="nil"/>
              <w:left w:val="nil"/>
              <w:bottom w:val="nil"/>
              <w:right w:val="nil"/>
            </w:tcBorders>
          </w:tcPr>
          <w:p w14:paraId="7070A82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14:paraId="2CEF22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bifurcation of periodic orbits in discontinuous systems. In Communications in Mathematical Analysis, 2010, vol. 8, no. 1, p. 87-108.</w:t>
            </w:r>
          </w:p>
        </w:tc>
      </w:tr>
    </w:tbl>
    <w:p w14:paraId="4456A21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9462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Liping - DU, Zhengdong. Limit Cycles of Planar Piecewise Smooth Quadratic Systems with Focus-Parabolic Type Critical Points. In INTERNATIONAL JOURNAL OF BIFURCATION AND CHAOS. ISSN 0218-1274, 2021, vol. 31, no. 06. Dostupné na: </w:t>
      </w:r>
      <w:hyperlink r:id="rId590"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B2F9C4" w14:textId="77777777">
        <w:trPr>
          <w:trHeight w:val="100"/>
        </w:trPr>
        <w:tc>
          <w:tcPr>
            <w:tcW w:w="1410" w:type="dxa"/>
            <w:tcBorders>
              <w:top w:val="nil"/>
              <w:left w:val="nil"/>
              <w:bottom w:val="nil"/>
              <w:right w:val="nil"/>
            </w:tcBorders>
          </w:tcPr>
          <w:p w14:paraId="399E6F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14:paraId="0E19B1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Periodic solutions for nonlinear evolution equations with non-instantaneous impulses. In Nonautonomous Dynamical Systems, 2014, vol. 1, no. 1, p. 93-101. ISSN 2353-0626.</w:t>
            </w:r>
          </w:p>
        </w:tc>
      </w:tr>
    </w:tbl>
    <w:p w14:paraId="0F2489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AF6D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 ALMEIDA, Ricardo - HRISTOVA, Snezhana - O';REGAN, Donal. Non-Instantaneous Impulsive Fractional Differential Equations with State Dependent Delay and Practical Stability. In ACTA MATHEMATICA SCIENTIA. ISSN 0252-9602, 2021, vol. 41, no. 5, pp. 1699-1718. Dostupné na: https://doi.org/10.1007/s10473-021-0518-1., Registrované v: WOS</w:t>
      </w:r>
    </w:p>
    <w:p w14:paraId="7000D0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HRISTOVA, Snezhana - DOBREVA, Antonia. Practical Stability of Differential Equations with Supremum and Non-Instantaneous Impulses. In APPLICATIONS OF MATHEMATICS IN ENGINEERING AND ECONOMICS (AMEE20). ISSN 0094-243X, 2021, vol. 2333. Dostupné na: https://doi.org/10.1063/5.0041625., Registrované v: WOS</w:t>
      </w:r>
    </w:p>
    <w:p w14:paraId="6A44160D"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10EE9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MENG, Kaixuan - CHEN, Yi. Stability and Solvability Analysis for a Class of Optimal Control Problems Described by Fractional Differential Equations with Non-Instantaneous Impulses. In FILOMAT. ISSN 0354-5180, 2021, vol. 35, no. 12, pp. 4221-4237. Dostupné na: https://doi.org/10.2298/FIL2112221M., Registrované v: WOS</w:t>
      </w:r>
    </w:p>
    <w:p w14:paraId="441293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PRIYADHARSINI, J. - BALASUBRAMANIAM, P. Controllability of fractional noninstantaneous impulsive integrodifferential stochastic delay system. In IMA JOURNAL OF MATHEMATICAL CONTROL AND INFORMATION. ISSN 0265-0754, 2021, vol. 38, no. 2, pp. 654-683. Dostupné na: </w:t>
      </w:r>
      <w:hyperlink r:id="rId591" w:history="1">
        <w:r>
          <w:rPr>
            <w:rFonts w:ascii="Times New Roman" w:hAnsi="Times New Roman" w:cs="Times New Roman"/>
            <w:i/>
            <w:iCs/>
            <w:color w:val="7F7F7F"/>
            <w:sz w:val="24"/>
            <w:szCs w:val="24"/>
          </w:rPr>
          <w:t>https://doi.org/10.1093/imamci/dnab004.,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3EDCCF" w14:textId="77777777">
        <w:trPr>
          <w:trHeight w:val="100"/>
        </w:trPr>
        <w:tc>
          <w:tcPr>
            <w:tcW w:w="1410" w:type="dxa"/>
            <w:tcBorders>
              <w:top w:val="nil"/>
              <w:left w:val="nil"/>
              <w:bottom w:val="nil"/>
              <w:right w:val="nil"/>
            </w:tcBorders>
          </w:tcPr>
          <w:p w14:paraId="17A6AB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14:paraId="700783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Representation theorem for convex effect algebras. In Commentationes Mathematicae Universitatis Carolinae, 1998, vol. 39, p. 645-659. ISSN 0010-2628.</w:t>
            </w:r>
          </w:p>
        </w:tc>
      </w:tr>
    </w:tbl>
    <w:p w14:paraId="65A9DE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BEEF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WESTERBAAN, Abraham - WESTERBAAN, Bas - VAN DE WETERING, John. A characterisation of ordered abstract probabilities. In PROCEEDINGS OF THE 35TH ANNUAL ACM/IEEE SYMPOSIUM ON LOGIC IN COMPUTER SCIENCE (LICS 2020), 2020, p. 944-957. ISSN 1043-6871. Dostupné na: </w:t>
      </w:r>
      <w:hyperlink r:id="rId592" w:history="1">
        <w:r>
          <w:rPr>
            <w:rFonts w:ascii="Times New Roman" w:hAnsi="Times New Roman" w:cs="Times New Roman"/>
            <w:i/>
            <w:iCs/>
            <w:color w:val="7F7F7F"/>
            <w:sz w:val="24"/>
            <w:szCs w:val="24"/>
          </w:rPr>
          <w:t>https://doi.org/10.1145/3373718.3394742.,</w:t>
        </w:r>
      </w:hyperlink>
      <w:r>
        <w:rPr>
          <w:rFonts w:ascii="Times New Roman" w:hAnsi="Times New Roman" w:cs="Times New Roman"/>
          <w:i/>
          <w:iCs/>
          <w:color w:val="993300"/>
          <w:sz w:val="24"/>
          <w:szCs w:val="24"/>
        </w:rPr>
        <w:t xml:space="preserve"> Registrované v: WOS</w:t>
      </w:r>
    </w:p>
    <w:p w14:paraId="77EE1D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WESTERBAAN, Abraham - WESTERBAAN, Bas - VAN DE WETERING, John. The three types of normal sequential effect algebras. In QUANTUM, 2020, vol. 4, p. 1-23. ISSN 2521-327X. Dostupné na: https://doi.org/10.22331/q-2020-12-24-378., Registrované v: WOS</w:t>
      </w:r>
    </w:p>
    <w:p w14:paraId="04F2A09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WRIGHT, Victoria J. - WEIGERT, Stefan. General Probabilistic Theories with a Gleason-type Theorem. In QUANTUM, 2021, vol. 5. ISSN 2521-327X. Dostupné na: https://doi.org/10.22331/q-2021-11-25-588., Registrované v: WOS</w:t>
      </w:r>
    </w:p>
    <w:p w14:paraId="6B07C6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Jinhua - JI, Guoxing. AUTOMORPHISMS OF EFFECT ALGEBRAS WITH RESPECT TO CONVEX SEQUENTIAL PRODUCT. In REPORTS ON MATHEMATICAL PHYSICS, 2021, vol. 87, no. 1, pp. 81-86. ISSN 0034-4877.,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93E7E6" w14:textId="77777777">
        <w:trPr>
          <w:trHeight w:val="100"/>
        </w:trPr>
        <w:tc>
          <w:tcPr>
            <w:tcW w:w="1410" w:type="dxa"/>
            <w:tcBorders>
              <w:top w:val="nil"/>
              <w:left w:val="nil"/>
              <w:bottom w:val="nil"/>
              <w:right w:val="nil"/>
            </w:tcBorders>
          </w:tcPr>
          <w:p w14:paraId="245AE4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14:paraId="4DFED0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Further characterizations of boundedly UC spaces. In Commentationes Mathematicae Universitatis Carolinae, 1993, vol. 34, no. 1, s. 175-183. ISSN 0010-2628.</w:t>
            </w:r>
          </w:p>
        </w:tc>
      </w:tr>
    </w:tbl>
    <w:p w14:paraId="1C3436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120AF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GUPTA, Lipsy - KUNDU, S. Cofinal completeness vis-a-vis hyperspaces. In REVISTA DE LA REAL ACADEMIA DE CIENCIAS EXACTAS FISICAS Y NATURALES SERIE A-MATEMATICAS, 2021, vol. 115, no. 2. ISSN 1578-7303. Dostupné na: </w:t>
      </w:r>
      <w:hyperlink r:id="rId593" w:history="1">
        <w:r>
          <w:rPr>
            <w:rFonts w:ascii="Times New Roman" w:hAnsi="Times New Roman" w:cs="Times New Roman"/>
            <w:i/>
            <w:iCs/>
            <w:color w:val="7F7F7F"/>
            <w:sz w:val="24"/>
            <w:szCs w:val="24"/>
          </w:rPr>
          <w:t>https://doi.org/10.1007/s13398-021-01026-2.,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2E143E6" w14:textId="77777777">
        <w:trPr>
          <w:trHeight w:val="100"/>
        </w:trPr>
        <w:tc>
          <w:tcPr>
            <w:tcW w:w="1410" w:type="dxa"/>
            <w:tcBorders>
              <w:top w:val="nil"/>
              <w:left w:val="nil"/>
              <w:bottom w:val="nil"/>
              <w:right w:val="nil"/>
            </w:tcBorders>
          </w:tcPr>
          <w:p w14:paraId="413B9E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14:paraId="272EA0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Crossing minimisation heuristics for 2-page drawings. In Electronic Notes in Discrete Mathematics, 2005, vol. 22, p. 527-534. ISSN 1571-0653.</w:t>
            </w:r>
          </w:p>
        </w:tc>
      </w:tr>
    </w:tbl>
    <w:p w14:paraId="56F69C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D2717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GIACOMO, Emilio Di - DIDIMO, Walter - KAUFMANN, Michael - LIOTTA, Giuseppe. Stable visualization of connected components in dynamic graphs. In INFORMATION VISUALIZATION, 2021, vol. 20, no. 1, p. 3-19. ISSN 1473-8716. Dostupné na: </w:t>
      </w:r>
      <w:hyperlink r:id="rId594" w:history="1">
        <w:r>
          <w:rPr>
            <w:rFonts w:ascii="Times New Roman" w:hAnsi="Times New Roman" w:cs="Times New Roman"/>
            <w:i/>
            <w:iCs/>
            <w:color w:val="7F7F7F"/>
            <w:sz w:val="24"/>
            <w:szCs w:val="24"/>
          </w:rPr>
          <w:t>https://doi.org/10.1177/1473871620972339.,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2B4B02" w14:textId="77777777">
        <w:trPr>
          <w:trHeight w:val="100"/>
        </w:trPr>
        <w:tc>
          <w:tcPr>
            <w:tcW w:w="1410" w:type="dxa"/>
            <w:tcBorders>
              <w:top w:val="nil"/>
              <w:left w:val="nil"/>
              <w:bottom w:val="nil"/>
              <w:right w:val="nil"/>
            </w:tcBorders>
          </w:tcPr>
          <w:p w14:paraId="1D56E9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14:paraId="2A355C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Ideals and quotients in lattice ordered effect algebras. In Soft Computing, 2001, vol. 5, no. 5, p. 376-380. ISSN 1432-7643.</w:t>
            </w:r>
          </w:p>
        </w:tc>
      </w:tr>
    </w:tbl>
    <w:p w14:paraId="03E96C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FE30EF"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DONG, Yan-Yan - SHI, Fu-Gui. L-Fuzzy Sub-Effect Algebras. In </w:t>
      </w:r>
    </w:p>
    <w:p w14:paraId="2EA80E3A"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03692E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MATHEMATICS, 2021, vol. 9, no. 14. Dostupné na: </w:t>
      </w:r>
      <w:hyperlink r:id="rId595" w:history="1">
        <w:r>
          <w:rPr>
            <w:rFonts w:ascii="Times New Roman" w:hAnsi="Times New Roman" w:cs="Times New Roman"/>
            <w:i/>
            <w:iCs/>
            <w:color w:val="7F7F7F"/>
            <w:sz w:val="24"/>
            <w:szCs w:val="24"/>
          </w:rPr>
          <w:t>https://doi.org/10.3390/math9141596.,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40E09F" w14:textId="77777777">
        <w:trPr>
          <w:trHeight w:val="100"/>
        </w:trPr>
        <w:tc>
          <w:tcPr>
            <w:tcW w:w="1410" w:type="dxa"/>
            <w:tcBorders>
              <w:top w:val="nil"/>
              <w:left w:val="nil"/>
              <w:bottom w:val="nil"/>
              <w:right w:val="nil"/>
            </w:tcBorders>
          </w:tcPr>
          <w:p w14:paraId="48AE548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14:paraId="62EC8F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p. 331-351. ISSN 0219-0257.</w:t>
            </w:r>
          </w:p>
        </w:tc>
      </w:tr>
    </w:tbl>
    <w:p w14:paraId="5BF601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494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LUCZAK, Andrzej. Some aspects of quantum sufficiency for finite and full von Neumann algebras. In LETTERS IN MATHEMATICAL PHYSICS, 2021, vol. 111, no. 4, art. nr. 95. ISSN 0377-9017. Dostupné na: </w:t>
      </w:r>
      <w:hyperlink r:id="rId596" w:history="1">
        <w:r>
          <w:rPr>
            <w:rFonts w:ascii="Times New Roman" w:hAnsi="Times New Roman" w:cs="Times New Roman"/>
            <w:i/>
            <w:iCs/>
            <w:color w:val="7F7F7F"/>
            <w:sz w:val="24"/>
            <w:szCs w:val="24"/>
          </w:rPr>
          <w:t>https://doi.org/10.1007/s11005-021-01428-8.,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1E0CD" w14:textId="77777777">
        <w:trPr>
          <w:trHeight w:val="100"/>
        </w:trPr>
        <w:tc>
          <w:tcPr>
            <w:tcW w:w="1410" w:type="dxa"/>
            <w:tcBorders>
              <w:top w:val="nil"/>
              <w:left w:val="nil"/>
              <w:bottom w:val="nil"/>
              <w:right w:val="nil"/>
            </w:tcBorders>
          </w:tcPr>
          <w:p w14:paraId="6A06D9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14:paraId="23C17D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Journal of Automata, Languages and Combinatorics, 2010, vol. 15, s. 121-133.</w:t>
            </w:r>
          </w:p>
        </w:tc>
      </w:tr>
    </w:tbl>
    <w:p w14:paraId="5019FF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6022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MAKAROV, Vladislav. Bounded Languages Described by GF(2)-grammars. In Lecture Notes in Computer Science (including subseries Lecture Notes in Artificial Intelligence and Lecture Notes in Bioinformatics), 2021-01-01, 12811 LNCS, pp. 279-290. ISSN 03029743. Dostupné na: </w:t>
      </w:r>
      <w:hyperlink r:id="rId597" w:history="1">
        <w:r>
          <w:rPr>
            <w:rFonts w:ascii="Times New Roman" w:hAnsi="Times New Roman" w:cs="Times New Roman"/>
            <w:i/>
            <w:iCs/>
            <w:color w:val="7F7F7F"/>
            <w:sz w:val="24"/>
            <w:szCs w:val="24"/>
          </w:rPr>
          <w:t>https://doi.org/10.1007/978-3-030-81508-0_23.,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12057A" w14:textId="77777777">
        <w:trPr>
          <w:trHeight w:val="100"/>
        </w:trPr>
        <w:tc>
          <w:tcPr>
            <w:tcW w:w="1410" w:type="dxa"/>
            <w:tcBorders>
              <w:top w:val="nil"/>
              <w:left w:val="nil"/>
              <w:bottom w:val="nil"/>
              <w:right w:val="nil"/>
            </w:tcBorders>
          </w:tcPr>
          <w:p w14:paraId="531802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14:paraId="5B335A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Archimedean solids of genus two. In Electronic Notes in Discrete Mathematics, 2007, vol. 28, s. 331-339. (2006: 0.152 - SJR, Q4 - SJR). ISSN 1571-0653.</w:t>
            </w:r>
          </w:p>
        </w:tc>
      </w:tr>
    </w:tbl>
    <w:p w14:paraId="3A68FC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BDCC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BHOWMIK, Debashis - UPADHYAY, Ashish Kumar. A classification of semi-equivelar maps on the surface of Euler characteristic-1. In INDIAN JOURNAL OF PURE &amp; APPLIED MATHEMATICS, 2021, vol. 52, no. 1, p. 289-296. ISSN 0019-5588. Dostupné na: </w:t>
      </w:r>
      <w:hyperlink r:id="rId598" w:history="1">
        <w:r>
          <w:rPr>
            <w:rFonts w:ascii="Times New Roman" w:hAnsi="Times New Roman" w:cs="Times New Roman"/>
            <w:i/>
            <w:iCs/>
            <w:color w:val="7F7F7F"/>
            <w:sz w:val="24"/>
            <w:szCs w:val="24"/>
          </w:rPr>
          <w:t>https://doi.org/10.1007/s13226-021-00074-z.,</w:t>
        </w:r>
      </w:hyperlink>
      <w:r>
        <w:rPr>
          <w:rFonts w:ascii="Times New Roman" w:hAnsi="Times New Roman" w:cs="Times New Roman"/>
          <w:i/>
          <w:iCs/>
          <w:color w:val="993300"/>
          <w:sz w:val="24"/>
          <w:szCs w:val="24"/>
        </w:rPr>
        <w:t xml:space="preserve"> Registrované v: WOS</w:t>
      </w:r>
    </w:p>
    <w:p w14:paraId="545FEC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TIWARI, Anand Kumar - TRIPHATHI, Amit. Almost Semi-Equivelar Maps on Torus and Klein Bottle. In International Journal of Mathematical Combinatorics, 2021, ISSN 1937-1055, vol. 4, p. 34-40.</w:t>
      </w:r>
    </w:p>
    <w:p w14:paraId="7F0A0D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UPADHYAY, Ashish Kumar. Symmetries of Maps on Surfaces. In Complex Symmetries, 2021, Birkhauser, Cham, ISBN: 978-3-030-88058-3, p. 35-42.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952B3A" w14:textId="77777777">
        <w:trPr>
          <w:trHeight w:val="100"/>
        </w:trPr>
        <w:tc>
          <w:tcPr>
            <w:tcW w:w="1410" w:type="dxa"/>
            <w:tcBorders>
              <w:top w:val="nil"/>
              <w:left w:val="nil"/>
              <w:bottom w:val="nil"/>
              <w:right w:val="nil"/>
            </w:tcBorders>
          </w:tcPr>
          <w:p w14:paraId="3FC687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14:paraId="3E496A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KELEMEN, J. - </w:t>
            </w:r>
            <w:r>
              <w:rPr>
                <w:rFonts w:ascii="Times New Roman" w:hAnsi="Times New Roman" w:cs="Times New Roman"/>
                <w:sz w:val="24"/>
                <w:szCs w:val="24"/>
                <w:u w:val="single"/>
              </w:rPr>
              <w:t>KELEMENOVÁ, Alica</w:t>
            </w:r>
            <w:r>
              <w:rPr>
                <w:rFonts w:ascii="Times New Roman" w:hAnsi="Times New Roman" w:cs="Times New Roman"/>
                <w:sz w:val="24"/>
                <w:szCs w:val="24"/>
              </w:rPr>
              <w:t>. A grammar-theoretic treatment of multiagent systems. In Cybernetics and Systems, 1992, vol. 23, no. 6, p. 621-633.</w:t>
            </w:r>
          </w:p>
        </w:tc>
      </w:tr>
    </w:tbl>
    <w:p w14:paraId="72A817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99812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CIENCIALOVÁ, Lucie - CIENCIALA, Luděk. APcol systems and turtle graphics. In CEUR Workshop Proceedings, 2021-01-01, 2962, pp. 202-209. ISSN 16130073.,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8C5027" w14:textId="77777777">
        <w:trPr>
          <w:trHeight w:val="100"/>
        </w:trPr>
        <w:tc>
          <w:tcPr>
            <w:tcW w:w="1410" w:type="dxa"/>
            <w:tcBorders>
              <w:top w:val="nil"/>
              <w:left w:val="nil"/>
              <w:bottom w:val="nil"/>
              <w:right w:val="nil"/>
            </w:tcBorders>
          </w:tcPr>
          <w:p w14:paraId="5CFBB8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14:paraId="3FEA03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elementary proof of the fundamental theorem of algebra. In International Journal of Mathematical Education in Science and Technology, 1999, vol. 30, s. 614-615. ISSN 0020-739X.</w:t>
            </w:r>
          </w:p>
        </w:tc>
      </w:tr>
    </w:tbl>
    <w:p w14:paraId="14EB92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68CA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BURCKEL, R.B. Classical Analysis in the Complex Plane. New York: Springer, 2021, p. 1152, ISBN: 978-1071619636.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AA9A67F" w14:textId="77777777">
        <w:trPr>
          <w:trHeight w:val="100"/>
        </w:trPr>
        <w:tc>
          <w:tcPr>
            <w:tcW w:w="1410" w:type="dxa"/>
            <w:tcBorders>
              <w:top w:val="nil"/>
              <w:left w:val="nil"/>
              <w:bottom w:val="nil"/>
              <w:right w:val="nil"/>
            </w:tcBorders>
          </w:tcPr>
          <w:p w14:paraId="4B1A59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14:paraId="4CE5E5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KUEHL, P. - </w:t>
            </w:r>
            <w:r>
              <w:rPr>
                <w:rFonts w:ascii="Times New Roman" w:hAnsi="Times New Roman" w:cs="Times New Roman"/>
                <w:sz w:val="24"/>
                <w:szCs w:val="24"/>
                <w:u w:val="single"/>
              </w:rPr>
              <w:t>MACKO, Tibor</w:t>
            </w:r>
            <w:r>
              <w:rPr>
                <w:rFonts w:ascii="Times New Roman" w:hAnsi="Times New Roman" w:cs="Times New Roman"/>
                <w:sz w:val="24"/>
                <w:szCs w:val="24"/>
              </w:rPr>
              <w:t xml:space="preserve"> - MOLE, A. The total surgery obstruction revisited. In Muenster Journal of Mathematics, 2013, vol. 6, no. 1, p. 181-269. ISSN 1867-5778.</w:t>
            </w:r>
          </w:p>
        </w:tc>
      </w:tr>
    </w:tbl>
    <w:p w14:paraId="49651E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5EF8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DAVIS, James F. - LUECK, Wolfgang. Manifolds Homotopy Equivalent to Certain Torus Bundles over Lens Spaces. In COMMUNICATIONS ON PURE AND APPLIED MATHEMATICS, 2021, vol. 74, no. 11, pp. 2348-2397. ISSN </w:t>
      </w:r>
      <w:r>
        <w:rPr>
          <w:rFonts w:ascii="Times New Roman" w:hAnsi="Times New Roman" w:cs="Times New Roman"/>
          <w:i/>
          <w:iCs/>
          <w:color w:val="993300"/>
          <w:sz w:val="24"/>
          <w:szCs w:val="24"/>
        </w:rPr>
        <w:lastRenderedPageBreak/>
        <w:t>0010-3640. Dostupné na: https://doi.org/10.1002/cpa.21941., Registrované v: WOS</w:t>
      </w:r>
    </w:p>
    <w:p w14:paraId="21827B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HEGENBARTH, Friedrich - REPOVS, Dusan. GENERALIZED MANIFOLDS, NORMAL INVARIANTS, AND L-HOMOLOGY. In PROCEEDINGS OF THE EDINBURGH MATHEMATICAL SOCIETY, 2021, vol. 64, no. 3, pp. 574-589. ISSN 0013-0915. Dostupné na: https://doi.org/10.1017/S0013091521000316., Registrované v: WOS</w:t>
      </w:r>
    </w:p>
    <w:p w14:paraId="25B90D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HEGENBARTH, Friedrich - REPOVS, Dusan. ON STEENROD L-HOMOLOGY, GENERALIZED MANIFOLDS, AND SURGERY. In PROCEEDINGS OF THE EDINBURGH MATHEMATICAL SOCIETY, 2020, vol. 63, no. 2, pp. 579-607. ISSN 0013-0915. Dostupné na: </w:t>
      </w:r>
      <w:hyperlink r:id="rId599" w:history="1">
        <w:r>
          <w:rPr>
            <w:rFonts w:ascii="Times New Roman" w:hAnsi="Times New Roman" w:cs="Times New Roman"/>
            <w:i/>
            <w:iCs/>
            <w:color w:val="7F7F7F"/>
            <w:sz w:val="24"/>
            <w:szCs w:val="24"/>
          </w:rPr>
          <w:t>https://doi.org/10.1017/S0013091520000012.,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16B472" w14:textId="77777777">
        <w:trPr>
          <w:trHeight w:val="100"/>
        </w:trPr>
        <w:tc>
          <w:tcPr>
            <w:tcW w:w="1410" w:type="dxa"/>
            <w:tcBorders>
              <w:top w:val="nil"/>
              <w:left w:val="nil"/>
              <w:bottom w:val="nil"/>
              <w:right w:val="nil"/>
            </w:tcBorders>
          </w:tcPr>
          <w:p w14:paraId="473E3F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14:paraId="3A1D60C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Characterization of chaos for continuous maps of the circle. In Commentationes Mathematicae Universitatis Carolinae, 1990, vol. 31, no. 2, p. 383-390. ISSN 0010-2628.</w:t>
            </w:r>
          </w:p>
        </w:tc>
      </w:tr>
    </w:tbl>
    <w:p w14:paraId="461540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5636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EFREMOVA, L. S. - MAKHROVA, E. N. One-dimensional dynamical systems. In RUSSIAN MATHEMATICAL SURVEYS, 2021, vol. 76, no. 5, pp. 821-881. ISSN 0036-0279. Dostupné na: </w:t>
      </w:r>
      <w:hyperlink r:id="rId600" w:history="1">
        <w:r>
          <w:rPr>
            <w:rFonts w:ascii="Times New Roman" w:hAnsi="Times New Roman" w:cs="Times New Roman"/>
            <w:i/>
            <w:iCs/>
            <w:color w:val="7F7F7F"/>
            <w:sz w:val="24"/>
            <w:szCs w:val="24"/>
          </w:rPr>
          <w:t>https://doi.org/10.1070/RM9998.,</w:t>
        </w:r>
      </w:hyperlink>
      <w:r>
        <w:rPr>
          <w:rFonts w:ascii="Times New Roman" w:hAnsi="Times New Roman" w:cs="Times New Roman"/>
          <w:i/>
          <w:iCs/>
          <w:color w:val="993300"/>
          <w:sz w:val="24"/>
          <w:szCs w:val="24"/>
        </w:rPr>
        <w:t xml:space="preserve"> Registrované v: WOS</w:t>
      </w:r>
    </w:p>
    <w:p w14:paraId="5E7F15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KUANG, Rui - YANG, Yini. Supremum topological sequence entropy of circle maps. In TOPOLOGY AND ITS APPLICATIONS, 2021, vol. 295. ISSN 0166-8641. Dostupné na: https://doi.org/10.1016/j.topol.2021.107670., Registrované v: WOS</w:t>
      </w:r>
    </w:p>
    <w:p w14:paraId="4C6300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Jian - LIANG, Xianjuan - OPROCHA, Piotr. GRAPH MAPS WITH ZERO TOPOLOGICAL ENTROPY AND SEQUENCE ENTROPY PAIRS. In PROCEEDINGS OF THE AMERICAN MATHEMATICAL SOCIETY, 2021, vol. 149, no. 11, pp. 4757-4770. ISSN 0002-9939. Dostupné na: https://doi.org/10.1090/proc/15578., Registrované v: WOS</w:t>
      </w:r>
    </w:p>
    <w:p w14:paraId="0D2944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YANG, Yini. Some properties of circle maps with zero topological entropy. In NONLINEARITY, 2021, vol. 34, no. 5, pp. 2781-2799. ISSN 0951-7715. Dostupné na: https://doi.org/10.1088/1361-6544/abd7c4.,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82850B" w14:textId="77777777">
        <w:trPr>
          <w:trHeight w:val="100"/>
        </w:trPr>
        <w:tc>
          <w:tcPr>
            <w:tcW w:w="1410" w:type="dxa"/>
            <w:tcBorders>
              <w:top w:val="nil"/>
              <w:left w:val="nil"/>
              <w:bottom w:val="nil"/>
              <w:right w:val="nil"/>
            </w:tcBorders>
          </w:tcPr>
          <w:p w14:paraId="03282A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14:paraId="36F992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Pekka - </w:t>
            </w:r>
            <w:r>
              <w:rPr>
                <w:rFonts w:ascii="Times New Roman" w:hAnsi="Times New Roman" w:cs="Times New Roman"/>
                <w:sz w:val="24"/>
                <w:szCs w:val="24"/>
                <w:u w:val="single"/>
              </w:rPr>
              <w:t>PULMANNOVÁ, Sylvia</w:t>
            </w:r>
            <w:r>
              <w:rPr>
                <w:rFonts w:ascii="Times New Roman" w:hAnsi="Times New Roman" w:cs="Times New Roman"/>
                <w:sz w:val="24"/>
                <w:szCs w:val="24"/>
              </w:rPr>
              <w:t>. Coexistent observables and effects in quantum mechanics. In Reports on Mathematical Physics, 1997, vol. 39, no. 3, p. 339-351. ISSN 0034-4877.</w:t>
            </w:r>
          </w:p>
        </w:tc>
      </w:tr>
    </w:tbl>
    <w:p w14:paraId="6D36C00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7290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DESIGNOLLE, Sebastien - UOLA, Roope - LUOMA, Kimmo - BRUNNER, Nicolas. Set Coherence: Basis-Independent Quantification of Quantum Coherence. In PHYSICAL REVIEW LETTERS, 2021, vol. 126, no. 22. ISSN 0031-9007. Dostupné na: https://doi.org/10.1103/PhysRevLett.126.220404., Registrované v: WOS</w:t>
      </w:r>
    </w:p>
    <w:p w14:paraId="0E19DB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HEINOSAARI, Teiko - JIVULESCU, Maria Anastasia - NECHITA, Ion. Random positive operator valued measures. In JOURNAL OF MATHEMATICAL PHYSICS, 2020, vol. 61, no. 4. ISSN 0022-2488. Dostupné na: </w:t>
      </w:r>
      <w:hyperlink r:id="rId601" w:history="1">
        <w:r>
          <w:rPr>
            <w:rFonts w:ascii="Times New Roman" w:hAnsi="Times New Roman" w:cs="Times New Roman"/>
            <w:i/>
            <w:iCs/>
            <w:color w:val="7F7F7F"/>
            <w:sz w:val="24"/>
            <w:szCs w:val="24"/>
          </w:rPr>
          <w:t>https://doi.org/10.1063/1.5131028.,</w:t>
        </w:r>
      </w:hyperlink>
      <w:r>
        <w:rPr>
          <w:rFonts w:ascii="Times New Roman" w:hAnsi="Times New Roman" w:cs="Times New Roman"/>
          <w:i/>
          <w:iCs/>
          <w:color w:val="993300"/>
          <w:sz w:val="24"/>
          <w:szCs w:val="24"/>
        </w:rPr>
        <w:t xml:space="preserve"> Registrované v: WOS</w:t>
      </w:r>
    </w:p>
    <w:p w14:paraId="110812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UOLA, Roope - KRAFT, Tristan - DESIGNOLLE, Sebastien - MIKLIN, Nikolai - TAVAKOLI, Armin - PELLONPAA, Juha-Pekka - GUEHNE, Otfried - BRUNNER, Nicolas. Quantum measurement incompatibility in subspaces. In PHYSICAL REVIEW A, 2021, vol. 103, no. 2. ISSN 2469-9926. Dostupné na: https://doi.org/10.1103/PhysRevA.103.022203., Registrované v: WOS</w:t>
      </w:r>
    </w:p>
    <w:p w14:paraId="7DAB4888"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F68FFF" w14:textId="77777777">
        <w:trPr>
          <w:trHeight w:val="100"/>
        </w:trPr>
        <w:tc>
          <w:tcPr>
            <w:tcW w:w="1410" w:type="dxa"/>
            <w:tcBorders>
              <w:top w:val="nil"/>
              <w:left w:val="nil"/>
              <w:bottom w:val="nil"/>
              <w:right w:val="nil"/>
            </w:tcBorders>
          </w:tcPr>
          <w:p w14:paraId="2F0A88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ADEB28</w:t>
            </w:r>
          </w:p>
        </w:tc>
        <w:tc>
          <w:tcPr>
            <w:tcW w:w="8193" w:type="dxa"/>
            <w:tcBorders>
              <w:top w:val="nil"/>
              <w:left w:val="nil"/>
              <w:bottom w:val="nil"/>
              <w:right w:val="nil"/>
            </w:tcBorders>
          </w:tcPr>
          <w:p w14:paraId="4222D9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LAŠŠÁK, Miroslav</w:t>
            </w:r>
            <w:r>
              <w:rPr>
                <w:rFonts w:ascii="Times New Roman" w:hAnsi="Times New Roman" w:cs="Times New Roman"/>
                <w:sz w:val="24"/>
                <w:szCs w:val="24"/>
              </w:rPr>
              <w:t xml:space="preserve"> - PORUBSKÝ, Štefan. Fermat-Euler theorem in algebraic number fields. In Journal of Number Theory, 1996, vol. 60, no. 2, p. 254-290. ISSN 0022-314X.</w:t>
            </w:r>
          </w:p>
        </w:tc>
      </w:tr>
    </w:tbl>
    <w:p w14:paraId="06FF18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5FCC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MISHRA, Pooja - BHAYA, Chiranjeev - PAL, Arup Kumar - SINGH, Abhay Kumar. A novel binary operator for designing medical and natural image cryptosystems. In SIGNAL PROCESSING-IMAGE COMMUNICATION, 2021, vol. 98. ISSN 0923-5965. Dostupné na: </w:t>
      </w:r>
      <w:hyperlink r:id="rId602" w:history="1">
        <w:r>
          <w:rPr>
            <w:rFonts w:ascii="Times New Roman" w:hAnsi="Times New Roman" w:cs="Times New Roman"/>
            <w:i/>
            <w:iCs/>
            <w:color w:val="7F7F7F"/>
            <w:sz w:val="24"/>
            <w:szCs w:val="24"/>
          </w:rPr>
          <w:t>https://doi.org/10.1016/j.image.2021.116377.,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59795B" w14:textId="77777777">
        <w:trPr>
          <w:trHeight w:val="100"/>
        </w:trPr>
        <w:tc>
          <w:tcPr>
            <w:tcW w:w="1410" w:type="dxa"/>
            <w:tcBorders>
              <w:top w:val="nil"/>
              <w:left w:val="nil"/>
              <w:bottom w:val="nil"/>
              <w:right w:val="nil"/>
            </w:tcBorders>
          </w:tcPr>
          <w:p w14:paraId="0D35FE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14:paraId="6B7DF6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Mengmeng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Periodic solutions for impulsive differential systems. In Communications in Mathematical Analysis, 2018, vol. 21, no. 2, p. 35-46. (2017: 0.145 - SJR, Q4 - SJR). ISSN 1938-9787.</w:t>
            </w:r>
          </w:p>
        </w:tc>
      </w:tr>
    </w:tbl>
    <w:p w14:paraId="359178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CE0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ABADIAS, Luciano - ALVAREZ, Edgardo - GRAU, Rogelio. (omega, c)-Periodic Mild Solutions to Non-Autonomous Abstract Differential Equations. In MATHEMATICS, 2021, vol. 9, no. 5. Dostupné na: https://doi.org/10.3390/math9050474., Registrované v: WOS</w:t>
      </w:r>
    </w:p>
    <w:p w14:paraId="037902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AMSTER, Pablo - DEBOLI, Alberto - PINTO, Manuel. HARTMAN AND NIRENBERG TYPE RESULTS FOR SYSTEMS OF DELAY DIFFERENTIAL EQUATIONS UNDER (omega, Q)-PERIODIC CONDITIONS. In DISCRETE AND CONTINUOUS DYNAMICAL SYSTEMS-SERIES B. ISSN 1531-3492, 2021. Dostupné na: https://doi.org/10.3934/dcdsb.2021171., Registrované v: WOS</w:t>
      </w:r>
    </w:p>
    <w:p w14:paraId="546657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DU, Wei-Shih - KOSTIC, Marko - PINTO, Manuel. Almost Periodic Functions and Their Applications: A Survey of Results and Perspectives. In JOURNAL OF MATHEMATICS. ISSN 2314-4629, 2021, vol. 2021. Dostupné na: </w:t>
      </w:r>
      <w:hyperlink r:id="rId603" w:history="1">
        <w:r>
          <w:rPr>
            <w:rFonts w:ascii="Times New Roman" w:hAnsi="Times New Roman" w:cs="Times New Roman"/>
            <w:i/>
            <w:iCs/>
            <w:color w:val="7F7F7F"/>
            <w:sz w:val="24"/>
            <w:szCs w:val="24"/>
          </w:rPr>
          <w:t>https://doi.org/10.1155/2021/5536018.,</w:t>
        </w:r>
      </w:hyperlink>
      <w:r>
        <w:rPr>
          <w:rFonts w:ascii="Times New Roman" w:hAnsi="Times New Roman" w:cs="Times New Roman"/>
          <w:i/>
          <w:iCs/>
          <w:color w:val="993300"/>
          <w:sz w:val="24"/>
          <w:szCs w:val="24"/>
        </w:rPr>
        <w:t xml:space="preserve"> Registrované v: WOS</w:t>
      </w:r>
    </w:p>
    <w:p w14:paraId="75318C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LARROUY, James - N';GUEREKATA, Gaston M. (omega, c)-periodic and asymptotically (omega, c)-periodic mild solutions to fractional Cauchy problems. In APPLICABLE ANALYSIS. ISSN 0003-6811, 2021. Dostupné na: https://doi.org/10.1080/00036811.2021.1967332.,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874A5A" w14:textId="77777777">
        <w:trPr>
          <w:trHeight w:val="100"/>
        </w:trPr>
        <w:tc>
          <w:tcPr>
            <w:tcW w:w="1410" w:type="dxa"/>
            <w:tcBorders>
              <w:top w:val="nil"/>
              <w:left w:val="nil"/>
              <w:bottom w:val="nil"/>
              <w:right w:val="nil"/>
            </w:tcBorders>
          </w:tcPr>
          <w:p w14:paraId="08EED48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14:paraId="4D5B95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OPATRNÝ, T. Entropic uncertainty relations for a quantum oscillator. In Journal of Physics A: Mathematical and General, 1996, vol. 29, s. 2187-2197. ISSN 0305-4470.</w:t>
            </w:r>
          </w:p>
        </w:tc>
      </w:tr>
    </w:tbl>
    <w:p w14:paraId="5A3C3F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6B64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CARRILLO, R. Santana - GIL-BARRERA, C. A. - SUN, Guo-Hua - SOLAIMANI, M. - DONG, Shi-Hai. Shannon entropies of asymmetric multiple quantum well systems with a constant total length. In EUROPEAN PHYSICAL JOURNAL PLUS, 2021, vol. 136, no. 10. ISSN 2190-5444. Dostupné na: </w:t>
      </w:r>
      <w:hyperlink r:id="rId604" w:history="1">
        <w:r>
          <w:rPr>
            <w:rFonts w:ascii="Times New Roman" w:hAnsi="Times New Roman" w:cs="Times New Roman"/>
            <w:i/>
            <w:iCs/>
            <w:color w:val="7F7F7F"/>
            <w:sz w:val="24"/>
            <w:szCs w:val="24"/>
          </w:rPr>
          <w:t>https://doi.org/10.1140/epjp/s13360-021-02057-9.,</w:t>
        </w:r>
      </w:hyperlink>
      <w:r>
        <w:rPr>
          <w:rFonts w:ascii="Times New Roman" w:hAnsi="Times New Roman" w:cs="Times New Roman"/>
          <w:i/>
          <w:iCs/>
          <w:color w:val="993300"/>
          <w:sz w:val="24"/>
          <w:szCs w:val="24"/>
        </w:rPr>
        <w:t xml:space="preserve"> Registrované v: WOS</w:t>
      </w:r>
    </w:p>
    <w:p w14:paraId="37059E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EDET, C. O. - IKOT, A. N. Shannon information entropy in the presence of magnetic and Aharanov-Bohm (AB) fields. In EUROPEAN PHYSICAL JOURNAL PLUS, 2021, vol. 136, no. 4. ISSN 2190-5444. Dostupné na: https://doi.org/10.1140/epjp/s13360-021-01438-4., Registrované v: WOS</w:t>
      </w:r>
    </w:p>
    <w:p w14:paraId="6DA712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FLOERCHINGER, Stefan - HAAS, Tobias - MUELLER-GROELING, Henrik. Wehrl entropy, entropic uncertainty relations, and entanglement. In PHYSICAL REVIEW A, 2021, vol. 103, no. 6. ISSN 2469-9926. Dostupné na: https://doi.org/10.1103/PhysRevA.103.062222., Registrované v: WOS</w:t>
      </w:r>
    </w:p>
    <w:p w14:paraId="3D700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DENTINHO, Tomaz Ponce - RODRIGUES, António Felix. Conceptual and operational models of complex spatial interaction. In Handbook on Entropy, Complexity and Spatial Dynamics: A Rebirth of Theory?, 2021-01-01, p. 510-537, ISBN 978-1839100581., Registrované v: SCOPUS</w:t>
      </w:r>
    </w:p>
    <w:p w14:paraId="0DE484BF"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1B32FA" w14:textId="77777777">
        <w:trPr>
          <w:trHeight w:val="100"/>
        </w:trPr>
        <w:tc>
          <w:tcPr>
            <w:tcW w:w="1410" w:type="dxa"/>
            <w:tcBorders>
              <w:top w:val="nil"/>
              <w:left w:val="nil"/>
              <w:bottom w:val="nil"/>
              <w:right w:val="nil"/>
            </w:tcBorders>
          </w:tcPr>
          <w:p w14:paraId="12C54C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ADEB31</w:t>
            </w:r>
          </w:p>
        </w:tc>
        <w:tc>
          <w:tcPr>
            <w:tcW w:w="8193" w:type="dxa"/>
            <w:tcBorders>
              <w:top w:val="nil"/>
              <w:left w:val="nil"/>
              <w:bottom w:val="nil"/>
              <w:right w:val="nil"/>
            </w:tcBorders>
          </w:tcPr>
          <w:p w14:paraId="3619B40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Bradyon-luxon symmetry. In Foundations of Physics Letters, 1997, vol. 10, no. 4, p. 357-370.</w:t>
            </w:r>
          </w:p>
        </w:tc>
      </w:tr>
    </w:tbl>
    <w:p w14:paraId="157F65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66DB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PAVŠIČ, Matej. Stumbling blocks against unification: On some persistent misconceptions in physics. In Stumbling Blocks Against Unification: On Some Persistent Misconceptions In Physics, 2020-01-01, pp. 1-241. Dostupné na: </w:t>
      </w:r>
      <w:hyperlink r:id="rId605" w:history="1">
        <w:r>
          <w:rPr>
            <w:rFonts w:ascii="Times New Roman" w:hAnsi="Times New Roman" w:cs="Times New Roman"/>
            <w:i/>
            <w:iCs/>
            <w:color w:val="7F7F7F"/>
            <w:sz w:val="24"/>
            <w:szCs w:val="24"/>
          </w:rPr>
          <w:t>https://doi.org/10.1142/11738.,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34339D" w14:textId="77777777">
        <w:trPr>
          <w:trHeight w:val="100"/>
        </w:trPr>
        <w:tc>
          <w:tcPr>
            <w:tcW w:w="1410" w:type="dxa"/>
            <w:tcBorders>
              <w:top w:val="nil"/>
              <w:left w:val="nil"/>
              <w:bottom w:val="nil"/>
              <w:right w:val="nil"/>
            </w:tcBorders>
          </w:tcPr>
          <w:p w14:paraId="2C00FB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14:paraId="3CB94F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MARKOVA, A. - </w:t>
            </w:r>
            <w:r>
              <w:rPr>
                <w:rFonts w:ascii="Times New Roman" w:hAnsi="Times New Roman" w:cs="Times New Roman"/>
                <w:sz w:val="24"/>
                <w:szCs w:val="24"/>
                <w:u w:val="single"/>
              </w:rPr>
              <w:t>RIEČAN, Beloslav</w:t>
            </w:r>
            <w:r>
              <w:rPr>
                <w:rFonts w:ascii="Times New Roman" w:hAnsi="Times New Roman" w:cs="Times New Roman"/>
                <w:sz w:val="24"/>
                <w:szCs w:val="24"/>
              </w:rPr>
              <w:t>. On the double g-integral. In Novi Sad Journal of Mathematics, 1996, s. 67-70. ISSN 0352-0900.</w:t>
            </w:r>
          </w:p>
        </w:tc>
      </w:tr>
    </w:tbl>
    <w:p w14:paraId="69ACEB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E0A7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JAIN, Pankaj - BASU, Chandrani - PANWAR, Vivek. ON g-MELLIN TRANSFORM: CONSTRUCTION, CONVEXITY AND APPLICATIONS. In JOURNAL OF INEQUALITIES AND SPECIAL FUNCTIONS, 2021, vol. 12, no. 1, pp. 23-41. ISSN 2217-4303.,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155321" w14:textId="77777777">
        <w:trPr>
          <w:trHeight w:val="100"/>
        </w:trPr>
        <w:tc>
          <w:tcPr>
            <w:tcW w:w="1410" w:type="dxa"/>
            <w:tcBorders>
              <w:top w:val="nil"/>
              <w:left w:val="nil"/>
              <w:bottom w:val="nil"/>
              <w:right w:val="nil"/>
            </w:tcBorders>
          </w:tcPr>
          <w:p w14:paraId="2A7AE7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14:paraId="48215D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hypermaps. In Electronic Notes in Discrete Mathematics, 2007, vol. 28, s. 207-214. (2006: 0.152 - SJR, Q4 - SJR). ISSN 1571-0653.</w:t>
            </w:r>
          </w:p>
        </w:tc>
      </w:tr>
    </w:tbl>
    <w:p w14:paraId="2422F9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C7754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KRASKO, Evgeniy - OMELCHENKO, Alexander. Enumeration of unsensed r-regular maps on the projective plane and the Klein bottle. In DISCRETE MATHEMATICS, 2021, vol. 344, no. 11. ISSN 0012-365X. Dostupné na: </w:t>
      </w:r>
      <w:hyperlink r:id="rId606" w:history="1">
        <w:r>
          <w:rPr>
            <w:rFonts w:ascii="Times New Roman" w:hAnsi="Times New Roman" w:cs="Times New Roman"/>
            <w:i/>
            <w:iCs/>
            <w:color w:val="7F7F7F"/>
            <w:sz w:val="24"/>
            <w:szCs w:val="24"/>
          </w:rPr>
          <w:t>https://doi.org/10.1016/j.disc.2021.112528.,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5CC21F" w14:textId="77777777">
        <w:trPr>
          <w:trHeight w:val="100"/>
        </w:trPr>
        <w:tc>
          <w:tcPr>
            <w:tcW w:w="1410" w:type="dxa"/>
            <w:tcBorders>
              <w:top w:val="nil"/>
              <w:left w:val="nil"/>
              <w:bottom w:val="nil"/>
              <w:right w:val="nil"/>
            </w:tcBorders>
          </w:tcPr>
          <w:p w14:paraId="3AEC1F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14:paraId="0F892B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The structure of n-contractive t-norms. In International Journal of General Systems, 2005, vol. 34, p. 625-637. ISSN 0308-1079.</w:t>
            </w:r>
          </w:p>
        </w:tc>
      </w:tr>
    </w:tbl>
    <w:p w14:paraId="2D8FDC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1B5C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CAYLI, Gul Deniz. New construction approaches of uninorms on bounded lattices. In INTERNATIONAL JOURNAL OF GENERAL SYSTEMS, 2021, vol. 50, no. 2, p. 139-158. ISSN 0308-1079. Dostupné na: </w:t>
      </w:r>
      <w:hyperlink r:id="rId607" w:history="1">
        <w:r>
          <w:rPr>
            <w:rFonts w:ascii="Times New Roman" w:hAnsi="Times New Roman" w:cs="Times New Roman"/>
            <w:i/>
            <w:iCs/>
            <w:color w:val="7F7F7F"/>
            <w:sz w:val="24"/>
            <w:szCs w:val="24"/>
          </w:rPr>
          <w:t>https://doi.org/10.1080/03081079.2020.1863397.,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1BE730" w14:textId="77777777">
        <w:trPr>
          <w:trHeight w:val="100"/>
        </w:trPr>
        <w:tc>
          <w:tcPr>
            <w:tcW w:w="1410" w:type="dxa"/>
            <w:tcBorders>
              <w:top w:val="nil"/>
              <w:left w:val="nil"/>
              <w:bottom w:val="nil"/>
              <w:right w:val="nil"/>
            </w:tcBorders>
          </w:tcPr>
          <w:p w14:paraId="4BC1CD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14:paraId="64F19C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some methods of study of states on interval valued fuzzy sets. In Notes on Intuitionistic Fuzzy Sets, 2018, vol. 24, no. 4, p. 5-12. ISSN 1310-4926. Dostupné na: </w:t>
            </w:r>
            <w:hyperlink r:id="rId608" w:history="1">
              <w:r>
                <w:rPr>
                  <w:rFonts w:ascii="Times New Roman" w:hAnsi="Times New Roman" w:cs="Times New Roman"/>
                  <w:color w:val="7F7F7F"/>
                  <w:sz w:val="24"/>
                  <w:szCs w:val="24"/>
                </w:rPr>
                <w:t>https://doi.org/10.7546/nifs.2018.24.4.5-12</w:t>
              </w:r>
            </w:hyperlink>
          </w:p>
        </w:tc>
      </w:tr>
    </w:tbl>
    <w:p w14:paraId="5D80DD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C03E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CUNDERLIKOVA, K. Conditional Interval Valued Probability and Martingale Convergence. In Atlantis Studies in Uncertainty Modelling, 2021, volume 3, p. 517-522, ISSN: 2589-6644.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BE500B" w14:textId="77777777">
        <w:trPr>
          <w:trHeight w:val="100"/>
        </w:trPr>
        <w:tc>
          <w:tcPr>
            <w:tcW w:w="1410" w:type="dxa"/>
            <w:tcBorders>
              <w:top w:val="nil"/>
              <w:left w:val="nil"/>
              <w:bottom w:val="nil"/>
              <w:right w:val="nil"/>
            </w:tcBorders>
          </w:tcPr>
          <w:p w14:paraId="711CD5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14:paraId="7A3F20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SZMIDT, Eulalia - VASSILEV, Peter. Modifications of Łukasiewicz´s intuitionistic fuzzy implication. In Notes on Intuitionistic Fuzzy Sets, 2021, vol. 27, no. 3, p. 32-39. ISSN 1310-4926. Dostupné na: </w:t>
            </w:r>
            <w:hyperlink r:id="rId609" w:history="1">
              <w:r>
                <w:rPr>
                  <w:rFonts w:ascii="Times New Roman" w:hAnsi="Times New Roman" w:cs="Times New Roman"/>
                  <w:color w:val="7F7F7F"/>
                  <w:sz w:val="24"/>
                  <w:szCs w:val="24"/>
                </w:rPr>
                <w:t>https://doi.org/10.7546/nifs.2021.27.3.32-39</w:t>
              </w:r>
            </w:hyperlink>
          </w:p>
        </w:tc>
      </w:tr>
    </w:tbl>
    <w:p w14:paraId="3A1199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37C5D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KACPRZYK, J. - CUNDERLIKOVA, K. - ANGELOVA, N. - ATANASSOV, K.T. Modifications of the Goguen´s intuitionistic fuzzy implication. In Notes on Intuitionistic Fuzzy Sets. ISSN 1310-4926, 2021, vol. 27, no. 4, p. 20-29, DOI: 10.7546/nifs.2021.27.4.20-29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B585A3" w14:textId="77777777">
        <w:trPr>
          <w:trHeight w:val="100"/>
        </w:trPr>
        <w:tc>
          <w:tcPr>
            <w:tcW w:w="1410" w:type="dxa"/>
            <w:tcBorders>
              <w:top w:val="nil"/>
              <w:left w:val="nil"/>
              <w:bottom w:val="nil"/>
              <w:right w:val="nil"/>
            </w:tcBorders>
          </w:tcPr>
          <w:p w14:paraId="06AE6BE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14:paraId="6C6E54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14:paraId="51D4BA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F8E7C8"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[3.1] HOLA, Lubica - HOLY, Dusan - MOORS, Warren. USCO and </w:t>
      </w:r>
    </w:p>
    <w:p w14:paraId="2FE0E402"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19800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Quasicontinuous Mappings. In USCO and Quasicontinuous Mappings, deGruyter, 2021, ISBN 9783110750157, DOI: doi.org/10.1515/9783110750188.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5D880C" w14:textId="77777777">
        <w:trPr>
          <w:trHeight w:val="100"/>
        </w:trPr>
        <w:tc>
          <w:tcPr>
            <w:tcW w:w="1410" w:type="dxa"/>
            <w:tcBorders>
              <w:top w:val="nil"/>
              <w:left w:val="nil"/>
              <w:bottom w:val="nil"/>
              <w:right w:val="nil"/>
            </w:tcBorders>
          </w:tcPr>
          <w:p w14:paraId="1F51B4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14:paraId="1C822F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equations with periodic and S-asymptotically periodic right-hand side. In Nonlinear Oscillations, 2021, vol. 24, no. 1, art. no. 1339, p. 99-109. ISSN 1562-3076.</w:t>
            </w:r>
          </w:p>
        </w:tc>
      </w:tr>
    </w:tbl>
    <w:p w14:paraId="2438FD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6189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DANCA, Marius-F - FECKAN, Michal - KUZNETSOV, Nikolay - CHEN, Guanrong. Coupled Discrete Fractional-Order Logistic Maps. In MATHEMATICS, 2021, vol. 9, no. 18. Dostupné na: </w:t>
      </w:r>
      <w:hyperlink r:id="rId610" w:history="1">
        <w:r>
          <w:rPr>
            <w:rFonts w:ascii="Times New Roman" w:hAnsi="Times New Roman" w:cs="Times New Roman"/>
            <w:i/>
            <w:iCs/>
            <w:color w:val="7F7F7F"/>
            <w:sz w:val="24"/>
            <w:szCs w:val="24"/>
          </w:rPr>
          <w:t>https://doi.org/10.3390/math9182204.,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963D021" w14:textId="77777777">
        <w:trPr>
          <w:trHeight w:val="100"/>
        </w:trPr>
        <w:tc>
          <w:tcPr>
            <w:tcW w:w="1410" w:type="dxa"/>
            <w:tcBorders>
              <w:top w:val="nil"/>
              <w:left w:val="nil"/>
              <w:bottom w:val="nil"/>
              <w:right w:val="nil"/>
            </w:tcBorders>
          </w:tcPr>
          <w:p w14:paraId="6DD31C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14:paraId="56F17D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Divisible effect algebras and interval effect algebras. In Commentationes Mathematicae Universitatis Carolinae, 2001, vol. 42, s. 219-236. ISSN 0010-2628.</w:t>
            </w:r>
          </w:p>
        </w:tc>
      </w:tr>
    </w:tbl>
    <w:p w14:paraId="553425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A0E2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DIETZEL, Carsten - RUMP, Wolfgang. The structure group of a non-degenerate effect algebra. In ALGEBRA UNIVERSALIS, 2020, vol. 81, no. 2. ISSN 0002-5240. Dostupné na: </w:t>
      </w:r>
      <w:hyperlink r:id="rId611" w:history="1">
        <w:r>
          <w:rPr>
            <w:rFonts w:ascii="Times New Roman" w:hAnsi="Times New Roman" w:cs="Times New Roman"/>
            <w:i/>
            <w:iCs/>
            <w:color w:val="7F7F7F"/>
            <w:sz w:val="24"/>
            <w:szCs w:val="24"/>
          </w:rPr>
          <w:t>https://doi.org/10.1007/s00012-020-00657-7.,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C8B077" w14:textId="77777777">
        <w:trPr>
          <w:trHeight w:val="100"/>
        </w:trPr>
        <w:tc>
          <w:tcPr>
            <w:tcW w:w="1410" w:type="dxa"/>
            <w:tcBorders>
              <w:top w:val="nil"/>
              <w:left w:val="nil"/>
              <w:bottom w:val="nil"/>
              <w:right w:val="nil"/>
            </w:tcBorders>
          </w:tcPr>
          <w:p w14:paraId="5324C2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14:paraId="445764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Commutators in orthomodular lattices. In Demonstratio Mathematica, 1985, vol. 18, no. 1, p. 187-208. ISSN 2391-4661.</w:t>
            </w:r>
          </w:p>
        </w:tc>
      </w:tr>
    </w:tbl>
    <w:p w14:paraId="1926BE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689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OZAWA, Masanao. Quantum set theory: Transfer Principle and De Morgan';s Laws. In ANNALS OF PURE AND APPLIED LOGIC, 2021, vol. 172, no. 4. ISSN 0168-0072. Dostupné na: </w:t>
      </w:r>
      <w:hyperlink r:id="rId612" w:history="1">
        <w:r>
          <w:rPr>
            <w:rFonts w:ascii="Times New Roman" w:hAnsi="Times New Roman" w:cs="Times New Roman"/>
            <w:i/>
            <w:iCs/>
            <w:color w:val="7F7F7F"/>
            <w:sz w:val="24"/>
            <w:szCs w:val="24"/>
          </w:rPr>
          <w:t>https://doi.org/10.1016/j.apal.2020.102938.,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00A13E" w14:textId="77777777">
        <w:trPr>
          <w:trHeight w:val="100"/>
        </w:trPr>
        <w:tc>
          <w:tcPr>
            <w:tcW w:w="1410" w:type="dxa"/>
            <w:tcBorders>
              <w:top w:val="nil"/>
              <w:left w:val="nil"/>
              <w:bottom w:val="nil"/>
              <w:right w:val="nil"/>
            </w:tcBorders>
          </w:tcPr>
          <w:p w14:paraId="0C8B76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14:paraId="5D3DFC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mild solutions of impulsive fractional evolution equations. In AIMS Mathematics, 2019, vol. 5, no. 1, p. 497-506. (2019 - Current Contents). ISSN 2473-6988. Dostupné na: </w:t>
            </w:r>
            <w:hyperlink r:id="rId613" w:history="1">
              <w:r>
                <w:rPr>
                  <w:rFonts w:ascii="Times New Roman" w:hAnsi="Times New Roman" w:cs="Times New Roman"/>
                  <w:color w:val="7F7F7F"/>
                  <w:sz w:val="24"/>
                  <w:szCs w:val="24"/>
                </w:rPr>
                <w:t>https://doi.org/10.3934/math.2020033</w:t>
              </w:r>
            </w:hyperlink>
          </w:p>
        </w:tc>
      </w:tr>
    </w:tbl>
    <w:p w14:paraId="69369F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88C2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65C83C" w14:textId="77777777">
        <w:trPr>
          <w:trHeight w:val="100"/>
        </w:trPr>
        <w:tc>
          <w:tcPr>
            <w:tcW w:w="1410" w:type="dxa"/>
            <w:tcBorders>
              <w:top w:val="nil"/>
              <w:left w:val="nil"/>
              <w:bottom w:val="nil"/>
              <w:right w:val="nil"/>
            </w:tcBorders>
          </w:tcPr>
          <w:p w14:paraId="6C8A52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14:paraId="119D44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 On Zadeh's intuitionistic fuzzy subtraction. In Notes on Intuitionistic Fuzzy Sets, Proceedings of the seventh international workshop on intuitionistic fuzzy sets, 2011, vol. 17, no. 4, s. 1-4. ISSN 1310-4926.</w:t>
            </w:r>
          </w:p>
        </w:tc>
      </w:tr>
    </w:tbl>
    <w:p w14:paraId="30BF9C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E310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OCAMPO, Lanndon - TANAID, Reciel Ann - TIU, Ann Myril - JR, Egberto Selerio - YAMAGISHI, Kafferine. Classifying the degree of exposure of customers to COVID-19 in the restaurant industry: A novel intuitionistic fuzzy set extension of the TOPSIS-Sort. In APPLIED SOFT COMPUTING, 2021, vol. 113, part A, art. nr. 107906. ISSN 1568-4946. Dostupné na: </w:t>
      </w:r>
      <w:hyperlink r:id="rId614" w:history="1">
        <w:r>
          <w:rPr>
            <w:rFonts w:ascii="Times New Roman" w:hAnsi="Times New Roman" w:cs="Times New Roman"/>
            <w:i/>
            <w:iCs/>
            <w:color w:val="7F7F7F"/>
            <w:sz w:val="24"/>
            <w:szCs w:val="24"/>
          </w:rPr>
          <w:t>https://doi.org/10.1016/j.asoc.2021.107906.,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EC9FCD5" w14:textId="77777777">
        <w:trPr>
          <w:trHeight w:val="100"/>
        </w:trPr>
        <w:tc>
          <w:tcPr>
            <w:tcW w:w="1410" w:type="dxa"/>
            <w:tcBorders>
              <w:top w:val="nil"/>
              <w:left w:val="nil"/>
              <w:bottom w:val="nil"/>
              <w:right w:val="nil"/>
            </w:tcBorders>
          </w:tcPr>
          <w:p w14:paraId="3EED5A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14:paraId="32BFAF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Krassimir T. Operation division by n over intuitionistic fuzzy sets. In Notes on Intuitionistic Fuzzy Sets, 2010, vol. 16, no. 4, p. 1-4. ISSN 1310-4926.</w:t>
            </w:r>
          </w:p>
        </w:tc>
      </w:tr>
    </w:tbl>
    <w:p w14:paraId="25F571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1EEAB4"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LI, Li - YUE, Weichao. Dynamic uncertain causality graph based on Intuitionistic fuzzy sets and its application to root cause analysis. In APPLIED </w:t>
      </w:r>
    </w:p>
    <w:p w14:paraId="411EE20B"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8D293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INTELLIGENCE, 2020, vol. 50, no. 1, pp. 241-255. ISSN 0924-669X. Dostupné na: </w:t>
      </w:r>
      <w:hyperlink r:id="rId615" w:history="1">
        <w:r>
          <w:rPr>
            <w:rFonts w:ascii="Times New Roman" w:hAnsi="Times New Roman" w:cs="Times New Roman"/>
            <w:i/>
            <w:iCs/>
            <w:color w:val="7F7F7F"/>
            <w:sz w:val="24"/>
            <w:szCs w:val="24"/>
          </w:rPr>
          <w:t>https://doi.org/10.1007/s10489-019-01520-6.,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9AFCF6" w14:textId="77777777">
        <w:trPr>
          <w:trHeight w:val="100"/>
        </w:trPr>
        <w:tc>
          <w:tcPr>
            <w:tcW w:w="1410" w:type="dxa"/>
            <w:tcBorders>
              <w:top w:val="nil"/>
              <w:left w:val="nil"/>
              <w:bottom w:val="nil"/>
              <w:right w:val="nil"/>
            </w:tcBorders>
          </w:tcPr>
          <w:p w14:paraId="218442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14:paraId="69F8106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Krassimir T. Some properties of operations conjunction and disjunction from Lukasiewicz type over intuitionistic fuzzy sets. Part 1. In Notes on Intuitionistic Fuzzy Sets, 2014, vol. 20, no. 3, p. 1-5. ISSN 1310-4926.</w:t>
            </w:r>
          </w:p>
        </w:tc>
      </w:tr>
    </w:tbl>
    <w:p w14:paraId="10E761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992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MATHEMATICS, 2021, vol. 9, no. 17, art. nr. 2067, ISSN 2227-7390. Dostupné na: </w:t>
      </w:r>
      <w:hyperlink r:id="rId616"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AE5FFB" w14:textId="77777777">
        <w:trPr>
          <w:trHeight w:val="100"/>
        </w:trPr>
        <w:tc>
          <w:tcPr>
            <w:tcW w:w="1410" w:type="dxa"/>
            <w:tcBorders>
              <w:top w:val="nil"/>
              <w:left w:val="nil"/>
              <w:bottom w:val="nil"/>
              <w:right w:val="nil"/>
            </w:tcBorders>
          </w:tcPr>
          <w:p w14:paraId="694041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14:paraId="612F8F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entropy and generators of dynamical systems. In Applications of Mathematics, 1996, vol. 41, no. 3, p. 161-168. ISSN 0862-7940.</w:t>
            </w:r>
          </w:p>
        </w:tc>
      </w:tr>
    </w:tbl>
    <w:p w14:paraId="54A50C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DBAA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SHAKOURI, A. AVERAGE MALICKY-RIECAN';S ENTROPY OF DOUBLY STOCHASTIC OPERATORS. In UNIVERSITY POLITEHNICA OF BUCHAREST SCIENTIFIC BULLETIN-SERIES A-APPLIED MATHEMATICS AND PHYSICS, 2021, vol. 83, no. 1, pp. 135-144. ISSN 1223-7027.,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381C92" w14:textId="77777777">
        <w:trPr>
          <w:trHeight w:val="100"/>
        </w:trPr>
        <w:tc>
          <w:tcPr>
            <w:tcW w:w="1410" w:type="dxa"/>
            <w:tcBorders>
              <w:top w:val="nil"/>
              <w:left w:val="nil"/>
              <w:bottom w:val="nil"/>
              <w:right w:val="nil"/>
            </w:tcBorders>
          </w:tcPr>
          <w:p w14:paraId="3819EA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14:paraId="554849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Sharp estimation in the theory of binary relations on a finite set. In Czechoslovak Mathematical Journal, 1970, vol. 20, no. 4, p. 703-714. ISSN 0011-4642.</w:t>
            </w:r>
          </w:p>
        </w:tc>
      </w:tr>
    </w:tbl>
    <w:p w14:paraId="70ACF6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893B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CRISTIA, Maximiliano - ROSSI, Gianfranco. An Automatically Verified Prototype of the Tokeneer ID Station Specification. In JOURNAL OF AUTOMATED REASONING, 2021, vol. 65, no. 8, pp. 1125-1151. ISSN 0168-7433. Dostupné na: https://doi.org/10.1007/s10817-021-09602-2., Registrované v: WOS</w:t>
      </w:r>
    </w:p>
    <w:p w14:paraId="49C5752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 ALAOUI, Ahmed - MONTANARI, Andrea. On the computational tractability of statistical estimation on amenable graphs. In PROBABILITY THEORY AND RELATED FIELDS, 2021, vol. 181, no. 4, pp. 815-864. ISSN 0178-8051. Dostupné na: https://doi.org/10.1007/s00440-021-01092-y., Registrované v: WOS</w:t>
      </w:r>
    </w:p>
    <w:p w14:paraId="372B91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RIVAT, Sebastien. Effective theories and infinite idealizations: a challenge for scientific realism. In SYNTHESE, 2021, vol. 198, no. 12, pp. 12107-12136. ISSN 0039-7857. Dostupné na: https://doi.org/10.1007/s11229-020-02852-4., Registrované v: WOS</w:t>
      </w:r>
    </w:p>
    <w:p w14:paraId="1D755C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SAHU, Preeti - SCHWARZ, J. M. - MANNING, M. Lisa. Geometric signatures of tissue surface tension in a three-dimensional model of confluent tissue. In NEW JOURNAL OF PHYSICS, 2021, vol. 23, no. 9. ISSN 1367-2630. Dostupné na: https://doi.org/10.1088/1367-2630/ac23f1., Registrované v: WOS</w:t>
      </w:r>
    </w:p>
    <w:p w14:paraId="3A64D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TAHERI, Hossein - PEDARSANI, Ramtin - THRAMPOULIDIS, Christos. Sharp Guarantees and Optimal Performance for Inference in Binary and Gaussian-Mixture Models. In ENTROPY, 2021, vol. 23, no. 2. Dostupné na: </w:t>
      </w:r>
      <w:hyperlink r:id="rId617" w:history="1">
        <w:r>
          <w:rPr>
            <w:rFonts w:ascii="Times New Roman" w:hAnsi="Times New Roman" w:cs="Times New Roman"/>
            <w:i/>
            <w:iCs/>
            <w:color w:val="7F7F7F"/>
            <w:sz w:val="24"/>
            <w:szCs w:val="24"/>
          </w:rPr>
          <w:t>https://doi.org/10.3390/e23020178.,</w:t>
        </w:r>
      </w:hyperlink>
      <w:r>
        <w:rPr>
          <w:rFonts w:ascii="Times New Roman" w:hAnsi="Times New Roman" w:cs="Times New Roman"/>
          <w:i/>
          <w:iCs/>
          <w:color w:val="993300"/>
          <w:sz w:val="24"/>
          <w:szCs w:val="24"/>
        </w:rPr>
        <w:t xml:space="preserve"> Registrované v: WOS</w:t>
      </w:r>
    </w:p>
    <w:p w14:paraId="4A8A05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THESING, L. - HANSEN, A. C. Non-uniform Recovery Guarantees for Binary Measurements and Infinite-Dimensional Compressed Sensing. In JOURNAL OF FOURIER ANALYSIS AND APPLICATIONS, 2021, vol. 27, no. 2. ISSN 1069-5869. Dostupné na: https://doi.org/10.1007/s00041-021-09813-6., Registrované v: WOS</w:t>
      </w:r>
    </w:p>
    <w:p w14:paraId="2BF91A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YOSHIDA, Ikumasa - TOMIZAWA, Yukihisa - OTAKE, Yu. Estimation of trend and random components of conditional random field using Gaussian </w:t>
      </w:r>
      <w:r>
        <w:rPr>
          <w:rFonts w:ascii="Times New Roman" w:hAnsi="Times New Roman" w:cs="Times New Roman"/>
          <w:i/>
          <w:iCs/>
          <w:color w:val="993300"/>
          <w:sz w:val="24"/>
          <w:szCs w:val="24"/>
        </w:rPr>
        <w:lastRenderedPageBreak/>
        <w:t>process regression. In COMPUTERS AND GEOTECHNICS, 2021, vol. 136. ISSN 0266-352X. Dostupné na: https://doi.org/10.1016/j.compgeo.2021.104179., Registrované v: WOS</w:t>
      </w:r>
    </w:p>
    <w:p w14:paraId="0E76E8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ANTONOPOULOU, Dimitra - BAŇAS, Ĺubomír - NÜRNBERG, Robert - PROHL, Andreas. Numerical approximation of the stochastic Cahn–Hilliard equation near the sharp interface limit. In Numerische Mathematik, 2021-03-01, 147, 3, pp. 505-551. ISSN 0029599X. Dostupné na: https://doi.org/10.1007/s00211-021-01179-7., Registrované v: SCOPUS</w:t>
      </w:r>
    </w:p>
    <w:p w14:paraId="02C896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WANG, Tingran - BUCHANAN, Sam - GILBOA, Dar - WRIGHT, John. Deep Networks Provably Classify Data on Curves. In Advances in Neural Information Processing Systems, 2021-01-01, 35. 28940-28953. ISSN 10495258.,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E98A633" w14:textId="77777777">
        <w:trPr>
          <w:trHeight w:val="100"/>
        </w:trPr>
        <w:tc>
          <w:tcPr>
            <w:tcW w:w="1410" w:type="dxa"/>
            <w:tcBorders>
              <w:top w:val="nil"/>
              <w:left w:val="nil"/>
              <w:bottom w:val="nil"/>
              <w:right w:val="nil"/>
            </w:tcBorders>
          </w:tcPr>
          <w:p w14:paraId="6439F7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14:paraId="1ED64E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Prime ideals and maximal ideals in semigroups. In Czechoslovak Mathematical Journal, 1969, vol. 19 /94/, s. 72-79. ISSN 0011-4642.</w:t>
            </w:r>
          </w:p>
        </w:tc>
      </w:tr>
    </w:tbl>
    <w:p w14:paraId="612CA2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6ACB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MOTEEA, Shahad M. - MAHMOOD, Muthana A. On Distributive Ring and Hereditary Property. In International Conference on Communication and Information Technology, ICICT 2021, 2021-06-05, pp. 239-243. Dostupné na: https://doi.org/10.1109/ICICT52195.2021.9568431., Registrované v: SCOPUS</w:t>
      </w:r>
    </w:p>
    <w:p w14:paraId="04166D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MOTEEA, Shahad Mohammed - MAHMOOD, Muthana A. Distributive Rings and Some Domains. In Journal of Physics: Conference Series, 2021-07-26, 1963, 1. ISSN 17426588. Dostupné na: </w:t>
      </w:r>
      <w:hyperlink r:id="rId618" w:history="1">
        <w:r>
          <w:rPr>
            <w:rFonts w:ascii="Times New Roman" w:hAnsi="Times New Roman" w:cs="Times New Roman"/>
            <w:i/>
            <w:iCs/>
            <w:color w:val="7F7F7F"/>
            <w:sz w:val="24"/>
            <w:szCs w:val="24"/>
          </w:rPr>
          <w:t>https://doi.org/10.1088/1742-6596/1963/1/012061.,</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B4E01F" w14:textId="77777777">
        <w:trPr>
          <w:trHeight w:val="100"/>
        </w:trPr>
        <w:tc>
          <w:tcPr>
            <w:tcW w:w="1410" w:type="dxa"/>
            <w:tcBorders>
              <w:top w:val="nil"/>
              <w:left w:val="nil"/>
              <w:bottom w:val="nil"/>
              <w:right w:val="nil"/>
            </w:tcBorders>
          </w:tcPr>
          <w:p w14:paraId="6B7278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14:paraId="218D38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p. 2-5. ISSN 0392-9590.</w:t>
            </w:r>
          </w:p>
        </w:tc>
      </w:tr>
    </w:tbl>
    <w:p w14:paraId="5306E7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E8CBC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KIRSTEN, Natalia - MOHR, Nicole - GENSEL, Franziska - ALHUMAM, Aminah - BRUNING, Guido - AUGUSTIN, Matthias. Population-Based Epidemiologic Study in Venous Diseases in Germany Prevalence, Comorbidity, and Medical Needs in a Cohort of 19,104 Workers. In VASCULAR HEALTH AND RISK MANAGEMENT, 2021, vol. 17, p. 679-687. ISSN 1176-6344. Dostupné na: </w:t>
      </w:r>
      <w:hyperlink r:id="rId619" w:history="1">
        <w:r>
          <w:rPr>
            <w:rFonts w:ascii="Times New Roman" w:hAnsi="Times New Roman" w:cs="Times New Roman"/>
            <w:i/>
            <w:iCs/>
            <w:color w:val="7F7F7F"/>
            <w:sz w:val="24"/>
            <w:szCs w:val="24"/>
          </w:rPr>
          <w:t>https://doi.org/10.2147/VHRM.S323084.,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B14AE1" w14:textId="77777777">
        <w:trPr>
          <w:trHeight w:val="100"/>
        </w:trPr>
        <w:tc>
          <w:tcPr>
            <w:tcW w:w="1410" w:type="dxa"/>
            <w:tcBorders>
              <w:top w:val="nil"/>
              <w:left w:val="nil"/>
              <w:bottom w:val="nil"/>
              <w:right w:val="nil"/>
            </w:tcBorders>
          </w:tcPr>
          <w:p w14:paraId="5FDDD4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14:paraId="5C20AD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 theory of word length: Some results and generalizations. In Glottometrika, 1996, vol. 15, s. 112-133.</w:t>
            </w:r>
          </w:p>
        </w:tc>
      </w:tr>
    </w:tbl>
    <w:p w14:paraId="68929A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4543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LIAN, Fei - LI, Yuan. Word Length Distribution in German Texts during the 17supth/sup-19supth/sup Century. In Journal of Quantitative Linguistics, 2021-01-01, 28, 2, pp. 117-137. ISSN 09296174. Dostupné na: </w:t>
      </w:r>
      <w:hyperlink r:id="rId620" w:history="1">
        <w:r>
          <w:rPr>
            <w:rFonts w:ascii="Times New Roman" w:hAnsi="Times New Roman" w:cs="Times New Roman"/>
            <w:i/>
            <w:iCs/>
            <w:color w:val="7F7F7F"/>
            <w:sz w:val="24"/>
            <w:szCs w:val="24"/>
          </w:rPr>
          <w:t>https://doi.org/10.1080/09296174.2019.1662536.,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28AD59" w14:textId="77777777">
        <w:trPr>
          <w:trHeight w:val="100"/>
        </w:trPr>
        <w:tc>
          <w:tcPr>
            <w:tcW w:w="1410" w:type="dxa"/>
            <w:tcBorders>
              <w:top w:val="nil"/>
              <w:left w:val="nil"/>
              <w:bottom w:val="nil"/>
              <w:right w:val="nil"/>
            </w:tcBorders>
          </w:tcPr>
          <w:p w14:paraId="0B285A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ADEB50</w:t>
            </w:r>
          </w:p>
        </w:tc>
        <w:tc>
          <w:tcPr>
            <w:tcW w:w="8193" w:type="dxa"/>
            <w:tcBorders>
              <w:top w:val="nil"/>
              <w:left w:val="nil"/>
              <w:bottom w:val="nil"/>
              <w:right w:val="nil"/>
            </w:tcBorders>
          </w:tcPr>
          <w:p w14:paraId="263311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p. 98-106.</w:t>
            </w:r>
          </w:p>
        </w:tc>
      </w:tr>
    </w:tbl>
    <w:p w14:paraId="038EE9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A2A5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CUEVA-LOPEZ, Valentina - OLMO-JIMENEZ, Maria Jose - RODRIGUEZ-AVI, Jose. An Over and Underdispersed Biparametric Extension of the Waring Distribution. In MATHEMATICS, 2021, vol. 9, no. 2, art. nr. 170. Dostupné na: https://doi.org/10.3390/math9020170., Registrované v: WOS</w:t>
      </w:r>
    </w:p>
    <w:p w14:paraId="26A9AE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 Aiyun - LU, Qian - LIU, Haitao. Word Length Distribution in Zhuang Language. In JOURNAL OF QUANTITATIVE LINGUISTICS, 2021, vol. 28, no. 3, pp. 195-222. ISSN 0929-6174. Dostupné na: https://doi.org/10.1080/09296174.2019.1678225., Registrované v: WOS</w:t>
      </w:r>
    </w:p>
    <w:p w14:paraId="569A9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3. [1.2] LIAN, Fei - LI, Yuan. Word Length Distribution in German Texts during the 17supth/sup-19supth/sup Century. In Journal of Quantitative Linguistics, 2021-01-01, 28, 2, pp. 117-137. ISSN 09296174. Dostupné na: </w:t>
      </w:r>
      <w:hyperlink r:id="rId621" w:history="1">
        <w:r>
          <w:rPr>
            <w:rFonts w:ascii="Times New Roman" w:hAnsi="Times New Roman" w:cs="Times New Roman"/>
            <w:i/>
            <w:iCs/>
            <w:color w:val="7F7F7F"/>
            <w:sz w:val="24"/>
            <w:szCs w:val="24"/>
          </w:rPr>
          <w:t>https://doi.org/10.1080/09296174.2019.1662536.,</w:t>
        </w:r>
      </w:hyperlink>
      <w:r>
        <w:rPr>
          <w:rFonts w:ascii="Times New Roman" w:hAnsi="Times New Roman" w:cs="Times New Roman"/>
          <w:i/>
          <w:iCs/>
          <w:color w:val="993300"/>
          <w:sz w:val="24"/>
          <w:szCs w:val="24"/>
        </w:rPr>
        <w:t xml:space="preserve"> Registrované v: SCOPUS</w:t>
      </w:r>
    </w:p>
    <w:p w14:paraId="032879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SINGH, B.P. - SINGH, G. - DAS, U.D. - MAURYA, D.K. An Under-Dispersed Discrete Distribution and Its Application. In Journal of Statistics Applications &amp; Probability Letters, 2021, ISSN ISSN 2090-844X, vol. 8, no. 3, p. 205-213, doi:10.18576/jsapl/080306.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A98B78" w14:textId="77777777">
        <w:trPr>
          <w:trHeight w:val="100"/>
        </w:trPr>
        <w:tc>
          <w:tcPr>
            <w:tcW w:w="1410" w:type="dxa"/>
            <w:tcBorders>
              <w:top w:val="nil"/>
              <w:left w:val="nil"/>
              <w:bottom w:val="nil"/>
              <w:right w:val="nil"/>
            </w:tcBorders>
          </w:tcPr>
          <w:p w14:paraId="42D97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ADEB51</w:t>
            </w:r>
          </w:p>
        </w:tc>
        <w:tc>
          <w:tcPr>
            <w:tcW w:w="8193" w:type="dxa"/>
            <w:tcBorders>
              <w:top w:val="nil"/>
              <w:left w:val="nil"/>
              <w:bottom w:val="nil"/>
              <w:right w:val="nil"/>
            </w:tcBorders>
          </w:tcPr>
          <w:p w14:paraId="2BE5EC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14:paraId="395852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69DA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SERRA-PERALTA, Marc - SERRA, Joan - CORRAL, Alvaro. Heaps'; law and vocabulary richness in the history of classical music harmony. In EPJ DATA SCIENCE, 2021, vol. 10, no. 1. Dostupné na: </w:t>
      </w:r>
      <w:hyperlink r:id="rId622" w:history="1">
        <w:r>
          <w:rPr>
            <w:rFonts w:ascii="Times New Roman" w:hAnsi="Times New Roman" w:cs="Times New Roman"/>
            <w:i/>
            <w:iCs/>
            <w:color w:val="7F7F7F"/>
            <w:sz w:val="24"/>
            <w:szCs w:val="24"/>
          </w:rPr>
          <w:t>https://doi.org/10.1140/epjds/s13688-021-00293-8.,</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540247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365A0EB" w14:textId="77777777">
        <w:trPr>
          <w:trHeight w:val="100"/>
        </w:trPr>
        <w:tc>
          <w:tcPr>
            <w:tcW w:w="1410" w:type="dxa"/>
            <w:tcBorders>
              <w:top w:val="nil"/>
              <w:left w:val="nil"/>
              <w:bottom w:val="nil"/>
              <w:right w:val="nil"/>
            </w:tcBorders>
          </w:tcPr>
          <w:p w14:paraId="767F65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14:paraId="10568C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Tomasz. On decomposition of pseudo BL-algebras. In Mathematica Slovaca, 2011, vol. 61, p. 307-326. (2010: 0.316 - IF, Q4 - JCR, 0.257 - SJR, Q3 - SJR). ISSN 0139-9918. Dostupné na: </w:t>
            </w:r>
            <w:hyperlink r:id="rId623" w:history="1">
              <w:r>
                <w:rPr>
                  <w:rFonts w:ascii="Times New Roman" w:hAnsi="Times New Roman" w:cs="Times New Roman"/>
                  <w:color w:val="7F7F7F"/>
                  <w:sz w:val="24"/>
                  <w:szCs w:val="24"/>
                </w:rPr>
                <w:t>https://doi.org/10.2478/s12175-011-0014-5</w:t>
              </w:r>
            </w:hyperlink>
          </w:p>
        </w:tc>
      </w:tr>
    </w:tbl>
    <w:p w14:paraId="4CDB33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54D2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MOTAMED, Somayeh - MOGHADERI, Javad. Some Results on Coatoins and Comolecules in BL-Algebras. In NEW MATHEMATICS AND NATURAL COMPUTATION, 2021, vol. 17, no. 03, art. nr. 2150029, pp. 589-605. ISSN 1793-0057. Dostupné na: https://doi.org/10.1142/S1793005721500290., Registrované v: WOS</w:t>
      </w:r>
    </w:p>
    <w:p w14:paraId="2113E0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Fei - LIU, Hongxing. Ehoops. In JOURNAL OF MULTIPLE-VALUED LOGIC AND SOFT COMPUTING, 2021, vol. 37, no. 1-2, pp. 77-106. ISSN 1542-3980.,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9824618" w14:textId="77777777">
        <w:trPr>
          <w:trHeight w:val="100"/>
        </w:trPr>
        <w:tc>
          <w:tcPr>
            <w:tcW w:w="1410" w:type="dxa"/>
            <w:tcBorders>
              <w:top w:val="nil"/>
              <w:left w:val="nil"/>
              <w:bottom w:val="nil"/>
              <w:right w:val="nil"/>
            </w:tcBorders>
          </w:tcPr>
          <w:p w14:paraId="12A717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14:paraId="2F4E4A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a certain type of functional differential equations. In Mathematica Slovaca, 1993, vol. 43, no. 1, p. 39-43. ISSN 0139-9918.</w:t>
            </w:r>
          </w:p>
        </w:tc>
      </w:tr>
    </w:tbl>
    <w:p w14:paraId="45C7FB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00D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EL-SAYED, Ahmed - HAMDALLAH, Eman - EBEAD, Hanaa. On a Nonlocal Boundary Value Problem of a State-Dependent Differential Equation. In MATHEMATICS, 2021, vol. 9, no. 21, ISSN 2227-7390. Dostupné na: https://doi.org/10.3390/math9212800., Registrované v: WOS</w:t>
      </w:r>
    </w:p>
    <w:p w14:paraId="4E701B1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TURAB, Ali - SINTUNAVARAT, Wutiphol. A unique solution of the iterative boundary value problem for a second-order differential equation approached by fixed point results. In ALEXANDRIA ENGINEERING JOURNAL, 2021, vol. 60, no. 6, pp. 5797-5802. ISSN 1110-0168. Dostupné na: </w:t>
      </w:r>
      <w:hyperlink r:id="rId624" w:history="1">
        <w:r>
          <w:rPr>
            <w:rFonts w:ascii="Times New Roman" w:hAnsi="Times New Roman" w:cs="Times New Roman"/>
            <w:i/>
            <w:iCs/>
            <w:color w:val="7F7F7F"/>
            <w:sz w:val="24"/>
            <w:szCs w:val="24"/>
          </w:rPr>
          <w:t>https://doi.org/10.1016/j.aej.2021.04.0311110-0168.,</w:t>
        </w:r>
      </w:hyperlink>
      <w:r>
        <w:rPr>
          <w:rFonts w:ascii="Times New Roman" w:hAnsi="Times New Roman" w:cs="Times New Roman"/>
          <w:i/>
          <w:iCs/>
          <w:color w:val="993300"/>
          <w:sz w:val="24"/>
          <w:szCs w:val="24"/>
        </w:rPr>
        <w:t xml:space="preserve"> Registrované v: WOS</w:t>
      </w:r>
    </w:p>
    <w:p w14:paraId="3DCD2EC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Hou Yu - CHEN, Jing. MAXIMAL AND MINIMAL NONDECREASING BOUNDED SOLUTIONS OF A SECOND ORDER ITERATIVE FUNCTIONAL DIFFERENTIAL EQUATION. In JOURNAL OF APPLIED ANALYSIS AND COMPUTATION, 2021, vol. 11, no. 5, pp. 2601-2610. ISSN 2156-907X. Dostupné na: https://doi.org/10.11948/20210043., Registrované v: WOS</w:t>
      </w:r>
    </w:p>
    <w:p w14:paraId="038883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[1.2] PRASAD, K. Rajendra - KHUDDUSH, Mahammad - LEELA, D. Existence, uniqueness and Hyers–Ulam stability of a fractional order iterative two-point boundary value Problems. In Afrika Matematika, 2021-11-01, 32, 7-8, </w:t>
      </w:r>
      <w:r>
        <w:rPr>
          <w:rFonts w:ascii="Times New Roman" w:hAnsi="Times New Roman" w:cs="Times New Roman"/>
          <w:i/>
          <w:iCs/>
          <w:color w:val="993300"/>
          <w:sz w:val="24"/>
          <w:szCs w:val="24"/>
        </w:rPr>
        <w:lastRenderedPageBreak/>
        <w:t>pp. 1227-1237. ISSN 10129405. Dostupné na: https://doi.org/10.1007/s13370-021-00895-5.,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71D2A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7B1C2F" w14:textId="77777777">
        <w:trPr>
          <w:trHeight w:val="100"/>
        </w:trPr>
        <w:tc>
          <w:tcPr>
            <w:tcW w:w="1410" w:type="dxa"/>
            <w:tcBorders>
              <w:top w:val="nil"/>
              <w:left w:val="nil"/>
              <w:bottom w:val="nil"/>
              <w:right w:val="nil"/>
            </w:tcBorders>
          </w:tcPr>
          <w:p w14:paraId="25071D5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1CFDDF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Quasiuniform limits of quasicontinuous functions. In Mathematica Slovaca, 1992, vol. 42, s. 269-274. ISSN 0139-9918.</w:t>
            </w:r>
          </w:p>
        </w:tc>
      </w:tr>
    </w:tbl>
    <w:p w14:paraId="57F508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4941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HOLÁ, Lubica - HOLỲ, Dušan - MOORS, Warren. USCO and quasicontinuous mappings. In USCO and Quasicontinuous Mappings, 2021-10-25, pp. 1-296. Dostupné na: </w:t>
      </w:r>
      <w:hyperlink r:id="rId625" w:history="1">
        <w:r>
          <w:rPr>
            <w:rFonts w:ascii="Times New Roman" w:hAnsi="Times New Roman" w:cs="Times New Roman"/>
            <w:i/>
            <w:iCs/>
            <w:color w:val="7F7F7F"/>
            <w:sz w:val="24"/>
            <w:szCs w:val="24"/>
          </w:rPr>
          <w:t>https://doi.org/10.1515/9783110750188.,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968CCF" w14:textId="77777777">
        <w:trPr>
          <w:trHeight w:val="100"/>
        </w:trPr>
        <w:tc>
          <w:tcPr>
            <w:tcW w:w="1410" w:type="dxa"/>
            <w:tcBorders>
              <w:top w:val="nil"/>
              <w:left w:val="nil"/>
              <w:bottom w:val="nil"/>
              <w:right w:val="nil"/>
            </w:tcBorders>
          </w:tcPr>
          <w:p w14:paraId="0B699B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6D7708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p. 193-205. ISSN 0139-9918.</w:t>
            </w:r>
          </w:p>
        </w:tc>
      </w:tr>
    </w:tbl>
    <w:p w14:paraId="4CA48E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F70D6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FUSTER-PARRA, Pilar - JOSE MINANA, Juan - VALERO, Oscar. Partial quasi-metrics and fixed point theory: an aggregation viewpoint. In INTERNATIONAL JOURNAL OF GENERAL SYSTEMS, 2021, vol. 50, no. 3, pp. 300-318. ISSN 0308-1079. Dostupné na: https://doi.org/10.1080/03081079.2021.1874948., Registrované v: WOS</w:t>
      </w:r>
    </w:p>
    <w:p w14:paraId="23C942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GOPAL, Dhananjay - VALERO, Oscar - YADAV, Shubham. A characterisation of weightable quasi-metric generating functions. In QUAESTIONES MATHEMATICAE, 2021. ISSN 1607-3606. Dostupné na: https://doi.org/10.2989/16073606.2021.1968531., Registrované v: WOS</w:t>
      </w:r>
    </w:p>
    <w:p w14:paraId="7B17F9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KAZUKAWA, Daisuke. Concentration of Product Spaces. In ANALYSIS AND GEOMETRY IN METRIC SPACES, 2021, vol. 9, no. 1, pp. 186-218. ISSN 2299-3274. Dostupné na: https://doi.org/10.1515/agms-2020-0129., Registrované v: WOS</w:t>
      </w:r>
    </w:p>
    <w:p w14:paraId="61DC9FF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PEDRAZA, Tatiana - RAMOS-CANOS, Jorge - RODRIGUEZ-LOPEZ, Jesus. Aggregation of Weak Fuzzy Norms. In SYMMETRY-BASEL, 2021, vol. 13, no. 10. Dostupné na: </w:t>
      </w:r>
      <w:hyperlink r:id="rId626" w:history="1">
        <w:r>
          <w:rPr>
            <w:rFonts w:ascii="Times New Roman" w:hAnsi="Times New Roman" w:cs="Times New Roman"/>
            <w:i/>
            <w:iCs/>
            <w:color w:val="7F7F7F"/>
            <w:sz w:val="24"/>
            <w:szCs w:val="24"/>
          </w:rPr>
          <w:t>https://doi.org/10.3390/sym13101908.,</w:t>
        </w:r>
      </w:hyperlink>
      <w:r>
        <w:rPr>
          <w:rFonts w:ascii="Times New Roman" w:hAnsi="Times New Roman" w:cs="Times New Roman"/>
          <w:i/>
          <w:iCs/>
          <w:color w:val="993300"/>
          <w:sz w:val="24"/>
          <w:szCs w:val="24"/>
        </w:rPr>
        <w:t xml:space="preserve"> Registrované v: WOS</w:t>
      </w:r>
    </w:p>
    <w:p w14:paraId="67F0B11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PEDRAZA, Tatiana - RODRIGUEZ-LOPEZ, Jesus - VALERO, Oscar. Aggregation of fuzzy quasi-metrics. In INFORMATION SCIENCES, 2021, vol. 581, p. 362-389. ISSN 0020-0255. Dostupné na: https://doi.org/10.1016/j.ins.2020.08.045., Registrované v: WOS</w:t>
      </w:r>
    </w:p>
    <w:p w14:paraId="17C6F0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PEDRAZA, Tatiana - RODRIGUEZ-LOPEZ, Jesus. New Results on the Aggregation of Norms. In MATHEMATICS, 2021, vol. 9, no. 18. Dostupné na: https://doi.org/10.3390/math9182291., Registrované v: WOS</w:t>
      </w:r>
    </w:p>
    <w:p w14:paraId="45F36E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VALLIN, Robert W. - DOVGOSHEY, Oleksiy A. P-ADIC METRIC PRESERVING FUNCTIONS AND THEIR ANALOGUES. In MATHEMATICA SLOVACA, 2021, vol. 71, no. 2, pp. 391-408. ISSN 0139-9918. Dostupné na: https://doi.org/10.1515/ms-2017-0476.,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898B2F" w14:textId="77777777">
        <w:trPr>
          <w:trHeight w:val="100"/>
        </w:trPr>
        <w:tc>
          <w:tcPr>
            <w:tcW w:w="1410" w:type="dxa"/>
            <w:tcBorders>
              <w:top w:val="nil"/>
              <w:left w:val="nil"/>
              <w:bottom w:val="nil"/>
              <w:right w:val="nil"/>
            </w:tcBorders>
          </w:tcPr>
          <w:p w14:paraId="26F426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14:paraId="7F7264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real functions. In Tatra Mountains Mathematical Publications, 1993, vol. 2, s. 37-42. ISSN 1210-3195.</w:t>
            </w:r>
          </w:p>
        </w:tc>
      </w:tr>
    </w:tbl>
    <w:p w14:paraId="51AD690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A25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Huseyin. Delta Quasi Cauchy Sequences in Metric Spaces. In FOURTH INTERNATIONAL CONFERENCE OF MATHEMATICAL SCIENCES (ICMS 2020), 2021, vol. 2334. ISSN 0094-243X. Dostupné na: https://doi.org/10.1063/5.0042190., Registrované v: WOS</w:t>
      </w:r>
    </w:p>
    <w:p w14:paraId="6205E22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MUCUK, Osman - CAKALLI, Huseyin. G-Compactness and Local G-Compactness of Topological Groups with Operations. In FOURTH </w:t>
      </w:r>
      <w:r>
        <w:rPr>
          <w:rFonts w:ascii="Times New Roman" w:hAnsi="Times New Roman" w:cs="Times New Roman"/>
          <w:i/>
          <w:iCs/>
          <w:color w:val="993300"/>
          <w:sz w:val="24"/>
          <w:szCs w:val="24"/>
        </w:rPr>
        <w:lastRenderedPageBreak/>
        <w:t xml:space="preserve">INTERNATIONAL CONFERENCE OF MATHEMATICAL SCIENCES (ICMS 2020), 2021, vol. 2334. ISSN 0094-243X. Dostupné na: </w:t>
      </w:r>
      <w:hyperlink r:id="rId627" w:history="1">
        <w:r>
          <w:rPr>
            <w:rFonts w:ascii="Times New Roman" w:hAnsi="Times New Roman" w:cs="Times New Roman"/>
            <w:i/>
            <w:iCs/>
            <w:color w:val="7F7F7F"/>
            <w:sz w:val="24"/>
            <w:szCs w:val="24"/>
          </w:rPr>
          <w:t>https://doi.org/10.1063/5.0042236.,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E771246" w14:textId="77777777">
        <w:trPr>
          <w:trHeight w:val="100"/>
        </w:trPr>
        <w:tc>
          <w:tcPr>
            <w:tcW w:w="1410" w:type="dxa"/>
            <w:tcBorders>
              <w:top w:val="nil"/>
              <w:left w:val="nil"/>
              <w:bottom w:val="nil"/>
              <w:right w:val="nil"/>
            </w:tcBorders>
          </w:tcPr>
          <w:p w14:paraId="16C24C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14:paraId="370F3B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Functions whose composition with every metric is a metric. In Mathematica Slovaca, 1981, vol. 31, p. 3-12. ISSN 0139-9918.</w:t>
            </w:r>
          </w:p>
        </w:tc>
      </w:tr>
    </w:tbl>
    <w:p w14:paraId="1904F49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2884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BILET, Viktoriia - DOVGOSHEY, Oleksiy - SHANIN, Ruslan. Ultrametric Preserving Functions and Weak Similarities of Ultrametric Spaces. In P-ADIC NUMBERS ULTRAMETRIC ANALYSIS AND APPLICATIONS, 2021, vol. 13, no. 3, pp. 186-203. ISSN 2070-0466. Dostupné na: </w:t>
      </w:r>
      <w:hyperlink r:id="rId628" w:history="1">
        <w:r>
          <w:rPr>
            <w:rFonts w:ascii="Times New Roman" w:hAnsi="Times New Roman" w:cs="Times New Roman"/>
            <w:i/>
            <w:iCs/>
            <w:color w:val="7F7F7F"/>
            <w:sz w:val="24"/>
            <w:szCs w:val="24"/>
          </w:rPr>
          <w:t>https://doi.org/10.1134/S207004662103002X.,</w:t>
        </w:r>
      </w:hyperlink>
      <w:r>
        <w:rPr>
          <w:rFonts w:ascii="Times New Roman" w:hAnsi="Times New Roman" w:cs="Times New Roman"/>
          <w:i/>
          <w:iCs/>
          <w:color w:val="993300"/>
          <w:sz w:val="24"/>
          <w:szCs w:val="24"/>
        </w:rPr>
        <w:t xml:space="preserve"> Registrované v: WOS</w:t>
      </w:r>
    </w:p>
    <w:p w14:paraId="236B14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VALLIN, Robert W. - DOVGOSHEY, Oleksiy A. P-ADIC METRIC PRESERVING FUNCTIONS AND THEIR ANALOGUES. In MATHEMATICA SLOVACA, 2021, vol. 71, no. 2, pp. 391-408. ISSN 0139-9918. Dostupné na: https://doi.org/10.1515/ms-2017-0476.,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8B05A3" w14:textId="77777777">
        <w:trPr>
          <w:trHeight w:val="100"/>
        </w:trPr>
        <w:tc>
          <w:tcPr>
            <w:tcW w:w="1410" w:type="dxa"/>
            <w:tcBorders>
              <w:top w:val="nil"/>
              <w:left w:val="nil"/>
              <w:bottom w:val="nil"/>
              <w:right w:val="nil"/>
            </w:tcBorders>
          </w:tcPr>
          <w:p w14:paraId="5E0B5E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14:paraId="752EE81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Partially directed Moore graphs. In Mathematica Slovaca, 1979, vol. 29, no. 2, p. 181-196. ISSN 0139-9918.</w:t>
            </w:r>
          </w:p>
        </w:tc>
      </w:tr>
    </w:tbl>
    <w:p w14:paraId="276410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CAF0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GAVRILYUK, Alexander L. - HIRASAKA, Mitsugu - KABANOV, Vladislav. A Note on Moore Cayley Digraphs. In GRAPHS AND COMBINATORICS, 2021, vol. 37, no. 5, pp. 1509-1520. ISSN 0911-0119. Dostupné na: </w:t>
      </w:r>
      <w:hyperlink r:id="rId629" w:history="1">
        <w:r>
          <w:rPr>
            <w:rFonts w:ascii="Times New Roman" w:hAnsi="Times New Roman" w:cs="Times New Roman"/>
            <w:i/>
            <w:iCs/>
            <w:color w:val="7F7F7F"/>
            <w:sz w:val="24"/>
            <w:szCs w:val="24"/>
          </w:rPr>
          <w:t>https://doi.org/10.1007/s00373-021-02286-w.,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8E06704" w14:textId="77777777">
        <w:trPr>
          <w:trHeight w:val="100"/>
        </w:trPr>
        <w:tc>
          <w:tcPr>
            <w:tcW w:w="1410" w:type="dxa"/>
            <w:tcBorders>
              <w:top w:val="nil"/>
              <w:left w:val="nil"/>
              <w:bottom w:val="nil"/>
              <w:right w:val="nil"/>
            </w:tcBorders>
          </w:tcPr>
          <w:p w14:paraId="3877ED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14:paraId="6BDD6E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On some classes of state-morphism  MV-algebras. In Mathematica Slovaca, 2009, vol. 59, p. 517-534. (2008: 0.177 - SJR, Q4 - SJR). ISSN 0139-9918.</w:t>
            </w:r>
          </w:p>
        </w:tc>
      </w:tr>
    </w:tbl>
    <w:p w14:paraId="43DCCDF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D6111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KOOHNAVARD, R. - SAEID, A. Borumand. States on Residuated Skew Lattices. In NEW MATHEMATICS AND NATURAL COMPUTATION, 2021, vol. 17, no. 02, art. nr. 2150024, pp. 481-503. ISSN 1793-0057. Dostupné na: </w:t>
      </w:r>
      <w:hyperlink r:id="rId630" w:history="1">
        <w:r>
          <w:rPr>
            <w:rFonts w:ascii="Times New Roman" w:hAnsi="Times New Roman" w:cs="Times New Roman"/>
            <w:i/>
            <w:iCs/>
            <w:color w:val="7F7F7F"/>
            <w:sz w:val="24"/>
            <w:szCs w:val="24"/>
          </w:rPr>
          <w:t>https://doi.org/10.1142/S1793005721500241.,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FE907D" w14:textId="77777777">
        <w:trPr>
          <w:trHeight w:val="100"/>
        </w:trPr>
        <w:tc>
          <w:tcPr>
            <w:tcW w:w="1410" w:type="dxa"/>
            <w:tcBorders>
              <w:top w:val="nil"/>
              <w:left w:val="nil"/>
              <w:bottom w:val="nil"/>
              <w:right w:val="nil"/>
            </w:tcBorders>
          </w:tcPr>
          <w:p w14:paraId="175B48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14:paraId="23FCDED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extension of submeasures. In Mathematica Slovaca, 1984, vol. 34, s. 265-271. ISSN 0139-9918.</w:t>
            </w:r>
          </w:p>
        </w:tc>
      </w:tr>
    </w:tbl>
    <w:p w14:paraId="5EF9DAD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4D0B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HANNEKE, Steve. Learning Whenever Learning is Possible: Universal Learning under General Stochastic Processes. In JOURNAL OF MACHINE LEARNING RESEARCH, 2021, vol. 22. ISSN 1532-4435.,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047A8" w14:textId="77777777">
        <w:trPr>
          <w:trHeight w:val="100"/>
        </w:trPr>
        <w:tc>
          <w:tcPr>
            <w:tcW w:w="1410" w:type="dxa"/>
            <w:tcBorders>
              <w:top w:val="nil"/>
              <w:left w:val="nil"/>
              <w:bottom w:val="nil"/>
              <w:right w:val="nil"/>
            </w:tcBorders>
          </w:tcPr>
          <w:p w14:paraId="50CE4D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14:paraId="157929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14:paraId="1109DD4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7A16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BURESOVA, Dominika - PTAK, Pavel. Quantum Logics that are Symmetric-difference-closed. In INTERNATIONAL JOURNAL OF THEORETICAL PHYSICS, 2021, vol. 60, no. 10, pp. 3919-3926. ISSN 0020-7748. Dostupné na: </w:t>
      </w:r>
      <w:hyperlink r:id="rId631" w:history="1">
        <w:r>
          <w:rPr>
            <w:rFonts w:ascii="Times New Roman" w:hAnsi="Times New Roman" w:cs="Times New Roman"/>
            <w:i/>
            <w:iCs/>
            <w:color w:val="7F7F7F"/>
            <w:sz w:val="24"/>
            <w:szCs w:val="24"/>
          </w:rPr>
          <w:t>https://doi.org/10.1007/s10773-021-04950-6.,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A93ED7" w14:textId="77777777">
        <w:trPr>
          <w:trHeight w:val="100"/>
        </w:trPr>
        <w:tc>
          <w:tcPr>
            <w:tcW w:w="1410" w:type="dxa"/>
            <w:tcBorders>
              <w:top w:val="nil"/>
              <w:left w:val="nil"/>
              <w:bottom w:val="nil"/>
              <w:right w:val="nil"/>
            </w:tcBorders>
          </w:tcPr>
          <w:p w14:paraId="60ABD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14:paraId="3B712B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A generalized Bernstein approximation theorem. In Tatra Mountains Mathematical Publications, 2011, vol. 49, p. 99-109. (2010: 0.146 - SJR, Q4 - SJR). ISSN 1210-3195. Dostupné na: </w:t>
            </w:r>
            <w:hyperlink r:id="rId632" w:history="1">
              <w:r>
                <w:rPr>
                  <w:rFonts w:ascii="Times New Roman" w:hAnsi="Times New Roman" w:cs="Times New Roman"/>
                  <w:color w:val="7F7F7F"/>
                  <w:sz w:val="24"/>
                  <w:szCs w:val="24"/>
                </w:rPr>
                <w:t>https://doi.org/10.2478/v10127-011-0029-x</w:t>
              </w:r>
            </w:hyperlink>
          </w:p>
        </w:tc>
      </w:tr>
    </w:tbl>
    <w:p w14:paraId="1ADCBE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7AC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YANG, Zhengfeng - ZHANG, Yidan - LIN, Wang - ZENG, Xia - TANG, </w:t>
      </w:r>
      <w:r>
        <w:rPr>
          <w:rFonts w:ascii="Times New Roman" w:hAnsi="Times New Roman" w:cs="Times New Roman"/>
          <w:i/>
          <w:iCs/>
          <w:color w:val="993300"/>
          <w:sz w:val="24"/>
          <w:szCs w:val="24"/>
        </w:rPr>
        <w:lastRenderedPageBreak/>
        <w:t>Xiaochao - ZENG, Zhenbing - LIU, Zhiming. An Iterative Scheme of Safe Reinforcement Learning for Nonlinear Systems via Barrier Certificate Generation. In COMPUTER AIDED VERIFICATION (CAV 2021), PT I, 2021, vol. 12759, p. 467-490. ISSN 0302-9743. Dostupné na: https://doi.org/10.1007/978-3-030-81685-8_22.,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8753F4E" w14:textId="77777777">
        <w:trPr>
          <w:trHeight w:val="100"/>
        </w:trPr>
        <w:tc>
          <w:tcPr>
            <w:tcW w:w="1410" w:type="dxa"/>
            <w:tcBorders>
              <w:top w:val="nil"/>
              <w:left w:val="nil"/>
              <w:bottom w:val="nil"/>
              <w:right w:val="nil"/>
            </w:tcBorders>
          </w:tcPr>
          <w:p w14:paraId="7F56A1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14:paraId="39882EB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p. 487-500. ISSN 0139-9918.</w:t>
            </w:r>
          </w:p>
        </w:tc>
      </w:tr>
    </w:tbl>
    <w:p w14:paraId="050A73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0AFD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Lavinia Corina. Results in L-algebras. In ALGEBRA UNIVERSALIS, 2021, vol. 82, no. 1, art. nr. 7. ISSN 0002-5240. Dostupné na: </w:t>
      </w:r>
      <w:hyperlink r:id="rId633" w:history="1">
        <w:r>
          <w:rPr>
            <w:rFonts w:ascii="Times New Roman" w:hAnsi="Times New Roman" w:cs="Times New Roman"/>
            <w:i/>
            <w:iCs/>
            <w:color w:val="7F7F7F"/>
            <w:sz w:val="24"/>
            <w:szCs w:val="24"/>
          </w:rPr>
          <w:t>https://doi.org/10.1007/s00012-020-00695-1.,</w:t>
        </w:r>
      </w:hyperlink>
      <w:r>
        <w:rPr>
          <w:rFonts w:ascii="Times New Roman" w:hAnsi="Times New Roman" w:cs="Times New Roman"/>
          <w:i/>
          <w:iCs/>
          <w:color w:val="993300"/>
          <w:sz w:val="24"/>
          <w:szCs w:val="24"/>
        </w:rPr>
        <w:t xml:space="preserve"> Registrované v: WOS</w:t>
      </w:r>
    </w:p>
    <w:p w14:paraId="29AC4E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MICHIRO, Kondo. SOME PROPERTIES OF STATE FILTERS IN STATE RESIDUATED LATTICES. In MATHEMATICA BOHEMICA, 2021, vol. 146, no. 4, pp. 375-395. ISSN 0862-7959. Dostupné na: https://doi.org/10.21136/MB.2020.0040-19.,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E02A1E" w14:textId="77777777">
        <w:trPr>
          <w:trHeight w:val="100"/>
        </w:trPr>
        <w:tc>
          <w:tcPr>
            <w:tcW w:w="1410" w:type="dxa"/>
            <w:tcBorders>
              <w:top w:val="nil"/>
              <w:left w:val="nil"/>
              <w:bottom w:val="nil"/>
              <w:right w:val="nil"/>
            </w:tcBorders>
          </w:tcPr>
          <w:p w14:paraId="524B67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14:paraId="31D52B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convergence of signed states. In Mathematica Slovaca, 1978, vol. 28, s. 289-295. ISSN 0139-9918.</w:t>
            </w:r>
          </w:p>
        </w:tc>
      </w:tr>
    </w:tbl>
    <w:p w14:paraId="07BCAF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B0D1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MASSRI, Cesar - HOLIK, Federico. On the representation of measures over bounded lattices. In ALGEBRA UNIVERSALIS, 2021, vol. 82, no. 4,art. nr. 56. ISSN 0002-5240. Dostupné na: </w:t>
      </w:r>
      <w:hyperlink r:id="rId634" w:history="1">
        <w:r>
          <w:rPr>
            <w:rFonts w:ascii="Times New Roman" w:hAnsi="Times New Roman" w:cs="Times New Roman"/>
            <w:i/>
            <w:iCs/>
            <w:color w:val="7F7F7F"/>
            <w:sz w:val="24"/>
            <w:szCs w:val="24"/>
          </w:rPr>
          <w:t>https://doi.org/10.1007/s00012-021-00741-6.,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42D46E" w14:textId="77777777">
        <w:trPr>
          <w:trHeight w:val="100"/>
        </w:trPr>
        <w:tc>
          <w:tcPr>
            <w:tcW w:w="1410" w:type="dxa"/>
            <w:tcBorders>
              <w:top w:val="nil"/>
              <w:left w:val="nil"/>
              <w:bottom w:val="nil"/>
              <w:right w:val="nil"/>
            </w:tcBorders>
          </w:tcPr>
          <w:p w14:paraId="5674CF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14:paraId="5A4AF2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On joint distribution of observables. In Mathematica Slovaca, 1982, vol. 32, p. 155-166. ISSN 0139-9918.</w:t>
            </w:r>
          </w:p>
        </w:tc>
      </w:tr>
    </w:tbl>
    <w:p w14:paraId="06DC467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8840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vol. 9, no. 4. Dostupné na: </w:t>
      </w:r>
      <w:hyperlink r:id="rId635"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620CDD" w14:textId="77777777">
        <w:trPr>
          <w:trHeight w:val="100"/>
        </w:trPr>
        <w:tc>
          <w:tcPr>
            <w:tcW w:w="1410" w:type="dxa"/>
            <w:tcBorders>
              <w:top w:val="nil"/>
              <w:left w:val="nil"/>
              <w:bottom w:val="nil"/>
              <w:right w:val="nil"/>
            </w:tcBorders>
          </w:tcPr>
          <w:p w14:paraId="451FB0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14:paraId="6BB15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Remarks on representation of fuzzy quantum posets. In Mathematica Slovaca, 1994, vol. 44, s. 429-440. ISSN 0139-9918.</w:t>
            </w:r>
          </w:p>
        </w:tc>
      </w:tr>
    </w:tbl>
    <w:p w14:paraId="289436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E895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SUKHAREV, V. - TURILOVA, E. A. Properties of Topological Measures on Classes of Subspaces of an Inner Product Space. In PROCEEDINGS OF THE STEKLOV INSTITUTE OF MATHEMATICS, 2021, vol. 313, no. 1, pp. 228-235. ISSN 0081-5438. Dostupné na: </w:t>
      </w:r>
      <w:hyperlink r:id="rId636" w:history="1">
        <w:r>
          <w:rPr>
            <w:rFonts w:ascii="Times New Roman" w:hAnsi="Times New Roman" w:cs="Times New Roman"/>
            <w:i/>
            <w:iCs/>
            <w:color w:val="7F7F7F"/>
            <w:sz w:val="24"/>
            <w:szCs w:val="24"/>
          </w:rPr>
          <w:t>https://doi.org/10.1134/S0081543821020206.,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B3AAA4" w14:textId="77777777">
        <w:trPr>
          <w:trHeight w:val="100"/>
        </w:trPr>
        <w:tc>
          <w:tcPr>
            <w:tcW w:w="1410" w:type="dxa"/>
            <w:tcBorders>
              <w:top w:val="nil"/>
              <w:left w:val="nil"/>
              <w:bottom w:val="nil"/>
              <w:right w:val="nil"/>
            </w:tcBorders>
          </w:tcPr>
          <w:p w14:paraId="6DB3F1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14:paraId="2B55EE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FENG, Y.Q.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girth at most 7. In Acta Universitatis Matthiae Belii : Mathematics, 2006, vol. 13, s. 33-55.</w:t>
            </w:r>
          </w:p>
        </w:tc>
      </w:tr>
    </w:tbl>
    <w:p w14:paraId="79A605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4055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CONDER, Marston - ZHOU, Jin-Xin - FENG, Yan-Quan - ZHANG, Mi-Mi. Edge-transitive bi-Cayley graphs. In JOURNAL OF COMBINATORIAL THEORY SERIES B, 2020, vol. 145, p. 264-306. ISSN 0095-8956. Dostupné na: </w:t>
      </w:r>
      <w:hyperlink r:id="rId637" w:history="1">
        <w:r>
          <w:rPr>
            <w:rFonts w:ascii="Times New Roman" w:hAnsi="Times New Roman" w:cs="Times New Roman"/>
            <w:i/>
            <w:iCs/>
            <w:color w:val="7F7F7F"/>
            <w:sz w:val="24"/>
            <w:szCs w:val="24"/>
          </w:rPr>
          <w:t>https://doi.org/10.1016/j.jctb.2020.05.006.,</w:t>
        </w:r>
      </w:hyperlink>
      <w:r>
        <w:rPr>
          <w:rFonts w:ascii="Times New Roman" w:hAnsi="Times New Roman" w:cs="Times New Roman"/>
          <w:i/>
          <w:iCs/>
          <w:color w:val="993300"/>
          <w:sz w:val="24"/>
          <w:szCs w:val="24"/>
        </w:rPr>
        <w:t xml:space="preserve"> Registrované v: WOS</w:t>
      </w:r>
    </w:p>
    <w:p w14:paraId="4C0C09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POTOCNIK, Primoz - TOLEDO, Micael. Finite cubic graphs admitting a cyclic group of automorphism with at most three orbits on vertices. In DISCRETE MATHEMATICS, 2021, vol. 344, no. 2. ISSN 0012-365X. Dostupné na: https://doi.org/10.1016/j.disc.2020.112195., Registrované v: WOS</w:t>
      </w:r>
    </w:p>
    <w:p w14:paraId="04D260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POTOCNIK, Primoz - TOLEDO, Micael. Generalised voltage graphs. In EUROPEAN JOURNAL OF COMBINATORICS, 2021, vol. 94. ISSN 0195-6698. Dostupné na: https://doi.org/10.1016/j.ejc.2021.103313., Registrované v: WOS</w:t>
      </w:r>
    </w:p>
    <w:p w14:paraId="15CD20C3"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FDEA622" w14:textId="77777777">
        <w:trPr>
          <w:trHeight w:val="100"/>
        </w:trPr>
        <w:tc>
          <w:tcPr>
            <w:tcW w:w="1410" w:type="dxa"/>
            <w:tcBorders>
              <w:top w:val="nil"/>
              <w:left w:val="nil"/>
              <w:bottom w:val="nil"/>
              <w:right w:val="nil"/>
            </w:tcBorders>
          </w:tcPr>
          <w:p w14:paraId="796EA1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ADFB15</w:t>
            </w:r>
          </w:p>
        </w:tc>
        <w:tc>
          <w:tcPr>
            <w:tcW w:w="8193" w:type="dxa"/>
            <w:tcBorders>
              <w:top w:val="nil"/>
              <w:left w:val="nil"/>
              <w:bottom w:val="nil"/>
              <w:right w:val="nil"/>
            </w:tcBorders>
          </w:tcPr>
          <w:p w14:paraId="2445AB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GUREGOVA, M. - </w:t>
            </w:r>
            <w:r>
              <w:rPr>
                <w:rFonts w:ascii="Times New Roman" w:hAnsi="Times New Roman" w:cs="Times New Roman"/>
                <w:sz w:val="24"/>
                <w:szCs w:val="24"/>
                <w:u w:val="single"/>
              </w:rPr>
              <w:t>ROSA, Alexander</w:t>
            </w:r>
            <w:r>
              <w:rPr>
                <w:rFonts w:ascii="Times New Roman" w:hAnsi="Times New Roman" w:cs="Times New Roman"/>
                <w:sz w:val="24"/>
                <w:szCs w:val="24"/>
              </w:rPr>
              <w:t>. Using the computer to investigate cyclic Steiner quadruple systems. In Matematický časopis, 1968, vol. 18, no. 3, s. 229-239.</w:t>
            </w:r>
          </w:p>
        </w:tc>
      </w:tr>
    </w:tbl>
    <w:p w14:paraId="3B983B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2891E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COLBOURN, Charles J. Egalitarian Steiner triple systems for data popularity. In DESIGNS CODES AND CRYPTOGRAPHY, 2021, vol. 89, no. 10, pp. 2373-2395. ISSN 0925-1022. Dostupné na: </w:t>
      </w:r>
      <w:hyperlink r:id="rId638" w:history="1">
        <w:r>
          <w:rPr>
            <w:rFonts w:ascii="Times New Roman" w:hAnsi="Times New Roman" w:cs="Times New Roman"/>
            <w:i/>
            <w:iCs/>
            <w:color w:val="7F7F7F"/>
            <w:sz w:val="24"/>
            <w:szCs w:val="24"/>
          </w:rPr>
          <w:t>https://doi.org/10.1007/s10623-021-00925-0.,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3DBEB8" w14:textId="77777777">
        <w:trPr>
          <w:trHeight w:val="100"/>
        </w:trPr>
        <w:tc>
          <w:tcPr>
            <w:tcW w:w="1410" w:type="dxa"/>
            <w:tcBorders>
              <w:top w:val="nil"/>
              <w:left w:val="nil"/>
              <w:bottom w:val="nil"/>
              <w:right w:val="nil"/>
            </w:tcBorders>
          </w:tcPr>
          <w:p w14:paraId="61713D7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14:paraId="504F67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ON DIRECT LIMITS OF MV-ALGEBRAS. In Mathematica Slovaca, 2010, vol. 60, no. 6, s. 839-846. (2009: 0.308 - IF, Q4 - JCR, 0.248 - SJR, Q3 - SJR). ISSN 0139-9918. Dostupné na: </w:t>
            </w:r>
            <w:hyperlink r:id="rId639" w:history="1">
              <w:r>
                <w:rPr>
                  <w:rFonts w:ascii="Times New Roman" w:hAnsi="Times New Roman" w:cs="Times New Roman"/>
                  <w:color w:val="7F7F7F"/>
                  <w:sz w:val="24"/>
                  <w:szCs w:val="24"/>
                </w:rPr>
                <w:t>https://doi.org/10.2478/s12175-010-0051-5</w:t>
              </w:r>
            </w:hyperlink>
          </w:p>
        </w:tc>
      </w:tr>
    </w:tbl>
    <w:p w14:paraId="08CA61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0952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GAN, Aiping - MUZAMMAL, Aziz - YANG, Yichuan. Limits of Quantum B-Algebras. In MATHEMATICS, 2021, ISSN: 2227-7390, vol. 9, no. 24. Dostupné na: https://doi.org/10.3390/math9243184.,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9ED9B3" w14:textId="77777777">
        <w:trPr>
          <w:trHeight w:val="100"/>
        </w:trPr>
        <w:tc>
          <w:tcPr>
            <w:tcW w:w="1410" w:type="dxa"/>
            <w:tcBorders>
              <w:top w:val="nil"/>
              <w:left w:val="nil"/>
              <w:bottom w:val="nil"/>
              <w:right w:val="nil"/>
            </w:tcBorders>
          </w:tcPr>
          <w:p w14:paraId="1BC1A8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14:paraId="6F6722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14:paraId="031288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0FA7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BANNISTER, Callum - HOEFNER, Peter - STRUTH, Georg. Effect Algebras, Girard Quantales and Complementation in Separation Logic. In RELATIONAL AND ALGEBRAIC METHODS IN COMPUTER SCIENCE (RAMICS 2021), 2021, vol. 13027, p. 37-53. ISSN 0302-9743. Dostupné na: https://doi.org/10.1007/978-3-030-88701-8_3., Registrované v: WOS</w:t>
      </w:r>
    </w:p>
    <w:p w14:paraId="68A0A4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DIETZEL, Carsten - RUMP, Wolfgang. The structure group of a non-degenerate effect algebra. In ALGEBRA UNIVERSALIS, 2020, vol. 81, no. 2. ISSN 0002-5240. Dostupné na: https://doi.org/10.1007/s00012-020-00657-7., Registrované v: WOS</w:t>
      </w:r>
    </w:p>
    <w:p w14:paraId="75CD7E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LEI, Qiang - LIU, Weihua - LIU, Zhe - WU, Junde. Quantum observable generalized orthoalgebras. In POSITIVITY, 2020, vol. 24, no. 3, pp. 663-675. ISSN 1385-1292. Dostupné na: https://doi.org/10.1007/s11117-019-00698-w., Registrované v: WOS</w:t>
      </w:r>
    </w:p>
    <w:p w14:paraId="676ED6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RUMP, Wolfgang - ZHANG, Xia. L-effect Algebras. In STUDIA LOGICA, 2020, vol. 108, no. 4, pp. 725-750. ISSN 0039-3215. Dostupné na: </w:t>
      </w:r>
      <w:hyperlink r:id="rId640" w:history="1">
        <w:r>
          <w:rPr>
            <w:rFonts w:ascii="Times New Roman" w:hAnsi="Times New Roman" w:cs="Times New Roman"/>
            <w:i/>
            <w:iCs/>
            <w:color w:val="7F7F7F"/>
            <w:sz w:val="24"/>
            <w:szCs w:val="24"/>
          </w:rPr>
          <w:t>https://doi.org/10.1007/s11225-019-09873-2.,</w:t>
        </w:r>
      </w:hyperlink>
      <w:r>
        <w:rPr>
          <w:rFonts w:ascii="Times New Roman" w:hAnsi="Times New Roman" w:cs="Times New Roman"/>
          <w:i/>
          <w:iCs/>
          <w:color w:val="993300"/>
          <w:sz w:val="24"/>
          <w:szCs w:val="24"/>
        </w:rPr>
        <w:t xml:space="preserve"> Registrované v: WOS</w:t>
      </w:r>
    </w:p>
    <w:p w14:paraId="2225B9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AL-GBURI, Athraa H. - AL-ADILEE, Ahmed. Constructing of Some Special Maps on Orthoalgebra. In Journal of Physics: Conference Series, 2021-07-26, 1963, 1. ISSN 17426588. Dostupné na: https://doi.org/10.1088/1742-6596/1963/1/012164.,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5BAC71F" w14:textId="77777777">
        <w:trPr>
          <w:trHeight w:val="100"/>
        </w:trPr>
        <w:tc>
          <w:tcPr>
            <w:tcW w:w="1410" w:type="dxa"/>
            <w:tcBorders>
              <w:top w:val="nil"/>
              <w:left w:val="nil"/>
              <w:bottom w:val="nil"/>
              <w:right w:val="nil"/>
            </w:tcBorders>
          </w:tcPr>
          <w:p w14:paraId="1C4BD3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14:paraId="23ED67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Formations of lattice ordered groups and of GMV-algebras. In Mathematica Slovaca, 2008, vol. 58, p. 521-534. ISSN 0139-9918.</w:t>
            </w:r>
          </w:p>
        </w:tc>
      </w:tr>
    </w:tbl>
    <w:p w14:paraId="4975E0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29F2D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TSAREV, Aleksandr. The lattice properties oflocal formations of finite groups. In Journal of Algebra and its Applications, 2021-03-01, 20, 3. ISSN 02194988. Dostupné na: </w:t>
      </w:r>
      <w:hyperlink r:id="rId641" w:history="1">
        <w:r>
          <w:rPr>
            <w:rFonts w:ascii="Times New Roman" w:hAnsi="Times New Roman" w:cs="Times New Roman"/>
            <w:i/>
            <w:iCs/>
            <w:color w:val="7F7F7F"/>
            <w:sz w:val="24"/>
            <w:szCs w:val="24"/>
          </w:rPr>
          <w:t>https://doi.org/10.1142/S0219498821500432.,</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807C925" w14:textId="77777777">
        <w:trPr>
          <w:trHeight w:val="100"/>
        </w:trPr>
        <w:tc>
          <w:tcPr>
            <w:tcW w:w="1410" w:type="dxa"/>
            <w:tcBorders>
              <w:top w:val="nil"/>
              <w:left w:val="nil"/>
              <w:bottom w:val="nil"/>
              <w:right w:val="nil"/>
            </w:tcBorders>
          </w:tcPr>
          <w:p w14:paraId="4655DC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14:paraId="67093A2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Cubic graphs without a Petersen minor have nowhere-zero 5-flows. In Acta Mathematica Universitatis Comenianae, 1999, vol. 68, s. 249-252. ISSN 0862-9544.</w:t>
            </w:r>
          </w:p>
        </w:tc>
      </w:tr>
    </w:tbl>
    <w:p w14:paraId="0DBC83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0912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PERES, Leo Vieira - DAHAB, Ricardo. Tutte';s 3-flow Conjecture for almost even graphs. In PROCEEDINGS OF THE XI LATIN AND AMERICAN </w:t>
      </w:r>
      <w:r>
        <w:rPr>
          <w:rFonts w:ascii="Times New Roman" w:hAnsi="Times New Roman" w:cs="Times New Roman"/>
          <w:i/>
          <w:iCs/>
          <w:color w:val="993300"/>
          <w:sz w:val="24"/>
          <w:szCs w:val="24"/>
        </w:rPr>
        <w:lastRenderedPageBreak/>
        <w:t xml:space="preserve">ALGORITHMS, GRAPHS AND OPTIMIZATION SYMPOSIUM, 2021, vol. 195, pp. 280-288. ISSN 1877-0509. Dostupné na: </w:t>
      </w:r>
      <w:hyperlink r:id="rId642" w:history="1">
        <w:r>
          <w:rPr>
            <w:rFonts w:ascii="Times New Roman" w:hAnsi="Times New Roman" w:cs="Times New Roman"/>
            <w:i/>
            <w:iCs/>
            <w:color w:val="7F7F7F"/>
            <w:sz w:val="24"/>
            <w:szCs w:val="24"/>
          </w:rPr>
          <w:t>https://doi.org/10.1016/j.procs.2021.11.035.,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F63E017" w14:textId="77777777">
        <w:trPr>
          <w:trHeight w:val="100"/>
        </w:trPr>
        <w:tc>
          <w:tcPr>
            <w:tcW w:w="1410" w:type="dxa"/>
            <w:tcBorders>
              <w:top w:val="nil"/>
              <w:left w:val="nil"/>
              <w:bottom w:val="nil"/>
              <w:right w:val="nil"/>
            </w:tcBorders>
          </w:tcPr>
          <w:p w14:paraId="3B17B8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14:paraId="181882F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ZNÁM, Š. On disjoint overing of groups by their cosets. In Mathematica Slovaca, 1977, vol. 27, s. 3-7. ISSN 0139-9918.</w:t>
            </w:r>
          </w:p>
        </w:tc>
      </w:tr>
    </w:tbl>
    <w:p w14:paraId="3598C75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235D1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CHOURAQUI, Fabienne. Herzog–Schönheim conjecture, vanishing sums of roots of Unity and convex polygons. In Communications in Algebra, 2021-01-01, 49, 11, pp. 4600-4615. ISSN 00927872. Dostupné na: </w:t>
      </w:r>
      <w:hyperlink r:id="rId643" w:history="1">
        <w:r>
          <w:rPr>
            <w:rFonts w:ascii="Times New Roman" w:hAnsi="Times New Roman" w:cs="Times New Roman"/>
            <w:i/>
            <w:iCs/>
            <w:color w:val="7F7F7F"/>
            <w:sz w:val="24"/>
            <w:szCs w:val="24"/>
          </w:rPr>
          <w:t>https://doi.org/10.1080/00927872.2021.1924766.,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13DDD4D" w14:textId="77777777">
        <w:trPr>
          <w:trHeight w:val="100"/>
        </w:trPr>
        <w:tc>
          <w:tcPr>
            <w:tcW w:w="1410" w:type="dxa"/>
            <w:tcBorders>
              <w:top w:val="nil"/>
              <w:left w:val="nil"/>
              <w:bottom w:val="nil"/>
              <w:right w:val="nil"/>
            </w:tcBorders>
          </w:tcPr>
          <w:p w14:paraId="04B746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14:paraId="06157B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density estimate for the 3x+1 problem. In Mathematica Slovaca, 1994, vol. 44, no. 1, p. 85-89. ISSN 0139-9918.</w:t>
            </w:r>
          </w:p>
        </w:tc>
      </w:tr>
    </w:tbl>
    <w:p w14:paraId="3D5F8AC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5C73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LEVENTIDES, John - POULIOS, Costas. Koopman Operators and the 3x+1-Dynamical System. In SIAM JOURNAL ON APPLIED DYNAMICAL SYSTEMS, 2021, vol. 20, no. 4, pp. 1773-1813. ISSN 1536-0040. Dostupné na: </w:t>
      </w:r>
      <w:hyperlink r:id="rId644" w:history="1">
        <w:r>
          <w:rPr>
            <w:rFonts w:ascii="Times New Roman" w:hAnsi="Times New Roman" w:cs="Times New Roman"/>
            <w:i/>
            <w:iCs/>
            <w:color w:val="7F7F7F"/>
            <w:sz w:val="24"/>
            <w:szCs w:val="24"/>
          </w:rPr>
          <w:t>https://doi.org/10.1137/20M1348182.,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CF6C42" w14:textId="77777777">
        <w:trPr>
          <w:trHeight w:val="100"/>
        </w:trPr>
        <w:tc>
          <w:tcPr>
            <w:tcW w:w="1410" w:type="dxa"/>
            <w:tcBorders>
              <w:top w:val="nil"/>
              <w:left w:val="nil"/>
              <w:bottom w:val="nil"/>
              <w:right w:val="nil"/>
            </w:tcBorders>
          </w:tcPr>
          <w:p w14:paraId="16D90D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14:paraId="1FDFAB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Lower bounds for perfect rational cuboids. In Mathematica Slovaca, 1992, vol.42, no. 5, p. 565-582. ISSN 0139-9918.</w:t>
            </w:r>
          </w:p>
        </w:tc>
      </w:tr>
    </w:tbl>
    <w:p w14:paraId="4A78F9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F7D9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SHARIPOV, R. A. Symmetry-Based Approach to the Problem of a Perfect Cuboid. In Journal of Mathematical Sciences (United States), 2021-01-01, 252, 2, pp. 266-282. ISSN 10723374. Dostupné na: </w:t>
      </w:r>
      <w:hyperlink r:id="rId645" w:history="1">
        <w:r>
          <w:rPr>
            <w:rFonts w:ascii="Times New Roman" w:hAnsi="Times New Roman" w:cs="Times New Roman"/>
            <w:i/>
            <w:iCs/>
            <w:color w:val="7F7F7F"/>
            <w:sz w:val="24"/>
            <w:szCs w:val="24"/>
          </w:rPr>
          <w:t>https://doi.org/10.1007/s10958-020-05159-4.,</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1F2EFA4" w14:textId="77777777">
        <w:trPr>
          <w:trHeight w:val="100"/>
        </w:trPr>
        <w:tc>
          <w:tcPr>
            <w:tcW w:w="1410" w:type="dxa"/>
            <w:tcBorders>
              <w:top w:val="nil"/>
              <w:left w:val="nil"/>
              <w:bottom w:val="nil"/>
              <w:right w:val="nil"/>
            </w:tcBorders>
          </w:tcPr>
          <w:p w14:paraId="486EDC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14:paraId="5FFD42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Iz teorii ejlerovskych mnogogrannikov = From the theory of Euler´s polyhedrons. In Matematicko-fyzikálny časopis, 1963, vol. 13, p. 20-31.</w:t>
            </w:r>
          </w:p>
        </w:tc>
      </w:tr>
    </w:tbl>
    <w:p w14:paraId="2FE01A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62BC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BORODIN, O. - IVANOVA, A. O. TIGHT DESCRIPTION OF FACES IN TORUS TRIANGULATIONS WITH MINIMUM DEGREE 5. In SIBERIAN ELECTRONIC MATHEMATICAL REPORTS-SIBIRSKIE ELEKTRONNYE MATEMATICHESKIE IZVESTIYA, 2021, vol. 18, no. 2, pp. 1475-1481. ISSN 1813-3304. Dostupné na: </w:t>
      </w:r>
      <w:hyperlink r:id="rId646" w:history="1">
        <w:r>
          <w:rPr>
            <w:rFonts w:ascii="Times New Roman" w:hAnsi="Times New Roman" w:cs="Times New Roman"/>
            <w:i/>
            <w:iCs/>
            <w:color w:val="7F7F7F"/>
            <w:sz w:val="24"/>
            <w:szCs w:val="24"/>
          </w:rPr>
          <w:t>https://doi.org/10.33048/semi.2021.18.110.,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A96AFA" w14:textId="77777777">
        <w:trPr>
          <w:trHeight w:val="100"/>
        </w:trPr>
        <w:tc>
          <w:tcPr>
            <w:tcW w:w="1410" w:type="dxa"/>
            <w:tcBorders>
              <w:top w:val="nil"/>
              <w:left w:val="nil"/>
              <w:bottom w:val="nil"/>
              <w:right w:val="nil"/>
            </w:tcBorders>
          </w:tcPr>
          <w:p w14:paraId="3DD769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14:paraId="0BF03E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From the theory of Eulerian polyhedra. In Matematický časopis, 1963, vol. 13, s. 20-34.</w:t>
            </w:r>
          </w:p>
        </w:tc>
      </w:tr>
    </w:tbl>
    <w:p w14:paraId="7079AA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8EB4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BORODIN, O. - IVANOVA, A. O. HEIGHTS OF MINOR FACES IN 3-POLYTOPES. In SIBERIAN MATHEMATICAL JOURNAL, 2021, vol. 62, no. 2, pp. 199-214. ISSN 0037-4466. Dostupné na: </w:t>
      </w:r>
      <w:hyperlink r:id="rId647" w:history="1">
        <w:r>
          <w:rPr>
            <w:rFonts w:ascii="Times New Roman" w:hAnsi="Times New Roman" w:cs="Times New Roman"/>
            <w:i/>
            <w:iCs/>
            <w:color w:val="7F7F7F"/>
            <w:sz w:val="24"/>
            <w:szCs w:val="24"/>
          </w:rPr>
          <w:t>https://doi.org/10.1134/S0037446621020026.,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F52FAB" w14:textId="77777777">
        <w:trPr>
          <w:trHeight w:val="100"/>
        </w:trPr>
        <w:tc>
          <w:tcPr>
            <w:tcW w:w="1410" w:type="dxa"/>
            <w:tcBorders>
              <w:top w:val="nil"/>
              <w:left w:val="nil"/>
              <w:bottom w:val="nil"/>
              <w:right w:val="nil"/>
            </w:tcBorders>
          </w:tcPr>
          <w:p w14:paraId="2BAB0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14:paraId="5AAB33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 graphs and Hamilton circuits. In Theory of Graphs and its Applications, 1964, vol. 62, p. 63-82. Conference: Proceedings of the Symposium of Smolenice, 1963, p. 524-529.</w:t>
            </w:r>
          </w:p>
        </w:tc>
      </w:tr>
    </w:tbl>
    <w:p w14:paraId="7D32A20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7E46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BRINKMANN, Gunnar - TUCKER, Thomas - VAN CLEEMPUT, Nico. On the genera of polyhedral embeddings of cubic graphs. In Discrete Mathematics and Theoretical Computer Science, 2021-01-01, 23, 3. ISSN 14627264. Dostupné na: </w:t>
      </w:r>
      <w:hyperlink r:id="rId648" w:history="1">
        <w:r>
          <w:rPr>
            <w:rFonts w:ascii="Times New Roman" w:hAnsi="Times New Roman" w:cs="Times New Roman"/>
            <w:i/>
            <w:iCs/>
            <w:color w:val="7F7F7F"/>
            <w:sz w:val="24"/>
            <w:szCs w:val="24"/>
          </w:rPr>
          <w:t>https://doi.org/10.46298/DMTCS.6729.,</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E32E44" w14:textId="77777777">
        <w:trPr>
          <w:trHeight w:val="100"/>
        </w:trPr>
        <w:tc>
          <w:tcPr>
            <w:tcW w:w="1410" w:type="dxa"/>
            <w:tcBorders>
              <w:top w:val="nil"/>
              <w:left w:val="nil"/>
              <w:bottom w:val="nil"/>
              <w:right w:val="nil"/>
            </w:tcBorders>
          </w:tcPr>
          <w:p w14:paraId="796B13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14:paraId="1BD315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LAŠŠÁK, Miroslav</w:t>
            </w:r>
            <w:r>
              <w:rPr>
                <w:rFonts w:ascii="Times New Roman" w:hAnsi="Times New Roman" w:cs="Times New Roman"/>
                <w:sz w:val="24"/>
                <w:szCs w:val="24"/>
              </w:rPr>
              <w:t>. Bauer´s congruence in algebraic number fields. In Tatra Mountains Mathematical Publications. ISSN 1210-3195.</w:t>
            </w:r>
          </w:p>
        </w:tc>
      </w:tr>
    </w:tbl>
    <w:p w14:paraId="25729D67" w14:textId="77777777" w:rsidR="001C25FA" w:rsidRDefault="001C25FA">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390D42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CC95A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COHEN, Boaz. A Generalization of Bauer';s Identical Congruence. In TOKYO JOURNAL OF MATHEMATICS, 2021, vol. 44, no. 2, pp. 515-542. ISSN 0387-3870. Dostupné na: </w:t>
      </w:r>
      <w:hyperlink r:id="rId649" w:history="1">
        <w:r>
          <w:rPr>
            <w:rFonts w:ascii="Times New Roman" w:hAnsi="Times New Roman" w:cs="Times New Roman"/>
            <w:i/>
            <w:iCs/>
            <w:color w:val="7F7F7F"/>
            <w:sz w:val="24"/>
            <w:szCs w:val="24"/>
          </w:rPr>
          <w:t>https://doi.org/10.3836/tjm/1502179350.,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1FB691" w14:textId="77777777">
        <w:trPr>
          <w:trHeight w:val="100"/>
        </w:trPr>
        <w:tc>
          <w:tcPr>
            <w:tcW w:w="1410" w:type="dxa"/>
            <w:tcBorders>
              <w:top w:val="nil"/>
              <w:left w:val="nil"/>
              <w:bottom w:val="nil"/>
              <w:right w:val="nil"/>
            </w:tcBorders>
          </w:tcPr>
          <w:p w14:paraId="6399A7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14:paraId="18B0DD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MATEJDES, M.</w:t>
            </w:r>
            <w:r>
              <w:rPr>
                <w:rFonts w:ascii="Times New Roman" w:hAnsi="Times New Roman" w:cs="Times New Roman"/>
                <w:sz w:val="24"/>
                <w:szCs w:val="24"/>
              </w:rPr>
              <w:t>. Sur les sélecteurs des multifonction. In Mathematica Slovaca, 1987, vol. 37, s. 111-124. ISSN 0139-9918.</w:t>
            </w:r>
          </w:p>
        </w:tc>
      </w:tr>
    </w:tbl>
    <w:p w14:paraId="5FABBD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8D10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VAN PARYS, Bart P. G. - ESFAHANI, Peyman Mohajerin - KUHN, Daniel. From Data to Decisions: Distributionally Robust Optimization Is Optimal. In MANAGEMENT SCIENCE, 2021, vol. 67, no. 6, pp. 3387-3402. ISSN 0025-1909. Dostupné na: </w:t>
      </w:r>
      <w:hyperlink r:id="rId650" w:history="1">
        <w:r>
          <w:rPr>
            <w:rFonts w:ascii="Times New Roman" w:hAnsi="Times New Roman" w:cs="Times New Roman"/>
            <w:i/>
            <w:iCs/>
            <w:color w:val="7F7F7F"/>
            <w:sz w:val="24"/>
            <w:szCs w:val="24"/>
          </w:rPr>
          <w:t>https://doi.org/10.1287/mnsc.2020.3678.,</w:t>
        </w:r>
      </w:hyperlink>
      <w:r>
        <w:rPr>
          <w:rFonts w:ascii="Times New Roman" w:hAnsi="Times New Roman" w:cs="Times New Roman"/>
          <w:i/>
          <w:iCs/>
          <w:color w:val="993300"/>
          <w:sz w:val="24"/>
          <w:szCs w:val="24"/>
        </w:rPr>
        <w:t xml:space="preserve"> Registrované v: WOS</w:t>
      </w:r>
    </w:p>
    <w:p w14:paraId="70CD24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HOLÁ, Lubica - HOLỲ, Dušan - MOORS, Warren. USCO and quasicontinuous mappings. In USCO and Quasicontinuous Mappings, 2021-10-25, pp. 1-296. Dostupné na: https://doi.org/10.1515/9783110750188.,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0FEE83" w14:textId="77777777">
        <w:trPr>
          <w:trHeight w:val="100"/>
        </w:trPr>
        <w:tc>
          <w:tcPr>
            <w:tcW w:w="1410" w:type="dxa"/>
            <w:tcBorders>
              <w:top w:val="nil"/>
              <w:left w:val="nil"/>
              <w:bottom w:val="nil"/>
              <w:right w:val="nil"/>
            </w:tcBorders>
          </w:tcPr>
          <w:p w14:paraId="090445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14:paraId="03EE25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 natural representation of bounded lattices. In Tatra Mountains Mathematical Publications, 1995, vol. 5, p. 75-88. ISSN 1210-3195.</w:t>
            </w:r>
          </w:p>
        </w:tc>
      </w:tr>
    </w:tbl>
    <w:p w14:paraId="183DF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49D0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CONRADIE, Willem - FRITTELLA, Sabine - MANOORKAR, Krishna - NAZARI, Sajad - PALMIGIANO, Alessandra - TZIMOULIS, Apostolos - WIJNBERG, Nachoem M. Rough concepts. In INFORMATION SCIENCES, 2021, vol. 561, no., pp. 371-413. ISSN 0020-0255. Dostupné na: </w:t>
      </w:r>
      <w:hyperlink r:id="rId651" w:history="1">
        <w:r>
          <w:rPr>
            <w:rFonts w:ascii="Times New Roman" w:hAnsi="Times New Roman" w:cs="Times New Roman"/>
            <w:i/>
            <w:iCs/>
            <w:color w:val="7F7F7F"/>
            <w:sz w:val="24"/>
            <w:szCs w:val="24"/>
          </w:rPr>
          <w:t>https://doi.org/10.1016/j.ins.2020.05.074.,</w:t>
        </w:r>
      </w:hyperlink>
      <w:r>
        <w:rPr>
          <w:rFonts w:ascii="Times New Roman" w:hAnsi="Times New Roman" w:cs="Times New Roman"/>
          <w:i/>
          <w:iCs/>
          <w:color w:val="993300"/>
          <w:sz w:val="24"/>
          <w:szCs w:val="24"/>
        </w:rPr>
        <w:t xml:space="preserve"> Registrované v: WOS</w:t>
      </w:r>
    </w:p>
    <w:p w14:paraId="56C8697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CONRADIE, Willem - PALMIGIANO, Alessandra - ROBINSON, Claudette - TZIMOULIS, Apostolos - WIJNBERG, Nachoem. Modelling socio-political competition. In FUZZY SETS AND SYSTEMS, 2021, vol. 407, p. 115-141. ISSN 0165-0114. Dostupné na: https://doi.org/10.1016/j.fss.2020.02.005.,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2BA285A" w14:textId="77777777">
        <w:trPr>
          <w:trHeight w:val="100"/>
        </w:trPr>
        <w:tc>
          <w:tcPr>
            <w:tcW w:w="1410" w:type="dxa"/>
            <w:tcBorders>
              <w:top w:val="nil"/>
              <w:left w:val="nil"/>
              <w:bottom w:val="nil"/>
              <w:right w:val="nil"/>
            </w:tcBorders>
          </w:tcPr>
          <w:p w14:paraId="6183F2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14:paraId="1E0CF9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Natural exactly covering systems of congruences. In Czechoslovak Mathematical Journal, 1974, vol. 24, no. 4, p. 598-606. ISSN 0011-4642.</w:t>
            </w:r>
          </w:p>
        </w:tc>
      </w:tr>
    </w:tbl>
    <w:p w14:paraId="6AAB085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6BF75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ABRAM, William C. - LAGARIAS, Jeffrey C. - SLONIM, Daniel J. Decimation and interleaving operations in one-sided symbolic dynamics. In ADVANCES IN APPLIED MATHEMATICS, 2021, vol. 126. ISSN 0196-8858. Dostupné na: https://doi.org/10.1016/j.aam.2020.102160., Registrované v: WOS</w:t>
      </w:r>
    </w:p>
    <w:p w14:paraId="4EFD1A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CHOURAQUI, Fabienne. About an Extension of the Mirsky-Newman, Davenport-Rado Result to the Herzog-Schonheim Conjecture for Free Groups. In ADVANCES IN GROUP THEORY AND APPLICATIONS, 2021, vol. 12, p. 107-122. ISSN 2499-1287. Dostupné na: </w:t>
      </w:r>
      <w:hyperlink r:id="rId652" w:history="1">
        <w:r>
          <w:rPr>
            <w:rFonts w:ascii="Times New Roman" w:hAnsi="Times New Roman" w:cs="Times New Roman"/>
            <w:i/>
            <w:iCs/>
            <w:color w:val="7F7F7F"/>
            <w:sz w:val="24"/>
            <w:szCs w:val="24"/>
          </w:rPr>
          <w:t>https://doi.org/10.32037/agta-2021-015.,</w:t>
        </w:r>
      </w:hyperlink>
      <w:r>
        <w:rPr>
          <w:rFonts w:ascii="Times New Roman" w:hAnsi="Times New Roman" w:cs="Times New Roman"/>
          <w:i/>
          <w:iCs/>
          <w:color w:val="993300"/>
          <w:sz w:val="24"/>
          <w:szCs w:val="24"/>
        </w:rPr>
        <w:t xml:space="preserve"> Registrované v: WOS</w:t>
      </w:r>
    </w:p>
    <w:p w14:paraId="5EE6D7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CHOURAQUI, Fabienne. Herzog-Schonheim conjecture, vanishing sums of roots of Unity and convex polygons. In COMMUNICATIONS IN ALGEBRA, 2021, vol. 49, no. 11, pp. 4600-4615. ISSN 0092-7872. Dostupné na: https://doi.org/10.1080/00927872.2021.1924766.,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4202CB8" w14:textId="77777777">
        <w:trPr>
          <w:trHeight w:val="100"/>
        </w:trPr>
        <w:tc>
          <w:tcPr>
            <w:tcW w:w="1410" w:type="dxa"/>
            <w:tcBorders>
              <w:top w:val="nil"/>
              <w:left w:val="nil"/>
              <w:bottom w:val="nil"/>
              <w:right w:val="nil"/>
            </w:tcBorders>
          </w:tcPr>
          <w:p w14:paraId="58DEDB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14:paraId="789D42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product MV-algebras. In Tatra Mountains Mathematical Publications, 1999, vol. 16, s. 143-149. ISSN 1210-3195.</w:t>
            </w:r>
          </w:p>
        </w:tc>
      </w:tr>
    </w:tbl>
    <w:p w14:paraId="216060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71E0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CHINRAM, Ronnason - KAEWNOI, Thananya - IAMPAN, Aiyared. Logical entropy of partitions in hyperproduct MV-algebras. In ITALIAN </w:t>
      </w:r>
      <w:r>
        <w:rPr>
          <w:rFonts w:ascii="Times New Roman" w:hAnsi="Times New Roman" w:cs="Times New Roman"/>
          <w:i/>
          <w:iCs/>
          <w:color w:val="993300"/>
          <w:sz w:val="24"/>
          <w:szCs w:val="24"/>
        </w:rPr>
        <w:lastRenderedPageBreak/>
        <w:t>JOURNAL OF PURE AND APPLIED MATHEMATICS, 2021, no. 46, pp. 488-498. ISSN 1126-8042., Registrované v: WOS</w:t>
      </w:r>
    </w:p>
    <w:p w14:paraId="70C5EC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ELIAS, Peter - FRIC, Roman. Conditional probability on full Lukasiewicz tribes. In SOFT COMPUTING, 2020, vol. 24, no. 9, pp. 6521-6529. ISSN 1432-7643. Dostupné na: </w:t>
      </w:r>
      <w:hyperlink r:id="rId653" w:history="1">
        <w:r>
          <w:rPr>
            <w:rFonts w:ascii="Times New Roman" w:hAnsi="Times New Roman" w:cs="Times New Roman"/>
            <w:i/>
            <w:iCs/>
            <w:color w:val="7F7F7F"/>
            <w:sz w:val="24"/>
            <w:szCs w:val="24"/>
          </w:rPr>
          <w:t>https://doi.org/10.1007/s00500-020-04762-6.,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E434D2" w14:textId="77777777">
        <w:trPr>
          <w:trHeight w:val="100"/>
        </w:trPr>
        <w:tc>
          <w:tcPr>
            <w:tcW w:w="1410" w:type="dxa"/>
            <w:tcBorders>
              <w:top w:val="nil"/>
              <w:left w:val="nil"/>
              <w:bottom w:val="nil"/>
              <w:right w:val="nil"/>
            </w:tcBorders>
          </w:tcPr>
          <w:p w14:paraId="741469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14:paraId="4E30B0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convergence of observables in fuzzy quantum logics. In Tatra Mountains Mathematical Publications, 1995, vol. 6, p. 149-156. ISSN 1210-3195.</w:t>
            </w:r>
          </w:p>
        </w:tc>
      </w:tr>
    </w:tbl>
    <w:p w14:paraId="19CB41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8EEEA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ISSN: 2227-7390, vol. 9, no. 4. Dostupné na: </w:t>
      </w:r>
      <w:hyperlink r:id="rId654"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CFE71F5" w14:textId="77777777">
        <w:trPr>
          <w:trHeight w:val="100"/>
        </w:trPr>
        <w:tc>
          <w:tcPr>
            <w:tcW w:w="1410" w:type="dxa"/>
            <w:tcBorders>
              <w:top w:val="nil"/>
              <w:left w:val="nil"/>
              <w:bottom w:val="nil"/>
              <w:right w:val="nil"/>
            </w:tcBorders>
          </w:tcPr>
          <w:p w14:paraId="776637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14:paraId="277420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type of entropy of dynamical systems. In Tatra Mountains Mathematical Publications, 1992, vol. 1, p. 135-140. ISSN 1210-3195.</w:t>
            </w:r>
          </w:p>
        </w:tc>
      </w:tr>
    </w:tbl>
    <w:p w14:paraId="386698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FBE2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SHAKOURI, A. AVERAGE MALICKY-RIECAN';S ENTROPY OF DOUBLY STOCHASTIC OPERATORS. In UNIVERSITY POLITEHNICA OF BUCHAREST SCIENTIFIC BULLETIN-SERIES A-APPLIED MATHEMATICS AND PHYSICS, 2021, vol. 83, no. 1, pp. 135-144. ISSN 1223-7027.,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430795" w14:textId="77777777">
        <w:trPr>
          <w:trHeight w:val="100"/>
        </w:trPr>
        <w:tc>
          <w:tcPr>
            <w:tcW w:w="1410" w:type="dxa"/>
            <w:tcBorders>
              <w:top w:val="nil"/>
              <w:left w:val="nil"/>
              <w:bottom w:val="nil"/>
              <w:right w:val="nil"/>
            </w:tcBorders>
          </w:tcPr>
          <w:p w14:paraId="241C69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14:paraId="70F572D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decompositions of the complete graph into (4m+2)-gons. In Matematicko-fyzikálny časopis, 1966, vol. 16, no. 4, p. 349-352.</w:t>
            </w:r>
          </w:p>
        </w:tc>
      </w:tr>
    </w:tbl>
    <w:p w14:paraId="0D86AD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BDE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BERNARDI, Austen - SWANSON, Jessica M. J. CycFlowDec: A Python module for decomposing flow networks using simple cycles. In SOFTWAREX, 2021, vol. 14. ISSN 2352-7110. Dostupné na: </w:t>
      </w:r>
      <w:hyperlink r:id="rId655" w:history="1">
        <w:r>
          <w:rPr>
            <w:rFonts w:ascii="Times New Roman" w:hAnsi="Times New Roman" w:cs="Times New Roman"/>
            <w:i/>
            <w:iCs/>
            <w:color w:val="7F7F7F"/>
            <w:sz w:val="24"/>
            <w:szCs w:val="24"/>
          </w:rPr>
          <w:t>https://doi.org/10.1016/j.softx.2021.100676.,</w:t>
        </w:r>
      </w:hyperlink>
      <w:r>
        <w:rPr>
          <w:rFonts w:ascii="Times New Roman" w:hAnsi="Times New Roman" w:cs="Times New Roman"/>
          <w:i/>
          <w:iCs/>
          <w:color w:val="993300"/>
          <w:sz w:val="24"/>
          <w:szCs w:val="24"/>
        </w:rPr>
        <w:t xml:space="preserve"> Registrované v: WOS</w:t>
      </w:r>
    </w:p>
    <w:p w14:paraId="4A6400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BROWN, Nichole - JORDON, Heather. Signed Langford sequences and directed cyclic cycle systems. In AUSTRALASIAN JOURNAL OF COMBINATORICS, 2021, vol. 79, p. 234-249. ISSN 2202-3518.,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361145" w14:textId="77777777">
        <w:trPr>
          <w:trHeight w:val="100"/>
        </w:trPr>
        <w:tc>
          <w:tcPr>
            <w:tcW w:w="1410" w:type="dxa"/>
            <w:tcBorders>
              <w:top w:val="nil"/>
              <w:left w:val="nil"/>
              <w:bottom w:val="nil"/>
              <w:right w:val="nil"/>
            </w:tcBorders>
          </w:tcPr>
          <w:p w14:paraId="7968F9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14:paraId="4B3D50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Irreducible polynomials over finite fields with linearly independent root. In Mathematica Slovaca, 1988, vol. 38, no. 2, p. 147-158. ISSN 0139-9918.</w:t>
            </w:r>
          </w:p>
        </w:tc>
      </w:tr>
    </w:tbl>
    <w:p w14:paraId="57413D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D437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SHARMA, P. L. - ASHIMA - SHARMA, Arun Kumar. Recursive construction of normal polynomials over finite fields. In JOURNAL OF DISCRETE MATHEMATICAL SCIENCES &amp; CRYPTOGRAPHY, 2021. ISSN 0972-0529. Dostupné na: </w:t>
      </w:r>
      <w:hyperlink r:id="rId656" w:history="1">
        <w:r>
          <w:rPr>
            <w:rFonts w:ascii="Times New Roman" w:hAnsi="Times New Roman" w:cs="Times New Roman"/>
            <w:i/>
            <w:iCs/>
            <w:color w:val="7F7F7F"/>
            <w:sz w:val="24"/>
            <w:szCs w:val="24"/>
          </w:rPr>
          <w:t>https://doi.org/10.1080/09720529.2021.1897215.,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EAACED" w14:textId="77777777">
        <w:trPr>
          <w:trHeight w:val="100"/>
        </w:trPr>
        <w:tc>
          <w:tcPr>
            <w:tcW w:w="1410" w:type="dxa"/>
            <w:tcBorders>
              <w:top w:val="nil"/>
              <w:left w:val="nil"/>
              <w:bottom w:val="nil"/>
              <w:right w:val="nil"/>
            </w:tcBorders>
          </w:tcPr>
          <w:p w14:paraId="7460CD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14:paraId="40C468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SPIŠIAK, Ladislav - </w:t>
            </w:r>
            <w:r>
              <w:rPr>
                <w:rFonts w:ascii="Times New Roman" w:hAnsi="Times New Roman" w:cs="Times New Roman"/>
                <w:sz w:val="24"/>
                <w:szCs w:val="24"/>
                <w:u w:val="single"/>
              </w:rPr>
              <w:t>VOJTÁŠ, Peter</w:t>
            </w:r>
            <w:r>
              <w:rPr>
                <w:rFonts w:ascii="Times New Roman" w:hAnsi="Times New Roman" w:cs="Times New Roman"/>
                <w:sz w:val="24"/>
                <w:szCs w:val="24"/>
              </w:rPr>
              <w:t>. Dependences between definitions of finiteness. In Czechoslovak Mathematical Journal, 1988, vol. 38, p. 389-397. ISSN 0011-4642.</w:t>
            </w:r>
          </w:p>
        </w:tc>
      </w:tr>
    </w:tbl>
    <w:p w14:paraId="4AF8EE8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E41A4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BROT, Joshua - CAO, Mengyang - FERNANDEZ-BRETON, David. Finiteness classes arising from Ramsey-theoretic statements in set theory without choice. In ANNALS OF PURE AND APPLIED LOGIC, 2021, vol. 172, no. 6. ISSN 0168-0072. Dostupné na: </w:t>
      </w:r>
      <w:hyperlink r:id="rId657" w:history="1">
        <w:r>
          <w:rPr>
            <w:rFonts w:ascii="Times New Roman" w:hAnsi="Times New Roman" w:cs="Times New Roman"/>
            <w:i/>
            <w:iCs/>
            <w:color w:val="7F7F7F"/>
            <w:sz w:val="24"/>
            <w:szCs w:val="24"/>
          </w:rPr>
          <w:t>https://doi.org/10.1016/j.apal.2021.102961.,</w:t>
        </w:r>
      </w:hyperlink>
      <w:r>
        <w:rPr>
          <w:rFonts w:ascii="Times New Roman" w:hAnsi="Times New Roman" w:cs="Times New Roman"/>
          <w:i/>
          <w:iCs/>
          <w:color w:val="993300"/>
          <w:sz w:val="24"/>
          <w:szCs w:val="24"/>
        </w:rPr>
        <w:t xml:space="preserve"> Registrované v: WOS</w:t>
      </w:r>
    </w:p>
    <w:p w14:paraId="2BD19A3F" w14:textId="77777777" w:rsidR="001C25FA" w:rsidRDefault="001C25F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C3D776" w14:textId="77777777">
        <w:trPr>
          <w:trHeight w:val="100"/>
        </w:trPr>
        <w:tc>
          <w:tcPr>
            <w:tcW w:w="1410" w:type="dxa"/>
            <w:tcBorders>
              <w:top w:val="nil"/>
              <w:left w:val="nil"/>
              <w:bottom w:val="nil"/>
              <w:right w:val="nil"/>
            </w:tcBorders>
          </w:tcPr>
          <w:p w14:paraId="231725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ADFB36</w:t>
            </w:r>
          </w:p>
        </w:tc>
        <w:tc>
          <w:tcPr>
            <w:tcW w:w="8193" w:type="dxa"/>
            <w:tcBorders>
              <w:top w:val="nil"/>
              <w:left w:val="nil"/>
              <w:bottom w:val="nil"/>
              <w:right w:val="nil"/>
            </w:tcBorders>
          </w:tcPr>
          <w:p w14:paraId="49F526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GREKOS, G. Distribution functions of ratio sequences, II. In Uniform Distribution Theory, 2007, vol. 2, s. 53-77. ISSN 1336-913X.</w:t>
            </w:r>
          </w:p>
        </w:tc>
      </w:tr>
    </w:tbl>
    <w:p w14:paraId="602DBB2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71DF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SVITEK, Szilard - VONTSZEMU, Miklos. On structure of the family of regularly distributed sets with respect to the union. In ANNALES MATHEMATICAE ET INFORMATICAE. ISSN 1787-5021, 2021, vol. 54, p. 109-119. Dostupné na: </w:t>
      </w:r>
      <w:hyperlink r:id="rId658" w:history="1">
        <w:r>
          <w:rPr>
            <w:rFonts w:ascii="Times New Roman" w:hAnsi="Times New Roman" w:cs="Times New Roman"/>
            <w:i/>
            <w:iCs/>
            <w:color w:val="7F7F7F"/>
            <w:sz w:val="24"/>
            <w:szCs w:val="24"/>
          </w:rPr>
          <w:t>https://doi.org/10.33039/ami.2021.10.001.,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63C1AF6" w14:textId="77777777">
        <w:trPr>
          <w:trHeight w:val="100"/>
        </w:trPr>
        <w:tc>
          <w:tcPr>
            <w:tcW w:w="1410" w:type="dxa"/>
            <w:tcBorders>
              <w:top w:val="nil"/>
              <w:left w:val="nil"/>
              <w:bottom w:val="nil"/>
              <w:right w:val="nil"/>
            </w:tcBorders>
          </w:tcPr>
          <w:p w14:paraId="0CA92EC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14:paraId="5173E5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torus. In Acta Mathematicae Universitatis Comenianae, 2011, vol. 80, no. 1, s. 1-29. ISSN 0862-9544.</w:t>
            </w:r>
          </w:p>
        </w:tc>
      </w:tr>
    </w:tbl>
    <w:p w14:paraId="2AE33D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B305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KAWARABAYASHI, Ken Ichi - MOHAR, Bojan - NEDELA, Roman - ZEMAN, Peter. Automorphisms and isomorphisms of maps in linear time. In Leibniz International Proceedings in Informatics, LIPIcs, 2021-07-01, 198. ISSN 18688969. Dostupné na: </w:t>
      </w:r>
      <w:hyperlink r:id="rId659" w:history="1">
        <w:r>
          <w:rPr>
            <w:rFonts w:ascii="Times New Roman" w:hAnsi="Times New Roman" w:cs="Times New Roman"/>
            <w:i/>
            <w:iCs/>
            <w:color w:val="7F7F7F"/>
            <w:sz w:val="24"/>
            <w:szCs w:val="24"/>
          </w:rPr>
          <w:t>https://doi.org/10.4230/LIPIcs.ICALP.2021.86.,</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0DDE3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6001200" w14:textId="77777777">
        <w:trPr>
          <w:trHeight w:val="100"/>
        </w:trPr>
        <w:tc>
          <w:tcPr>
            <w:tcW w:w="1410" w:type="dxa"/>
            <w:tcBorders>
              <w:top w:val="nil"/>
              <w:left w:val="nil"/>
              <w:bottom w:val="nil"/>
              <w:right w:val="nil"/>
            </w:tcBorders>
          </w:tcPr>
          <w:p w14:paraId="0B6167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32DEBC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MIŠÍK, L. - </w:t>
            </w: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III. V. Baláž, L. Mišík, O. Strauch, J.T. Tóth. In Publicationes Mathematicae - Debrecen, 2013, vol. 82, no. 3-4, s. 511-529. (2012: 0.322 - IF, Q4 - JCR, 0.361 - SJR). ISSN 0033-3883. Dostupné na: </w:t>
            </w:r>
            <w:hyperlink r:id="rId660" w:history="1">
              <w:r>
                <w:rPr>
                  <w:rFonts w:ascii="Times New Roman" w:hAnsi="Times New Roman" w:cs="Times New Roman"/>
                  <w:color w:val="7F7F7F"/>
                  <w:sz w:val="24"/>
                  <w:szCs w:val="24"/>
                </w:rPr>
                <w:t>https://doi.org/10.5486/PMD.2013.4770</w:t>
              </w:r>
            </w:hyperlink>
          </w:p>
        </w:tc>
      </w:tr>
    </w:tbl>
    <w:p w14:paraId="6BBF47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32F1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825AE38" w14:textId="77777777">
        <w:trPr>
          <w:trHeight w:val="100"/>
        </w:trPr>
        <w:tc>
          <w:tcPr>
            <w:tcW w:w="1410" w:type="dxa"/>
            <w:tcBorders>
              <w:top w:val="nil"/>
              <w:left w:val="nil"/>
              <w:bottom w:val="nil"/>
              <w:right w:val="nil"/>
            </w:tcBorders>
          </w:tcPr>
          <w:p w14:paraId="5159F8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03A1FA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two delays and permutable matrices. In Ukrainian Mathematical Journal, 2013, vol. 65, no. 1, p. 64-76. (2012: 0.154 - IF, Q4 - JCR, 0.323 - SJR). ISSN 0041-5995. Dostupné na: </w:t>
            </w:r>
            <w:hyperlink r:id="rId661" w:history="1">
              <w:r>
                <w:rPr>
                  <w:rFonts w:ascii="Times New Roman" w:hAnsi="Times New Roman" w:cs="Times New Roman"/>
                  <w:color w:val="7F7F7F"/>
                  <w:sz w:val="24"/>
                  <w:szCs w:val="24"/>
                </w:rPr>
                <w:t>https://doi.org/10.1007/s11253-013-0765-y</w:t>
              </w:r>
            </w:hyperlink>
          </w:p>
        </w:tc>
      </w:tr>
    </w:tbl>
    <w:p w14:paraId="5899880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04BE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p w14:paraId="720C15C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JIN, Xianghua - WANG, JinRong. Iterative Learning Control for Linear Discrete Delayed Systems with Non-permutable Matrices. In BULLETIN OF THE IRANIAN MATHEMATICAL SOCIETY. ISSN 1017-060X, 2021. Dostupné na: https://doi.org/10.1007/s41980-021-00593-9., Registrované v: WOS</w:t>
      </w:r>
    </w:p>
    <w:p w14:paraId="54AD3E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LUO, Zijian - WANG, JinRong. Consensus Tracking for Second-Order Multi-Agent System with Pure Delay Using the Delay Exponential Matrices. In BULLETIN OF THE IRANIAN MATHEMATICAL SOCIETY. ISSN 1017-060X, 2021, vol. 47, no. 3, pp. 883-896. Dostupné na: https://doi.org/10.1007/s41980-020-00417-2., Registrované v: WOS</w:t>
      </w:r>
    </w:p>
    <w:p w14:paraId="153A02EE"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D8F2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MAHMUDOV, Nazim - AYDIN, Mustafa. Representation of solutions of nonhomogeneous conformable fractional delay differential equations. In CHAOS SOLITONS &amp; FRACTALS. ISSN 0960-0779, 2021, vol. 150. Dostupné na: https://doi.org/10.1016/j.chaos.2021.111190., Registrované v: WOS</w:t>
      </w:r>
    </w:p>
    <w:p w14:paraId="2861E3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SATHIYARAJ, T. - WANG, JinRong - O';REGAN, D. Controllability of stochastic nonlinear oscillating delay systems driven by the Rosenblatt distribution. In PROCEEDINGS OF THE ROYAL SOCIETY OF EDINBURGH SECTION A-MATHEMATICS. ISSN 0308-2105, 2021, vol. 151, no. 1, pp. 217-239. Dostupné na: https://doi.org/10.1017/prm.2020.11., Registrované v: WOS</w:t>
      </w:r>
    </w:p>
    <w:p w14:paraId="4E6787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JinRong - SATHIYARAJ, T. - O';REGAN, Donal. Relative controllability of a stochastic system using fractional delayed sine and cosine matrices. In NONLINEAR ANALYSIS-MODELLING AND CONTROL. ISSN 1392-5113, 2021, vol. 26, no. 6, pp. 1031-1051. Dostupné na: https://doi.org/10.15388/namc.2021.26.24265.,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44CC22D" w14:textId="77777777">
        <w:trPr>
          <w:trHeight w:val="100"/>
        </w:trPr>
        <w:tc>
          <w:tcPr>
            <w:tcW w:w="1410" w:type="dxa"/>
            <w:tcBorders>
              <w:top w:val="nil"/>
              <w:left w:val="nil"/>
              <w:bottom w:val="nil"/>
              <w:right w:val="nil"/>
            </w:tcBorders>
          </w:tcPr>
          <w:p w14:paraId="74B915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7B804E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LAFOND, Manuel - MAŇUCH, Ján - NARAYANAN, Lata - OPATRNY, Jaroslav - STACHO, Ladislav. Weak Coverage of a Rectangular Barrier. In Algorithmica, 2020, vol. 82, no. 4, p. 721-746. (2019: 0.650 - IF, Q4 - JCR, 0.565 - SJR, Q1 - SJR, karentované - CCC). (2020 - Current Contents). ISSN 0178-4617. Dostupné na: </w:t>
            </w:r>
            <w:hyperlink r:id="rId662" w:history="1">
              <w:r>
                <w:rPr>
                  <w:rFonts w:ascii="Times New Roman" w:hAnsi="Times New Roman" w:cs="Times New Roman"/>
                  <w:color w:val="7F7F7F"/>
                  <w:sz w:val="24"/>
                  <w:szCs w:val="24"/>
                </w:rPr>
                <w:t>https://doi.org/10.1007/s00453-019-00611-7</w:t>
              </w:r>
            </w:hyperlink>
          </w:p>
        </w:tc>
      </w:tr>
    </w:tbl>
    <w:p w14:paraId="0FC1FC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FEF29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Sajal K. - KAPELKO, Rafal. On the Range Assignment in Wireless Sensor Networks for Minimizing the Coverage-Connectivity Cost. In ACM TRANSACTIONS ON SENSOR NETWORKS. ISSN 1550-4859, 2021, vol. 17, no. 4. Dostupné na: https://doi.org/10.1145/3457408.,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EE27EE0" w14:textId="77777777">
        <w:trPr>
          <w:trHeight w:val="100"/>
        </w:trPr>
        <w:tc>
          <w:tcPr>
            <w:tcW w:w="1410" w:type="dxa"/>
            <w:tcBorders>
              <w:top w:val="nil"/>
              <w:left w:val="nil"/>
              <w:bottom w:val="nil"/>
              <w:right w:val="nil"/>
            </w:tcBorders>
          </w:tcPr>
          <w:p w14:paraId="12AE50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444A3B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KOČINAC, Ljubiša D.R.**. Uniform boundedness in function spaces. In Topology and its Applications, 2018, vol. 241, p. 242-251. (2017: 0.549 - IF, Q3 - JCR, 0.609 - SJR, Q2 - SJR). ISSN 0166-8641. Dostupné na: </w:t>
            </w:r>
            <w:hyperlink r:id="rId663" w:history="1">
              <w:r>
                <w:rPr>
                  <w:rFonts w:ascii="Times New Roman" w:hAnsi="Times New Roman" w:cs="Times New Roman"/>
                  <w:color w:val="7F7F7F"/>
                  <w:sz w:val="24"/>
                  <w:szCs w:val="24"/>
                </w:rPr>
                <w:t>https://doi.org/10.1016/j.topol.2018.04.006</w:t>
              </w:r>
            </w:hyperlink>
          </w:p>
        </w:tc>
      </w:tr>
    </w:tbl>
    <w:p w14:paraId="022A40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FC22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BESHIMOV, R. B. - GEORGIOU, D. N. - ZHURAEV, R. M. Index boundedness and uniform connectedness of space of the G-permutation degree. In APPLIED GENERAL TOPOLOGY, 2021, vol. 22, no. 2, pp. 447-459. ISSN 1989-4147. Dostupné na: https://doi.org/10.4995/agt.2021.15566.,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B328C8B" w14:textId="77777777">
        <w:trPr>
          <w:trHeight w:val="100"/>
        </w:trPr>
        <w:tc>
          <w:tcPr>
            <w:tcW w:w="1410" w:type="dxa"/>
            <w:tcBorders>
              <w:top w:val="nil"/>
              <w:left w:val="nil"/>
              <w:bottom w:val="nil"/>
              <w:right w:val="nil"/>
            </w:tcBorders>
          </w:tcPr>
          <w:p w14:paraId="48B697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14:paraId="1FE47A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Nilpotent groups of class two which underly a unique regular dessin. In Geometriae Dedicata, 2015, vol. 179, p. 177-186. (2014: 0.518 - IF, Q3 - JCR, 1.185 - SJR, Q1 - SJR). (2015 - WOS, SCOPUS). ISSN 0046-5755. Dostupné na: </w:t>
            </w:r>
            <w:hyperlink r:id="rId664" w:history="1">
              <w:r>
                <w:rPr>
                  <w:rFonts w:ascii="Times New Roman" w:hAnsi="Times New Roman" w:cs="Times New Roman"/>
                  <w:color w:val="7F7F7F"/>
                  <w:sz w:val="24"/>
                  <w:szCs w:val="24"/>
                </w:rPr>
                <w:t>https://doi.org/10.1007/s10711-015-0074-8</w:t>
              </w:r>
            </w:hyperlink>
          </w:p>
        </w:tc>
      </w:tr>
    </w:tbl>
    <w:p w14:paraId="7D4679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A3948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Jiyong - FAN, Wenwen. Complete bipartite multi-graphs with a unique regular dessin. In JOURNAL OF ALGEBRAIC COMBINATORICS, 2021, vol. 54, no. 2, pp. 635-649. ISSN 0925-9899. Dostupné na: https://doi.org/10.1007/s10801-021-01019-9.,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99B4D" w14:textId="77777777">
        <w:trPr>
          <w:trHeight w:val="100"/>
        </w:trPr>
        <w:tc>
          <w:tcPr>
            <w:tcW w:w="1410" w:type="dxa"/>
            <w:tcBorders>
              <w:top w:val="nil"/>
              <w:left w:val="nil"/>
              <w:bottom w:val="nil"/>
              <w:right w:val="nil"/>
            </w:tcBorders>
          </w:tcPr>
          <w:p w14:paraId="0585EF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7E4240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Complete regular dessins of odd prime power order. In Discrete Mathematics, 2019, vol. 342, p. 314-325. (2018: 0.728 - IF, Q3 - JCR, 0.899 - SJR, Q1 - SJR). ISSN 0012-365X. Dostupné na: </w:t>
            </w:r>
            <w:hyperlink r:id="rId665" w:history="1">
              <w:r>
                <w:rPr>
                  <w:rFonts w:ascii="Times New Roman" w:hAnsi="Times New Roman" w:cs="Times New Roman"/>
                  <w:color w:val="7F7F7F"/>
                  <w:sz w:val="24"/>
                  <w:szCs w:val="24"/>
                </w:rPr>
                <w:t>https://doi.org/10.1016/j.disc.2018.09.028</w:t>
              </w:r>
            </w:hyperlink>
          </w:p>
        </w:tc>
      </w:tr>
    </w:tbl>
    <w:p w14:paraId="4187A55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DE3E84" w14:textId="77777777" w:rsidR="001C25FA"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CHEN, Jiyong - FAN, Wenwen. Complete bipartite multi-graphs with a unique regular dessin. In JOURNAL OF ALGEBRAIC COMBINATORICS. ISSN </w:t>
      </w:r>
    </w:p>
    <w:p w14:paraId="68110DDD" w14:textId="77777777" w:rsidR="001C25FA" w:rsidRDefault="001C25F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14DD5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0925-9899, 2021, vol. 54, no. 2, pp. 635-649. Dostupné na: https://doi.org/10.1007/s10801-021-01019-9., Registrované v: WOS</w:t>
      </w:r>
    </w:p>
    <w:p w14:paraId="51F78C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Wenwen. Circular regular dessins. In JOURNAL OF ALGEBRAIC COMBINATORICS. ISSN 0925-9899, 2021, vol. 54, no. 2, pp. 441-456. Dostupné na: https://doi.org/10.1007/s10801-020-00996-7.,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980DC32" w14:textId="77777777">
        <w:trPr>
          <w:trHeight w:val="100"/>
        </w:trPr>
        <w:tc>
          <w:tcPr>
            <w:tcW w:w="1410" w:type="dxa"/>
            <w:tcBorders>
              <w:top w:val="nil"/>
              <w:left w:val="nil"/>
              <w:bottom w:val="nil"/>
              <w:right w:val="nil"/>
            </w:tcBorders>
          </w:tcPr>
          <w:p w14:paraId="20C63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6ED842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xml:space="preserve">. Formations of finite monounary algebras. In Algebra Universalis, 2012, vol. 68, no. 3-4, p. 249-255. (2011: 0.430 - IF, Q3 - JCR, 0.501 - SJR, Q3 - SJR). ISSN 0002-5240. Dostupné na: </w:t>
            </w:r>
            <w:hyperlink r:id="rId666" w:history="1">
              <w:r>
                <w:rPr>
                  <w:rFonts w:ascii="Times New Roman" w:hAnsi="Times New Roman" w:cs="Times New Roman"/>
                  <w:color w:val="7F7F7F"/>
                  <w:sz w:val="24"/>
                  <w:szCs w:val="24"/>
                </w:rPr>
                <w:t>https://doi.org/10.1007/s00012-012-0208-x</w:t>
              </w:r>
            </w:hyperlink>
          </w:p>
        </w:tc>
      </w:tr>
    </w:tbl>
    <w:p w14:paraId="5F8C75E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9415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TSAREV, Aleksandr. The lattice properties of x-local formations of finite groups. In JOURNAL OF ALGEBRA AND ITS APPLICATIONS, 2021, vol. 20, no. 3, art.nr. 500432. ISSN 0219-4988. Dostupné na: https://doi.org/10.1142/S0219498821500432.,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90D677" w14:textId="77777777">
        <w:trPr>
          <w:trHeight w:val="100"/>
        </w:trPr>
        <w:tc>
          <w:tcPr>
            <w:tcW w:w="1410" w:type="dxa"/>
            <w:tcBorders>
              <w:top w:val="nil"/>
              <w:left w:val="nil"/>
              <w:bottom w:val="nil"/>
              <w:right w:val="nil"/>
            </w:tcBorders>
          </w:tcPr>
          <w:p w14:paraId="0E1C09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64AD68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KHALILI, Yasser. Application of the exp(-\phi)-expansion method to the Pochhammer-Chree equation. In Filomat, 2018, vol. 32, no. 9, p. 3347-3354. (2017: 0.635 - IF, Q3 - JCR, 0.384 - SJR, Q3 - SJR). ISSN 0354-5180. Dostupné na: </w:t>
            </w:r>
            <w:hyperlink r:id="rId667" w:history="1">
              <w:r>
                <w:rPr>
                  <w:rFonts w:ascii="Times New Roman" w:hAnsi="Times New Roman" w:cs="Times New Roman"/>
                  <w:color w:val="7F7F7F"/>
                  <w:sz w:val="24"/>
                  <w:szCs w:val="24"/>
                </w:rPr>
                <w:t>https://doi.org/10.2298/FIL1809347K</w:t>
              </w:r>
            </w:hyperlink>
          </w:p>
        </w:tc>
      </w:tr>
    </w:tbl>
    <w:p w14:paraId="2E808C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ADA63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Qinjun - SOYBAS, Danyal - ILHAN, Onur Alp - SINGH, Gurpreet - MANAFIAN, Jalil. Pure Traveling Wave Solutions for Three Nonlinear Fractional Models. In ADVANCES IN MATHEMATICAL PHYSICS. ISSN 1687-9120, 2021, vol. 2021, art. nr. 6680874. Dostupné na: https://doi.org/10.1155/2021/6680874., Registrované v: WOS</w:t>
      </w:r>
    </w:p>
    <w:p w14:paraId="64CD8F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NISAR, Kottakkaran Sooppy - ILHAN, Onur Alp - MANAFIAN, Jalil - SHAHRIARI, Mohammad - SOYBAŞ, Danyal. Analytical behavior of the fractional Bogoyavlenskii equations with conformable derivative using two distinct reliable methods. In Results in Physics, 2021-03-01, 22, art. nr. 103975. Dostupné na: https://doi.org/10.1016/j.rinp.2021.103975.,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F62542E" w14:textId="77777777">
        <w:trPr>
          <w:trHeight w:val="100"/>
        </w:trPr>
        <w:tc>
          <w:tcPr>
            <w:tcW w:w="1410" w:type="dxa"/>
            <w:tcBorders>
              <w:top w:val="nil"/>
              <w:left w:val="nil"/>
              <w:bottom w:val="nil"/>
              <w:right w:val="nil"/>
            </w:tcBorders>
          </w:tcPr>
          <w:p w14:paraId="3CFF4D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29424B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MAČAJOVÁ, E. - </w:t>
            </w:r>
            <w:r>
              <w:rPr>
                <w:rFonts w:ascii="Times New Roman" w:hAnsi="Times New Roman" w:cs="Times New Roman"/>
                <w:sz w:val="24"/>
                <w:szCs w:val="24"/>
                <w:u w:val="single"/>
              </w:rPr>
              <w:t>NEDELA, Roman</w:t>
            </w:r>
            <w:r>
              <w:rPr>
                <w:rFonts w:ascii="Times New Roman" w:hAnsi="Times New Roman" w:cs="Times New Roman"/>
                <w:sz w:val="24"/>
                <w:szCs w:val="24"/>
              </w:rPr>
              <w:t xml:space="preserve">. 6-decomposition of snarks. In European Journal of Combinatorics, 2013, vol. 34, s. 111-122. (2012: 0.658 - IF, Q2 - JCR, 1.104 - SJR, Q1 - SJR). ISSN 0195-6698. Dostupné na: </w:t>
            </w:r>
            <w:hyperlink r:id="rId668" w:history="1">
              <w:r>
                <w:rPr>
                  <w:rFonts w:ascii="Times New Roman" w:hAnsi="Times New Roman" w:cs="Times New Roman"/>
                  <w:color w:val="7F7F7F"/>
                  <w:sz w:val="24"/>
                  <w:szCs w:val="24"/>
                </w:rPr>
                <w:t>https://doi.org/10.1016/j.ejc.2012.07.019</w:t>
              </w:r>
            </w:hyperlink>
          </w:p>
        </w:tc>
      </w:tr>
    </w:tbl>
    <w:p w14:paraId="2A4453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4C2F4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DUDAS, Adam - SKRINAROVA, Jarmila - KISS, Adam. On Graph Coloring Analysis through Visualization. In International Conference on Information and Digital Technologies 2021, IDT 2021, 2021-06-22, pp. 65-72. Dostupné na: https://doi.org/10.1109/IDT52577.2021.9497524.,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6D60663" w14:textId="77777777">
        <w:trPr>
          <w:trHeight w:val="100"/>
        </w:trPr>
        <w:tc>
          <w:tcPr>
            <w:tcW w:w="1410" w:type="dxa"/>
            <w:tcBorders>
              <w:top w:val="nil"/>
              <w:left w:val="nil"/>
              <w:bottom w:val="nil"/>
              <w:right w:val="nil"/>
            </w:tcBorders>
          </w:tcPr>
          <w:p w14:paraId="77BE9F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66FB6E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Snarks and flow-snarks constructed from coloring-snarks. In Discrete Mathematics, 2004, vol. 278, p. 165-174. ISSN 0012-365X. Dostupné na: </w:t>
            </w:r>
            <w:hyperlink r:id="rId669" w:history="1">
              <w:r>
                <w:rPr>
                  <w:rFonts w:ascii="Times New Roman" w:hAnsi="Times New Roman" w:cs="Times New Roman"/>
                  <w:color w:val="7F7F7F"/>
                  <w:sz w:val="24"/>
                  <w:szCs w:val="24"/>
                </w:rPr>
                <w:t>https://doi.org/10.1016/S0012-365X(03)00250-4</w:t>
              </w:r>
            </w:hyperlink>
          </w:p>
        </w:tc>
      </w:tr>
    </w:tbl>
    <w:p w14:paraId="6BBFD6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A765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MACAJOVA, Edita - SKOVIERA, Martin. Superposition of snarks revisited. In EUROPEAN JOURNAL OF COMBINATORICS, 2021, vol. 91, art. nr. 103220. ISSN 0195-6698. Dostupné na: https://doi.org/10.1016/j.ejc.2020.103220.,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102130" w14:textId="77777777">
        <w:trPr>
          <w:trHeight w:val="100"/>
        </w:trPr>
        <w:tc>
          <w:tcPr>
            <w:tcW w:w="1410" w:type="dxa"/>
            <w:tcBorders>
              <w:top w:val="nil"/>
              <w:left w:val="nil"/>
              <w:bottom w:val="nil"/>
              <w:right w:val="nil"/>
            </w:tcBorders>
          </w:tcPr>
          <w:p w14:paraId="65E525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22E1DE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xml:space="preserve">. Evaluating goodness-of-fit of discrete distribution models in quantitative linguistics. In Journal of Quantitative Linguistics, 2013, vol. 20, no. 3, p. 227-240. (2012: 0.455 - IF, Q3 - JCR, 0.212 - SJR). ISSN 0929-6174. Dostupné na: </w:t>
            </w:r>
            <w:hyperlink r:id="rId670" w:history="1">
              <w:r>
                <w:rPr>
                  <w:rFonts w:ascii="Times New Roman" w:hAnsi="Times New Roman" w:cs="Times New Roman"/>
                  <w:color w:val="7F7F7F"/>
                  <w:sz w:val="24"/>
                  <w:szCs w:val="24"/>
                </w:rPr>
                <w:t>https://doi.org/10.1080/09296174.2013.799912</w:t>
              </w:r>
            </w:hyperlink>
          </w:p>
        </w:tc>
      </w:tr>
    </w:tbl>
    <w:p w14:paraId="5BD61C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00D9A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Lu - GUO, Yahui - REN, Chengcheng. A Quantitative Study on English Polyfunctional Words. In GLOTTOMETRICS, 2021, vol. 50, p. 42-56. ISSN 1617-8352., Registrované v: WOS</w:t>
      </w:r>
    </w:p>
    <w:p w14:paraId="64F3BC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LIAN, Fei - LI, Yuan. Word Length Distribution in German Texts during the 17supth/sup-19supth/sup Century. In Journal of Quantitative Linguistics, 2021-01-01, 28, 2, pp. 117-137. ISSN 09296174. Dostupné na: https://doi.org/10.1080/09296174.2019.1662536., Registrované v: SCOPUS</w:t>
      </w:r>
    </w:p>
    <w:p w14:paraId="7588238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PAWŁOWSKI, Adam - TOPOLSKI, Krzysztof - HERDEN, Elżbieta. Quantitative analysis of bibliographic corpora: Statistical features, semantic profiles, word spectra. In Current Issues in Linguistic Theory, 2021-01-01, 356, pp. 239-256. ISSN 03040763. Dostupné na: https://doi.org/10.1075/cilt.356.16paw., Registrované v: SCOPUS</w:t>
      </w:r>
    </w:p>
    <w:p w14:paraId="02C7EF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ROY, S. - BANERJEE, A. - SANYAL, S. - GHOSH, D. - SENGUPTA, R. A study on Raga characterization in Indian classical music in the light of MB and BE distribution. In Journal of Physics: Conference Series, 2021-05-10, 1896, 1. ISSN 17426588. Dostupné na: https://doi.org/10.1088/1742-6596/1896/1/012007.,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058F8C" w14:textId="77777777">
        <w:trPr>
          <w:trHeight w:val="100"/>
        </w:trPr>
        <w:tc>
          <w:tcPr>
            <w:tcW w:w="1410" w:type="dxa"/>
            <w:tcBorders>
              <w:top w:val="nil"/>
              <w:left w:val="nil"/>
              <w:bottom w:val="nil"/>
              <w:right w:val="nil"/>
            </w:tcBorders>
          </w:tcPr>
          <w:p w14:paraId="4B4C10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ADMA12</w:t>
            </w:r>
          </w:p>
        </w:tc>
        <w:tc>
          <w:tcPr>
            <w:tcW w:w="8193" w:type="dxa"/>
            <w:tcBorders>
              <w:top w:val="nil"/>
              <w:left w:val="nil"/>
              <w:bottom w:val="nil"/>
              <w:right w:val="nil"/>
            </w:tcBorders>
          </w:tcPr>
          <w:p w14:paraId="40247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 The possibility of thermal solitons. In International Journal of Heat and Mass Transfer, 1995, vol. 38, no. 14, p. 2701-2703. ISSN 0017-9310. Dostupné na: </w:t>
            </w:r>
            <w:hyperlink r:id="rId671" w:history="1">
              <w:r>
                <w:rPr>
                  <w:rFonts w:ascii="Times New Roman" w:hAnsi="Times New Roman" w:cs="Times New Roman"/>
                  <w:color w:val="7F7F7F"/>
                  <w:sz w:val="24"/>
                  <w:szCs w:val="24"/>
                </w:rPr>
                <w:t>https://doi.org/10.1016/0017-9310(94)00356-Z</w:t>
              </w:r>
            </w:hyperlink>
          </w:p>
        </w:tc>
      </w:tr>
    </w:tbl>
    <w:p w14:paraId="5D60D0F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3E5F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SCIACCA, M. - ALVAREZ, F. X. - JOU, D. - BAFALUY, J. Thermal solitons along wires with flux-limited lateral exchange. In JOURNAL OF MATHEMATICAL PHYSICS. ISSN 0022-2488, 2021, vol. 62, no. 10, 101503. Dostupné na: https://doi.org/10.1063/5.0050459., Registrované v: WOS</w:t>
      </w:r>
    </w:p>
    <w:p w14:paraId="01E8C9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SCIACCA, Michele. Two relaxation times and thermal nonlinear waves along wires with lateral heat exchange. In PHYSICA D-NONLINEAR PHENOMENA. ISSN 0167-2789, 2021, vol. 423, 132912. Dostupné na: https://doi.org/10.1016/j.physd.2021.132912.,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2CEC920" w14:textId="77777777">
        <w:trPr>
          <w:trHeight w:val="100"/>
        </w:trPr>
        <w:tc>
          <w:tcPr>
            <w:tcW w:w="1410" w:type="dxa"/>
            <w:tcBorders>
              <w:top w:val="nil"/>
              <w:left w:val="nil"/>
              <w:bottom w:val="nil"/>
              <w:right w:val="nil"/>
            </w:tcBorders>
          </w:tcPr>
          <w:p w14:paraId="5A94D3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1A78AE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Minimal reducible bounds for the class of k-degenerate graphs. In Discrete Mathematics, 2001, vol. 236, no. 1-3, p. 273-279. ISSN 0012-365X. Dostupné na: </w:t>
            </w:r>
            <w:hyperlink r:id="rId672" w:history="1">
              <w:r>
                <w:rPr>
                  <w:rFonts w:ascii="Times New Roman" w:hAnsi="Times New Roman" w:cs="Times New Roman"/>
                  <w:color w:val="7F7F7F"/>
                  <w:sz w:val="24"/>
                  <w:szCs w:val="24"/>
                </w:rPr>
                <w:t>https://doi.org/10.1016/S0012-365X(00)00447-7</w:t>
              </w:r>
            </w:hyperlink>
          </w:p>
        </w:tc>
      </w:tr>
    </w:tbl>
    <w:p w14:paraId="72068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098AF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BONAMY, Marthe - DABROWSKI, Konrad K. - FEGHALI, Carl - JOHNSON, Matthew - PAULUSMA, Daniël. Recognizing graphs close to bipartite graphs with an application to colouring reconfiguration. In Journal of Graph Theory, 2021-09-01, 98, 1, pp. 81-109. ISSN 03649024. Dostupné na: https://doi.org/10.1002/jgt.22683.,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BF6BF0E" w14:textId="77777777">
        <w:trPr>
          <w:trHeight w:val="100"/>
        </w:trPr>
        <w:tc>
          <w:tcPr>
            <w:tcW w:w="1410" w:type="dxa"/>
            <w:tcBorders>
              <w:top w:val="nil"/>
              <w:left w:val="nil"/>
              <w:bottom w:val="nil"/>
              <w:right w:val="nil"/>
            </w:tcBorders>
          </w:tcPr>
          <w:p w14:paraId="2C25E1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443F50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nonpermutable variable coefficients. In Mathematical Modelling and Analysis, 2020, vol. 25, no. 2, p. 303-322. (2019: 0.957 - IF, Q2 - JCR, 0.351 - SJR, Q3 - SJR). ISSN 1392-6292. Dostupné na: </w:t>
            </w:r>
            <w:hyperlink r:id="rId673" w:history="1">
              <w:r>
                <w:rPr>
                  <w:rFonts w:ascii="Times New Roman" w:hAnsi="Times New Roman" w:cs="Times New Roman"/>
                  <w:color w:val="7F7F7F"/>
                  <w:sz w:val="24"/>
                  <w:szCs w:val="24"/>
                </w:rPr>
                <w:t>https://doi.org/10.3846/mma.2020.11194</w:t>
              </w:r>
            </w:hyperlink>
          </w:p>
        </w:tc>
      </w:tr>
    </w:tbl>
    <w:p w14:paraId="540C561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4EF6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 V. Differential-Difference Games of Approach with Multiple Delays. In CYBERNETICS AND SYSTEMS ANALYSIS, 2021, vol. 57, no. 5, pp. 787-795. ISSN 1060-0396. Dostupné na: https://doi.org/10.1007/s10559-021-00403-4., Registrované v: WOS</w:t>
      </w:r>
    </w:p>
    <w:p w14:paraId="0853D0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ELSHENHAB, Ahmed M. - WANG, Xing Tao. Representation of solutions for linear fractional systems with pure delay and multiple delays. In MATHEMATICAL METHODS IN THE APPLIED SCIENCES, 2021, vol. 44, no. </w:t>
      </w:r>
      <w:r>
        <w:rPr>
          <w:rFonts w:ascii="Times New Roman" w:hAnsi="Times New Roman" w:cs="Times New Roman"/>
          <w:i/>
          <w:iCs/>
          <w:color w:val="993300"/>
          <w:sz w:val="24"/>
          <w:szCs w:val="24"/>
        </w:rPr>
        <w:lastRenderedPageBreak/>
        <w:t>17, pp. 12835-12850. ISSN 0170-4214. Dostupné na: https://doi.org/10.1002/mma.7585., Registrované v: WOS</w:t>
      </w:r>
    </w:p>
    <w:p w14:paraId="127BB1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Ahmed M. - WANG, Xing Tao. Representation of solutions of linear differential systems with pure delay and multiple delays with linear parts given by non-permutable matrices. In APPLIED MATHEMATICS AND COMPUTATION, 2021, vol. 410. ISSN 0096-3003. Dostupné na: https://doi.org/10.1016/j.amc.2021.126443.,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06ECCE6" w14:textId="77777777">
        <w:trPr>
          <w:trHeight w:val="100"/>
        </w:trPr>
        <w:tc>
          <w:tcPr>
            <w:tcW w:w="1410" w:type="dxa"/>
            <w:tcBorders>
              <w:top w:val="nil"/>
              <w:left w:val="nil"/>
              <w:bottom w:val="nil"/>
              <w:right w:val="nil"/>
            </w:tcBorders>
          </w:tcPr>
          <w:p w14:paraId="2E5D5E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4F0A7D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ŠKRIPKOVÁ, L. Representation of solution of neutral differential equations with delay and with linear parts defined by pairwise permutable matrices. In Miskolc Mathematical Notes, 2015, vol. 16, no. 1, p. 423-438. (2014: 0.229 - IF, Q4 - JCR, 0.270 - SJR, Q4 - SJR). (2015 - WOS, SCOPUS). ISSN 1787-2405. Dostupné na internete: &lt;http://mat76.mat.uni-miskolc.hu/~mnotes/index.php?page=contents&gt;</w:t>
            </w:r>
          </w:p>
        </w:tc>
      </w:tr>
    </w:tbl>
    <w:p w14:paraId="15B78E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D1D4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YOU, Zhongli - FECKAN, Michal - WANG, JinRong. On the relative controllability of neutral delay differential equations. In JOURNAL OF MATHEMATICAL PHYSICS, 2021, vol. 62, no. 8. ISSN 0022-2488. Dostupné na: </w:t>
      </w:r>
      <w:hyperlink r:id="rId674" w:history="1">
        <w:r>
          <w:rPr>
            <w:rFonts w:ascii="Times New Roman" w:hAnsi="Times New Roman" w:cs="Times New Roman"/>
            <w:i/>
            <w:iCs/>
            <w:color w:val="7F7F7F"/>
            <w:sz w:val="24"/>
            <w:szCs w:val="24"/>
          </w:rPr>
          <w:t>https://doi.org/10.1063/5.0055722.,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9270E09" w14:textId="77777777">
        <w:trPr>
          <w:trHeight w:val="100"/>
        </w:trPr>
        <w:tc>
          <w:tcPr>
            <w:tcW w:w="1410" w:type="dxa"/>
            <w:tcBorders>
              <w:top w:val="nil"/>
              <w:left w:val="nil"/>
              <w:bottom w:val="nil"/>
              <w:right w:val="nil"/>
            </w:tcBorders>
          </w:tcPr>
          <w:p w14:paraId="35E45A8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ADMA16</w:t>
            </w:r>
          </w:p>
        </w:tc>
        <w:tc>
          <w:tcPr>
            <w:tcW w:w="8193" w:type="dxa"/>
            <w:tcBorders>
              <w:top w:val="nil"/>
              <w:left w:val="nil"/>
              <w:bottom w:val="nil"/>
              <w:right w:val="nil"/>
            </w:tcBorders>
          </w:tcPr>
          <w:p w14:paraId="1470DE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Hermite-Hadamard-type inequalities for r-convex functions based on the use of Riemann-Liouville fractional integrals. In Ukrainian Mathematical Journal, 2013, vol. 65, no. 2, p. 193-211. (2012: 0.154 - IF, Q4 - JCR, 0.323 - SJR). ISSN 0041-5995. Dostupné na: </w:t>
            </w:r>
            <w:hyperlink r:id="rId675" w:history="1">
              <w:r>
                <w:rPr>
                  <w:rFonts w:ascii="Times New Roman" w:hAnsi="Times New Roman" w:cs="Times New Roman"/>
                  <w:color w:val="7F7F7F"/>
                  <w:sz w:val="24"/>
                  <w:szCs w:val="24"/>
                </w:rPr>
                <w:t>https://doi.org/10.1007/s11253-013-0773-y</w:t>
              </w:r>
            </w:hyperlink>
          </w:p>
        </w:tc>
      </w:tr>
    </w:tbl>
    <w:p w14:paraId="7A525A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6F0A7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T. S. - LUO, C. Y. - HUANG, Z. Z. - KASHURI, A. Fractional Trapezium-Like Inequalities Involving Generalized Relative Semi-(m, h(1), h(2))-Preinvex Mappings on an m-Invex Set. In UKRAINIAN MATHEMATICAL JOURNAL. ISSN 0041-5995, 2021, vol. 72, no. 12, pp. 1886-1906. Dostupné na: https://doi.org/10.1007/s11253-021-01896-0., Registrované v: WOS</w:t>
      </w:r>
    </w:p>
    <w:p w14:paraId="72F0D43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Tingsong - AWAN, Muhammad Uzair - KASHURI, Artion - ZHAO, Shasha. Some k-fractional extensions of the trapezium inequalities through generalized relative semi-(m,h)-preinvexity. In APPLICABLE ANALYSIS. ISSN 0003-6811, 2021, vol. 100, no. 3, pp. 642-662. Dostupné na: https://doi.org/10.1080/00036811.2019.1616083., Registrované v: WOS</w:t>
      </w:r>
    </w:p>
    <w:p w14:paraId="1C0B08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NAPOLES VALDES, Juan Eduardo - BAYRAKTAR, Bahtiyar - BUTT, Saad Ihsan. New integral inequalities of Hermite-Hadamard type in a generalized context. In PUNJAB UNIVERSITY JOURNAL OF MATHEMATICS, ISSN-1016-2526,  2021, vol. 53, no. 11, pp. 765-777. Dostupné na: https://doi.org/10.52280/pujm.2021.531101., Registrované v: WOS</w:t>
      </w:r>
    </w:p>
    <w:p w14:paraId="6E5860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RASHID, Saima - KHALID, Aasma - BAZIGHIFAN, Omar - OROS, Georgia Irina. New Modifications of Integral Inequalities via P-Convexity Pertaining to Fractional Calculus and Their Applications. In MATHEMATICS, ISSN: 2227-7390, 2021, vol. 9, no. 15. Dostupné na: https://doi.org/10.3390/math9151753., Registrované v: WOS</w:t>
      </w:r>
    </w:p>
    <w:p w14:paraId="4F6DEF2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YU, Yuping - LEI, Hui - HU, Gou - DU, Tingsong. Estimates of upper bound for differentiable mappings related to Katugampola fractional integrals and p-convex mappings. In AIMS MATHEMATICS, ISSN: 2227-7390, 2021, vol. 6, no. 4, pp. 3525-3545. Dostupné na: https://doi.org/10.3934/math.2021210., Registrované v: WOS</w:t>
      </w:r>
    </w:p>
    <w:p w14:paraId="477C27CC" w14:textId="77777777" w:rsidR="00D624F2" w:rsidRDefault="00D624F2">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55A866" w14:textId="77777777">
        <w:trPr>
          <w:trHeight w:val="100"/>
        </w:trPr>
        <w:tc>
          <w:tcPr>
            <w:tcW w:w="1410" w:type="dxa"/>
            <w:tcBorders>
              <w:top w:val="nil"/>
              <w:left w:val="nil"/>
              <w:bottom w:val="nil"/>
              <w:right w:val="nil"/>
            </w:tcBorders>
          </w:tcPr>
          <w:p w14:paraId="010F90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ADMA17</w:t>
            </w:r>
          </w:p>
        </w:tc>
        <w:tc>
          <w:tcPr>
            <w:tcW w:w="8193" w:type="dxa"/>
            <w:tcBorders>
              <w:top w:val="nil"/>
              <w:left w:val="nil"/>
              <w:bottom w:val="nil"/>
              <w:right w:val="nil"/>
            </w:tcBorders>
          </w:tcPr>
          <w:p w14:paraId="4D1EE5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Sobolev type fractional evolution systems. In Dynamics of Partial Differential Equations, 2014, vol. 11, no. 1, p. 71-87. (2013: 1.229 - IF, Q1 - JCR, 0.945 - SJR, Q2 - SJR). ISSN 1548-159X.</w:t>
            </w:r>
          </w:p>
        </w:tc>
      </w:tr>
    </w:tbl>
    <w:p w14:paraId="322A2FC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773C7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BEDI, Pallavi - KUMAR, Anoop - ABDELJAWAD, Thabet - KHAN, Aziz. Study of Hilfer fractional evolution equations by the properties of controllability and stability. In ALEXANDRIA ENGINEERING JOURNAL. ISSN 1110-0168, 2021, vol. 60, no. 4, pp. 3741-3749. Dostupné na: https://doi.org/10.1016/j.aej.2021.02.014., Registrované v: WOS</w:t>
      </w:r>
    </w:p>
    <w:p w14:paraId="54572E9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KAVITHA, K. - NISAR, Kottakkaran Sooppy - SHUKLA, Anurag - VIJAYAKUMAR, Velusamy - REZAPOUR, Shahram. A discussion concerning the existence results for the Sobolev-type Hilfer fractional delay integro-differential systems. In ADVANCES IN DIFFERENCE EQUATIONS. ISSN 1687-1847, 2021, vol. 2021, no. 1. Dostupné na: https://doi.org/10.1186/s13662-021-03624-1., Registrované v: WOS</w:t>
      </w:r>
    </w:p>
    <w:p w14:paraId="2FA257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KAVITHA, K. - VIJAYAKUMAR, V. - SHUKLA, Anurag - NISAR, Kottakkaran Sooppy - UDHAYAKUMAR, R. Results on approximate controllability of Sobolev-type fractional neutral differential inclusions of Clarke subdifferential type. In CHAOS SOLITONS &amp; FRACTALS. ISSN 0960-0779, 2021, vol. 151. Dostupné na: https://doi.org/10.1016/j.chaos.2021.111264., Registrované v: WOS</w:t>
      </w:r>
    </w:p>
    <w:p w14:paraId="01FA25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Vipin - MALIK, Muslim - DEBBOUCHE, Amar. Stability and controllability analysis of fractional damped differential system with non-instantaneous impulses. In APPLIED MATHEMATICS AND COMPUTATION. ISSN 0096-3003, 2021, vol. 391. Dostupné na: https://doi.org/10.1016/j.amc.2020.125633., Registrované v: WOS</w:t>
      </w:r>
    </w:p>
    <w:p w14:paraId="7482D3E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MAHMUDOV, Nazim I. Finite-Approximate Controllability of Riemann-Liouville Fractional Evolution Systems via Resolvent-Like Operators. In FRACTAL AND FRACTIONAL, ISSN 2504-3110, 2021, vol. 5, no. 4. Dostupné na: </w:t>
      </w:r>
      <w:hyperlink r:id="rId676" w:history="1">
        <w:r>
          <w:rPr>
            <w:rFonts w:ascii="Times New Roman" w:hAnsi="Times New Roman" w:cs="Times New Roman"/>
            <w:i/>
            <w:iCs/>
            <w:color w:val="7F7F7F"/>
            <w:sz w:val="24"/>
            <w:szCs w:val="24"/>
          </w:rPr>
          <w:t>https://doi.org/10.3390/fractalfract5040199.,</w:t>
        </w:r>
      </w:hyperlink>
      <w:r>
        <w:rPr>
          <w:rFonts w:ascii="Times New Roman" w:hAnsi="Times New Roman" w:cs="Times New Roman"/>
          <w:i/>
          <w:iCs/>
          <w:color w:val="993300"/>
          <w:sz w:val="24"/>
          <w:szCs w:val="24"/>
        </w:rPr>
        <w:t xml:space="preserve"> Registrované v: WOS</w:t>
      </w:r>
    </w:p>
    <w:p w14:paraId="5A0912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VIJAYAKUMAR, V. - PANDA, Sumati Kumari - NISAR, Kottakkaran Sooppy - BASKONUS, Haci Mehmet. Results on approximate controllability results for second-order Sobolev-type impulsive neutral differential evolution inclusions with infinite delay. In NUMERICAL METHODS FOR PARTIAL DIFFERENTIAL EQUATIONS. ISSN 0749-159X, 2021, vol. 37, no. 2, pp. 1200-1221. Dostupné na: https://doi.org/10.1002/num.22573., Registrované v: WOS</w:t>
      </w:r>
    </w:p>
    <w:p w14:paraId="291D5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VIJAYAKUMAR, V. - UDHAYAKUMAR, R. - KAVITHA, K. ON THE APPROXIMATE CONTROLLABILITY OF NEUTRAL INTEGRO-DIFFERENTIAL INCLUSIONS OF SOBOLEV-TYPE WITH INFINITE DELAY. In EVOLUTION EQUATIONS AND CONTROL THEORY. ISSN 2163-2480, 2021, vol. 10, no. 2, pp. 271-296. Dostupné na: https://doi.org/10.3934/eect.2020066., Registrované v: WOS</w:t>
      </w:r>
    </w:p>
    <w:p w14:paraId="6669A77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VIJAYAKUMAR, V. - UDHAYAKUMAR, R. A new exploration on existence of Sobolev-type Hilfer fractional neutral integro-differential equations with infinite delay. In NUMERICAL METHODS FOR PARTIAL DIFFERENTIAL EQUATIONS. ISSN 0749-159X, 2021, vol. 37, no. 1, pp. 750-766. Dostupné na: https://doi.org/10.1002/num.22550.,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12B8DF" w14:textId="77777777">
        <w:trPr>
          <w:trHeight w:val="100"/>
        </w:trPr>
        <w:tc>
          <w:tcPr>
            <w:tcW w:w="1410" w:type="dxa"/>
            <w:tcBorders>
              <w:top w:val="nil"/>
              <w:left w:val="nil"/>
              <w:bottom w:val="nil"/>
              <w:right w:val="nil"/>
            </w:tcBorders>
          </w:tcPr>
          <w:p w14:paraId="7E4A8F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ADMA18</w:t>
            </w:r>
          </w:p>
        </w:tc>
        <w:tc>
          <w:tcPr>
            <w:tcW w:w="8193" w:type="dxa"/>
            <w:tcBorders>
              <w:top w:val="nil"/>
              <w:left w:val="nil"/>
              <w:bottom w:val="nil"/>
              <w:right w:val="nil"/>
            </w:tcBorders>
          </w:tcPr>
          <w:p w14:paraId="0D7859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Solvability of fully nonlinear functional equations involving Erdélyi-Kober fractional integrals on the unbounded interval. In Optimization : a Journal of Mathematical Programming and Operations Research, 2014, vol. 63, no. 8, p. 1235-1248. (2013: 0.771 - IF, Q2 - JCR, 0.611 - </w:t>
            </w:r>
            <w:r>
              <w:rPr>
                <w:rFonts w:ascii="Times New Roman" w:hAnsi="Times New Roman" w:cs="Times New Roman"/>
                <w:sz w:val="24"/>
                <w:szCs w:val="24"/>
              </w:rPr>
              <w:lastRenderedPageBreak/>
              <w:t xml:space="preserve">SJR, Q2 - SJR). ISSN 0233-1934. Dostupné na: </w:t>
            </w:r>
            <w:hyperlink r:id="rId677" w:history="1">
              <w:r>
                <w:rPr>
                  <w:rFonts w:ascii="Times New Roman" w:hAnsi="Times New Roman" w:cs="Times New Roman"/>
                  <w:color w:val="7F7F7F"/>
                  <w:sz w:val="24"/>
                  <w:szCs w:val="24"/>
                </w:rPr>
                <w:t>https://doi.org/10.1080/02331934.2014.883513</w:t>
              </w:r>
            </w:hyperlink>
          </w:p>
        </w:tc>
      </w:tr>
    </w:tbl>
    <w:p w14:paraId="324B1E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6EC45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CHOUDHURY, Binayak S. - METIYA, Nikhilesh - KUNDU, Sunirmal. Existence, uniqueness and well-posedness results for relation theoretic coupled fixed points problem using C- class function with some consequences and an application. In JOURNAL OF ANALYSIS. ISSN 0971-3611, 2021, vol. 29, no. 1, pp. 227-245. Dostupné na: https://doi.org/10.1007/s41478-020-00258-6.,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37949A4" w14:textId="77777777">
        <w:trPr>
          <w:trHeight w:val="100"/>
        </w:trPr>
        <w:tc>
          <w:tcPr>
            <w:tcW w:w="1410" w:type="dxa"/>
            <w:tcBorders>
              <w:top w:val="nil"/>
              <w:left w:val="nil"/>
              <w:bottom w:val="nil"/>
              <w:right w:val="nil"/>
            </w:tcBorders>
          </w:tcPr>
          <w:p w14:paraId="312E51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ADMA19</w:t>
            </w:r>
          </w:p>
        </w:tc>
        <w:tc>
          <w:tcPr>
            <w:tcW w:w="8193" w:type="dxa"/>
            <w:tcBorders>
              <w:top w:val="nil"/>
              <w:left w:val="nil"/>
              <w:bottom w:val="nil"/>
              <w:right w:val="nil"/>
            </w:tcBorders>
          </w:tcPr>
          <w:p w14:paraId="58E991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and stability of linear evolution equations with noninstantaneous impulses. In Miskolc Mathematical Notes, 2019, vol. 20, no. 2, p. 1299-1313. (2018: 0.468 - IF, Q4 - JCR, 0.302 - SJR, Q3 - SJR). ISSN 1787-2405. Dostupné na: </w:t>
            </w:r>
            <w:hyperlink r:id="rId678" w:history="1">
              <w:r>
                <w:rPr>
                  <w:rFonts w:ascii="Times New Roman" w:hAnsi="Times New Roman" w:cs="Times New Roman"/>
                  <w:color w:val="7F7F7F"/>
                  <w:sz w:val="24"/>
                  <w:szCs w:val="24"/>
                </w:rPr>
                <w:t>https://doi.org/10.18514/MMN.2019.2552</w:t>
              </w:r>
            </w:hyperlink>
          </w:p>
        </w:tc>
      </w:tr>
    </w:tbl>
    <w:p w14:paraId="2F0AD14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0C3DB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LAZREG, Jamal Eddine - ABBAS, Said - BENCHOHRA, Mouffak - KARAPINAR, Erdal. Impulsive Caputo-Fabrizio fractional differential equations in b-metric spaces. In OPEN MATHEMATICS. ISSN 2391-5455, 2021, vol. 19, no. 1, pp. 363-372. Dostupné na: https://doi.org/10.1515/math-2021-0040., Registrované v: WOS</w:t>
      </w:r>
    </w:p>
    <w:p w14:paraId="69A80E3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 Jingjing - ZHANG, Xinguang - LIU, Lishan - WU, Yonghong. An Iterative Algorithm for Solving n-Order Fractional Differential Equation with Mixed Integral and Multipoint Boundary Conditions. In COMPLEXITY. ISSN 1076-2787, 2021, vol. 2021. Dostupné na: https://doi.org/10.1155/2021/8898859.,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F3616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CA1C04B" w14:textId="77777777">
        <w:trPr>
          <w:trHeight w:val="100"/>
        </w:trPr>
        <w:tc>
          <w:tcPr>
            <w:tcW w:w="1410" w:type="dxa"/>
            <w:tcBorders>
              <w:top w:val="nil"/>
              <w:left w:val="nil"/>
              <w:bottom w:val="nil"/>
              <w:right w:val="nil"/>
            </w:tcBorders>
          </w:tcPr>
          <w:p w14:paraId="08F96B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63AF71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Vassilis M. - VAKAKIS, Alexander F. Periodically forced nonlinear oscillatory acoustic vacuum. In Axioms, 2018, vol. 7, no. 4, art. no. 69, p. [1-13]. ISSN 2075-1680. Dostupné na: </w:t>
            </w:r>
            <w:hyperlink r:id="rId679" w:history="1">
              <w:r>
                <w:rPr>
                  <w:rFonts w:ascii="Times New Roman" w:hAnsi="Times New Roman" w:cs="Times New Roman"/>
                  <w:color w:val="7F7F7F"/>
                  <w:sz w:val="24"/>
                  <w:szCs w:val="24"/>
                </w:rPr>
                <w:t>https://doi.org/10.3390/axioms7040069</w:t>
              </w:r>
            </w:hyperlink>
          </w:p>
        </w:tc>
      </w:tr>
    </w:tbl>
    <w:p w14:paraId="445AEF1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920F4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SRIVASTAVA, Hari M. Mathematical Analysis and Applications II. In AXIOMS, 2020, vol. 9, no. 1. ISSN 2075-1680. Dostupné na: https://doi.org/10.3390/axioms9010016.,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D7D79C" w14:textId="77777777">
        <w:trPr>
          <w:trHeight w:val="100"/>
        </w:trPr>
        <w:tc>
          <w:tcPr>
            <w:tcW w:w="1410" w:type="dxa"/>
            <w:tcBorders>
              <w:top w:val="nil"/>
              <w:left w:val="nil"/>
              <w:bottom w:val="nil"/>
              <w:right w:val="nil"/>
            </w:tcBorders>
          </w:tcPr>
          <w:p w14:paraId="516108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1282DF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PANAGIOTIDOU, Angeliki P. Existence and uniqueness of (ω,c)-periodic solutions of semilinear evolution equations. In International Journal of Dynamical Systems and Differential Equations : Int J Dynamical Systems and Differential Equations, 2020, vol. 10, no. 2, p. 149-166. (2019: 0.144 - SJR, Q3 - SJR). ISSN 1752-3583. Dostupné na: </w:t>
            </w:r>
            <w:hyperlink r:id="rId680" w:history="1">
              <w:r>
                <w:rPr>
                  <w:rFonts w:ascii="Times New Roman" w:hAnsi="Times New Roman" w:cs="Times New Roman"/>
                  <w:color w:val="7F7F7F"/>
                  <w:sz w:val="24"/>
                  <w:szCs w:val="24"/>
                </w:rPr>
                <w:t>https://doi.org/10.1504/IJDSDE.2020.106027</w:t>
              </w:r>
            </w:hyperlink>
          </w:p>
        </w:tc>
      </w:tr>
    </w:tbl>
    <w:p w14:paraId="1077485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1E6B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ABADIAS, Luciano - ALVAREZ, Edgardo - GRAU, Rogelio. (omega, c)-Periodic Mild Solutions to Non-Autonomous Abstract Differential Equations. In MATHEMATICS, 2021, vol. 9, no. 5. Dostupné na: https://doi.org/10.3390/math9050474., Registrované v: WOS</w:t>
      </w:r>
    </w:p>
    <w:p w14:paraId="68FC9AF8" w14:textId="77777777" w:rsidR="00D624F2" w:rsidRDefault="00D624F2">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A5E53BF" w14:textId="77777777">
        <w:trPr>
          <w:trHeight w:val="100"/>
        </w:trPr>
        <w:tc>
          <w:tcPr>
            <w:tcW w:w="1410" w:type="dxa"/>
            <w:tcBorders>
              <w:top w:val="nil"/>
              <w:left w:val="nil"/>
              <w:bottom w:val="nil"/>
              <w:right w:val="nil"/>
            </w:tcBorders>
          </w:tcPr>
          <w:p w14:paraId="3DD21B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ADMB03</w:t>
            </w:r>
          </w:p>
        </w:tc>
        <w:tc>
          <w:tcPr>
            <w:tcW w:w="8193" w:type="dxa"/>
            <w:tcBorders>
              <w:top w:val="nil"/>
              <w:left w:val="nil"/>
              <w:bottom w:val="nil"/>
              <w:right w:val="nil"/>
            </w:tcBorders>
          </w:tcPr>
          <w:p w14:paraId="4074C2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(2008 - WOS, SCOPUS). ISSN 1752-7155. Dostupné na: </w:t>
            </w:r>
            <w:hyperlink r:id="rId681" w:history="1">
              <w:r>
                <w:rPr>
                  <w:rFonts w:ascii="Times New Roman" w:hAnsi="Times New Roman" w:cs="Times New Roman"/>
                  <w:color w:val="7F7F7F"/>
                  <w:sz w:val="24"/>
                  <w:szCs w:val="24"/>
                </w:rPr>
                <w:t>https://doi.org/10.1088/1752-7155/2/3/037007</w:t>
              </w:r>
            </w:hyperlink>
          </w:p>
        </w:tc>
      </w:tr>
    </w:tbl>
    <w:p w14:paraId="6FBFB6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D6BB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DRABINSKA, N. - FLYNN, C. - RATCLIFFE, N. - BELLUOMO, I. - MYRIDAKIS, A. - GOULD, O. - FOIS, M. - SMART, A. - DEVINE, T. - COSTELLO, B. A literature survey of all volatiles from healthy human breath and bodily fluids: the human volatilome. In JOURNAL OF BREATH RESEARCH. ISSN 1752-7155, JUL 2021, vol. 15, no. 3. Dostupné na: https://doi.org/10.1088/1752-7163/abf1d0., Registrované v: WOS</w:t>
      </w:r>
    </w:p>
    <w:p w14:paraId="50EB17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N. - WEI, P. - JIA, Y.B. - ZHENG, X. - GUAN, J. Indoor volatile organic compounds in densely occupied education buildings of four universities: Target list, concentration levels and correlation analysis. In BUILDING AND ENVIRONMENT. ISSN 0360-1323, MAR 15 2021, vol. 191. Dostupné na: https://doi.org/10.1016/j.buildenv.2021.107599., Registrované v: WOS</w:t>
      </w:r>
    </w:p>
    <w:p w14:paraId="65ED49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Q.Y. - LI, J. - WEI, X. - SUN, M.X. Performance Evaluation of a Portable Breath Isoprene Analyzer Based on Cavity Ringdown Spectroscopy. In SPECTROSCOPY AND SPECTRAL ANALYSIS. ISSN 1000-0593, AUG 2021, vol. 41, no. 8, p. 2415-2419. Dostupné na: https://doi.org/10.3964/j.issn.1000-0593(2021)08-2415-05.,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557C8E" w14:textId="77777777">
        <w:trPr>
          <w:trHeight w:val="100"/>
        </w:trPr>
        <w:tc>
          <w:tcPr>
            <w:tcW w:w="1410" w:type="dxa"/>
            <w:tcBorders>
              <w:top w:val="nil"/>
              <w:left w:val="nil"/>
              <w:bottom w:val="nil"/>
              <w:right w:val="nil"/>
            </w:tcBorders>
          </w:tcPr>
          <w:p w14:paraId="5B3B85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157CD0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New dynamic orderings for the parallel one-sided block-Jacobi SVD algorithm. In Parallel Processing Letters, 2015, vol. 25, no. 2, article number 1550003. (2014: 0.312 - SJR, Q3 - SJR). (2015 - SCOPUS). ISSN 0129-6264. Dostupné na: </w:t>
            </w:r>
            <w:hyperlink r:id="rId682" w:history="1">
              <w:r>
                <w:rPr>
                  <w:rFonts w:ascii="Times New Roman" w:hAnsi="Times New Roman" w:cs="Times New Roman"/>
                  <w:color w:val="7F7F7F"/>
                  <w:sz w:val="24"/>
                  <w:szCs w:val="24"/>
                </w:rPr>
                <w:t>https://doi.org/10.1142/S0129626415500036</w:t>
              </w:r>
            </w:hyperlink>
          </w:p>
        </w:tc>
      </w:tr>
    </w:tbl>
    <w:p w14:paraId="1A9836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808F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Vjeran. On the global convergence of the block Jacobi method for the positive definite generalized eigenvalue problem. In CALCOLO, 2021, vol. 58, no. 2. ISSN 0008-0624. Dostupné na: https://doi.org/10.1007/s10092-021-00415-8.,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5BB7F3" w14:textId="77777777">
        <w:trPr>
          <w:trHeight w:val="100"/>
        </w:trPr>
        <w:tc>
          <w:tcPr>
            <w:tcW w:w="1410" w:type="dxa"/>
            <w:tcBorders>
              <w:top w:val="nil"/>
              <w:left w:val="nil"/>
              <w:bottom w:val="nil"/>
              <w:right w:val="nil"/>
            </w:tcBorders>
          </w:tcPr>
          <w:p w14:paraId="4B20F8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4AE2E4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New approach to local computations in the parallel one-sided Jacobi SVD algorithm. In Lecture Notes in Computer Science : Parallel Processing and Applied Mathematics. - Heidelberg : Springer, 2016, vol. 9573, p. 605-617. (2015: 0.369 - SJR, Q2 - SJR). ISSN 0302-9743. Dostupné na: </w:t>
            </w:r>
            <w:hyperlink r:id="rId683" w:history="1">
              <w:r>
                <w:rPr>
                  <w:rFonts w:ascii="Times New Roman" w:hAnsi="Times New Roman" w:cs="Times New Roman"/>
                  <w:color w:val="7F7F7F"/>
                  <w:sz w:val="24"/>
                  <w:szCs w:val="24"/>
                </w:rPr>
                <w:t>https://doi.org/10.1007/978-3-319-32149-3_56</w:t>
              </w:r>
            </w:hyperlink>
          </w:p>
        </w:tc>
      </w:tr>
    </w:tbl>
    <w:p w14:paraId="42ACEEC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50E1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KUDO, Shuhei - YAMAMOTO, Yusaku - IMAMURA, Toshiyuki. Error analysis of the cholesky qr-based block orthogonalization process for the one-sided block Jacobi SVD algorithm. In Computing and Informatics. ISSN 13359150, 2021-05-01, 39, 6, pp. 1203-1228. Dostupné na: https://doi.org/10.31577/CAI_2020_6_1203.,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EA86D1" w14:textId="77777777">
        <w:trPr>
          <w:trHeight w:val="100"/>
        </w:trPr>
        <w:tc>
          <w:tcPr>
            <w:tcW w:w="1410" w:type="dxa"/>
            <w:tcBorders>
              <w:top w:val="nil"/>
              <w:left w:val="nil"/>
              <w:bottom w:val="nil"/>
              <w:right w:val="nil"/>
            </w:tcBorders>
          </w:tcPr>
          <w:p w14:paraId="5CE3B3C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267412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uniform convergence and quasicontinuity. In European Journal of Mathematics, 2019, vol. 5, no. 2, p. 174-185. (2018: 0.632 - SJR, Q2 - SJR). ISSN 2199-675X. Dostupné na: </w:t>
            </w:r>
            <w:hyperlink r:id="rId684" w:history="1">
              <w:r>
                <w:rPr>
                  <w:rFonts w:ascii="Times New Roman" w:hAnsi="Times New Roman" w:cs="Times New Roman"/>
                  <w:color w:val="7F7F7F"/>
                  <w:sz w:val="24"/>
                  <w:szCs w:val="24"/>
                </w:rPr>
                <w:t>https://doi.org/10.1007/s40879-018-0303-4</w:t>
              </w:r>
            </w:hyperlink>
          </w:p>
        </w:tc>
      </w:tr>
    </w:tbl>
    <w:p w14:paraId="3942CF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1C57B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KARLOVA, Olena. A CHARACTERIZATION OF THE UNIFORM CONVERGENCE POINTS SET OF SOME CONVERGENT SEQUENCE OF FUNCTIONS. In MATHEMATICA SLOVACA, 2021, vol. 71, no. 2, pp. 423-428. ISSN 0139-9918. Dostupné na: https://doi.org/10.1515/ms-2017-0478.,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51DACB" w14:textId="77777777">
        <w:trPr>
          <w:trHeight w:val="100"/>
        </w:trPr>
        <w:tc>
          <w:tcPr>
            <w:tcW w:w="1410" w:type="dxa"/>
            <w:tcBorders>
              <w:top w:val="nil"/>
              <w:left w:val="nil"/>
              <w:bottom w:val="nil"/>
              <w:right w:val="nil"/>
            </w:tcBorders>
          </w:tcPr>
          <w:p w14:paraId="015E26D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ADMB07</w:t>
            </w:r>
          </w:p>
        </w:tc>
        <w:tc>
          <w:tcPr>
            <w:tcW w:w="8193" w:type="dxa"/>
            <w:tcBorders>
              <w:top w:val="nil"/>
              <w:left w:val="nil"/>
              <w:bottom w:val="nil"/>
              <w:right w:val="nil"/>
            </w:tcBorders>
          </w:tcPr>
          <w:p w14:paraId="140560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 SMITH, Joshua. Quotient complexity of bifix-, factor-, and subword-free regular languages. In Acta Cybernetica, 2014, vol. 21, no. 4, p. 507-527. (2013: 0.139 - SJR, Q4 - SJR). ISSN 0324-721X. Dostupné na: </w:t>
            </w:r>
            <w:hyperlink r:id="rId685" w:history="1">
              <w:r>
                <w:rPr>
                  <w:rFonts w:ascii="Times New Roman" w:hAnsi="Times New Roman" w:cs="Times New Roman"/>
                  <w:color w:val="7F7F7F"/>
                  <w:sz w:val="24"/>
                  <w:szCs w:val="24"/>
                </w:rPr>
                <w:t>https://doi.org/10.14232/actacyb.21.4.2014.1</w:t>
              </w:r>
            </w:hyperlink>
          </w:p>
        </w:tc>
      </w:tr>
    </w:tbl>
    <w:p w14:paraId="384379D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A733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2021, vol. 870, p. 53-74. ISSN 0304-3975.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9327DD" w14:textId="77777777">
        <w:trPr>
          <w:trHeight w:val="100"/>
        </w:trPr>
        <w:tc>
          <w:tcPr>
            <w:tcW w:w="1410" w:type="dxa"/>
            <w:tcBorders>
              <w:top w:val="nil"/>
              <w:left w:val="nil"/>
              <w:bottom w:val="nil"/>
              <w:right w:val="nil"/>
            </w:tcBorders>
          </w:tcPr>
          <w:p w14:paraId="1C64CD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6226BF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LIU, Bo - RAJASEKARAN, Aayush - SZYKUŁA, Marek. On the state complexity of the shuffle of regular languages. In Lecture Notes in Computer Science : Descriptional Complexity of Formal Systems, 2016, vol. 9777, p. 73-86. (2015: 0.369 - SJR, Q2 - SJR). ISSN 0302-9743. Dostupné na: </w:t>
            </w:r>
            <w:hyperlink r:id="rId686" w:history="1">
              <w:r>
                <w:rPr>
                  <w:rFonts w:ascii="Times New Roman" w:hAnsi="Times New Roman" w:cs="Times New Roman"/>
                  <w:color w:val="7F7F7F"/>
                  <w:sz w:val="24"/>
                  <w:szCs w:val="24"/>
                </w:rPr>
                <w:t>https://doi.org/10.1007/978-3-319-41114-9_6</w:t>
              </w:r>
            </w:hyperlink>
          </w:p>
        </w:tc>
      </w:tr>
    </w:tbl>
    <w:p w14:paraId="3F6CF39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CAE6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Commutative Regular Languages with Product-Form Minimal Automata. In Lecture Notes in Computer Science (including subseries Lecture Notes in Artificial Intelligence and Lecture Notes in Bioinformatics). ISSN 03029743, 2021-01-01, 13037 LNCS, pp. 51-63. Dostupné na: https://doi.org/10.1007/978-3-030-93489-7_5., Registrované v: SCOPUS</w:t>
      </w:r>
    </w:p>
    <w:p w14:paraId="6FF182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Investigations on Commutative Languages – the Upward and Downward Closure, Commutative Aperiodic and Commutative Group Languages. In Lecture Notes in Computer Science (including subseries Lecture Notes in Artificial Intelligence and Lecture Notes in Bioinformatics). ISSN 03029743, 2021-01-01, 13037 LNCS, pp. 64-75. Dostupné na: https://doi.org/10.1007/978-3-030-93489-7_6., Registrované v: SCOPUS</w:t>
      </w:r>
    </w:p>
    <w:p w14:paraId="1F214AA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HOFFMANN, Stefan. The Commutative Closure of Shuffle Languages over Group Languages is Regular. In Lecture Notes in Computer Science (including subseries Lecture Notes in Artificial Intelligence and Lecture Notes in Bioinformatics). ISSN 03029743, 2021-01-01, 12803 LNCS, pp. 53-64. Dostupné na: https://doi.org/10.1007/978-3-030-79121-6_5.,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CE683A" w14:textId="77777777">
        <w:trPr>
          <w:trHeight w:val="100"/>
        </w:trPr>
        <w:tc>
          <w:tcPr>
            <w:tcW w:w="1410" w:type="dxa"/>
            <w:tcBorders>
              <w:top w:val="nil"/>
              <w:left w:val="nil"/>
              <w:bottom w:val="nil"/>
              <w:right w:val="nil"/>
            </w:tcBorders>
          </w:tcPr>
          <w:p w14:paraId="5B3A7C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6DB50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Convergence of Intuitionistic Fuzzy Observables. In Advances in Intelligent Systems and Computing.Uncertainty and Imprecision in Decision Making and Decision Support: New Challenges, Solutions and Perspectives. - Cham : Springer, 2021, 2021, vol. 1081, p. 29-39. ISBN 978-3-030-47023-4. ISSN 2194-5357. Dostupné na: </w:t>
            </w:r>
            <w:hyperlink r:id="rId687" w:history="1">
              <w:r>
                <w:rPr>
                  <w:rFonts w:ascii="Times New Roman" w:hAnsi="Times New Roman" w:cs="Times New Roman"/>
                  <w:color w:val="7F7F7F"/>
                  <w:sz w:val="24"/>
                  <w:szCs w:val="24"/>
                </w:rPr>
                <w:t>https://doi.org/10.1007/978-3-030/47024-1_4</w:t>
              </w:r>
            </w:hyperlink>
          </w:p>
        </w:tc>
      </w:tr>
    </w:tbl>
    <w:p w14:paraId="0D814E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A44E5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NOWAK, Piotr - HRYNIEWICZ, Olgierd. On Some Laws of Large Numbers for Uncertain Random Variables. In SYMMETRY-BASEL, ISSN 2073-8994, 2021, vol. 13, no. 12, p. 1-22. Dostupné na: https://doi.org/10.3390/sym13122258.,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F0950B" w14:textId="77777777">
        <w:trPr>
          <w:trHeight w:val="100"/>
        </w:trPr>
        <w:tc>
          <w:tcPr>
            <w:tcW w:w="1410" w:type="dxa"/>
            <w:tcBorders>
              <w:top w:val="nil"/>
              <w:left w:val="nil"/>
              <w:bottom w:val="nil"/>
              <w:right w:val="nil"/>
            </w:tcBorders>
          </w:tcPr>
          <w:p w14:paraId="1E5E0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180975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LUNA, G.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Live exploration of dynamic rings. In IEEE International Conference on Distributed Computing Systems, 2016, p. 570-579. (2015: 0.461 - SJR). (2016 - SCOPUS). ISSN 1063-6927. Dostupné na: </w:t>
            </w:r>
            <w:hyperlink r:id="rId688" w:history="1">
              <w:r>
                <w:rPr>
                  <w:rFonts w:ascii="Times New Roman" w:hAnsi="Times New Roman" w:cs="Times New Roman"/>
                  <w:color w:val="7F7F7F"/>
                  <w:sz w:val="24"/>
                  <w:szCs w:val="24"/>
                </w:rPr>
                <w:t>https://doi.org/10.1109/ICDCS.2016.59</w:t>
              </w:r>
            </w:hyperlink>
          </w:p>
        </w:tc>
      </w:tr>
    </w:tbl>
    <w:p w14:paraId="51929E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D7E7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ERLEBACH, Thomas - HOFFMANN, Michael - KAMMER, Frank. On temporal graph exploration. In JOURNAL OF COMPUTER AND SYSTEM SCIENCES. ISSN 0022-0000, 2021, vol. 119, p. 1-18. Dostupné na: https://doi.org/10.1016/j.jcss.2021.01.005., Registrované v: WOS</w:t>
      </w:r>
    </w:p>
    <w:p w14:paraId="75D60049"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DD5D9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GOTOH, Tsuyoshi - SUDO, Yuichi - OOSHITA, Fukuhito - KAKUGAWA, Hirotsugu - MASUZAWA, Toshimitsu. Exploration of dynamic tori by multiple agents. In THEORETICAL COMPUTER SCIENCE. ISSN 0304-3975, 2021, vol. 850, p. 202-220. Dostupné na: https://doi.org/10.1016/j.tcs.2020.11.004., Registrované v: WOS</w:t>
      </w:r>
    </w:p>
    <w:p w14:paraId="0005AE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MICHAIL, Othon - SPIRAKIS, Paul G. - THEOFILATOS, Michail. Beyond Rings: Gathering in 1-Interval Connected Graphs. In PARALLEL PROCESSING LETTERS. ISSN 0129-6264, 2021, vol. 31, no. 04. Dostupné na: https://doi.org/10.1142/S0129626421500201., Registrované v: WOS</w:t>
      </w:r>
    </w:p>
    <w:p w14:paraId="750774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DAS, Shantanu - GIACHOUDIS, Nikos - LUCCIO, Flaminia L. - MARKOU, Euripides. Broadcasting with Mobile Agents in Dynamic Networks. In Leibniz International Proceedings in Informatics, LIPIcs. ISSN 18688969, 2021-01-01, 184. Dostupné na: https://doi.org/10.4230/LIPIcs.OPODIS.2020.24.,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992D58C" w14:textId="77777777">
        <w:trPr>
          <w:trHeight w:val="100"/>
        </w:trPr>
        <w:tc>
          <w:tcPr>
            <w:tcW w:w="1410" w:type="dxa"/>
            <w:tcBorders>
              <w:top w:val="nil"/>
              <w:left w:val="nil"/>
              <w:bottom w:val="nil"/>
              <w:right w:val="nil"/>
            </w:tcBorders>
          </w:tcPr>
          <w:p w14:paraId="3A1F75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63E815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Forced Fermi-Pasta-Ulam lattice maps. In Miskolc Mathematical Notes, 2013, vol. 14, s. 63-78. ISSN 1787-2405.</w:t>
            </w:r>
          </w:p>
        </w:tc>
      </w:tr>
    </w:tbl>
    <w:p w14:paraId="711732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00EAE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Ling - GUO, Shangjiang. Periodic travelling waves on damped 2D lattices with oscillating external forces *. In NONLINEARITY. ISSN 0951-7715, 2021, vol. 34, no. 5, pp. 2919-2936. Dostupné na: </w:t>
      </w:r>
      <w:hyperlink r:id="rId689" w:history="1">
        <w:r>
          <w:rPr>
            <w:rFonts w:ascii="Times New Roman" w:hAnsi="Times New Roman" w:cs="Times New Roman"/>
            <w:i/>
            <w:iCs/>
            <w:color w:val="7F7F7F"/>
            <w:sz w:val="24"/>
            <w:szCs w:val="24"/>
          </w:rPr>
          <w:t>https://doi.org/10.1088/1361-6544/abe098.,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62D57DA" w14:textId="77777777">
        <w:trPr>
          <w:trHeight w:val="100"/>
        </w:trPr>
        <w:tc>
          <w:tcPr>
            <w:tcW w:w="1410" w:type="dxa"/>
            <w:tcBorders>
              <w:top w:val="nil"/>
              <w:left w:val="nil"/>
              <w:bottom w:val="nil"/>
              <w:right w:val="nil"/>
            </w:tcBorders>
          </w:tcPr>
          <w:p w14:paraId="183F51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14:paraId="503757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LAFOND, Manuel - NARAYANAN, Lata - OPATRNY, Jaroslav. Optimal local buffer management for information gathering with adversarial traffic. In Annual ACM Symposium on Parallelism in Algorithms and Architectures, 2017, p. 265-274. ISBN 978-1-4503-4593-4. Dostupné na: </w:t>
            </w:r>
            <w:hyperlink r:id="rId690" w:history="1">
              <w:r>
                <w:rPr>
                  <w:rFonts w:ascii="Times New Roman" w:hAnsi="Times New Roman" w:cs="Times New Roman"/>
                  <w:color w:val="7F7F7F"/>
                  <w:sz w:val="24"/>
                  <w:szCs w:val="24"/>
                </w:rPr>
                <w:t>https://doi.org/10.1145/3087556.3087577</w:t>
              </w:r>
            </w:hyperlink>
          </w:p>
        </w:tc>
      </w:tr>
    </w:tbl>
    <w:p w14:paraId="44904B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BB5F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CHOLVI, Vicent - ECHAGUE, Juan - ANTA, Antonio Fernandez - CARO, Christopher Thraves. System Stability Under Adversarial Injection of Dependent Tasks. In IEEE ACCESS. ISSN 2169-3536, 2021, vol. 9, p. 139516-139526. Dostupné na: https://doi.org/10.1109/ACCESS.2021.3119849.,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A13FBA7" w14:textId="77777777">
        <w:trPr>
          <w:trHeight w:val="100"/>
        </w:trPr>
        <w:tc>
          <w:tcPr>
            <w:tcW w:w="1410" w:type="dxa"/>
            <w:tcBorders>
              <w:top w:val="nil"/>
              <w:left w:val="nil"/>
              <w:bottom w:val="nil"/>
              <w:right w:val="nil"/>
            </w:tcBorders>
          </w:tcPr>
          <w:p w14:paraId="25435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ADMB13</w:t>
            </w:r>
          </w:p>
        </w:tc>
        <w:tc>
          <w:tcPr>
            <w:tcW w:w="8193" w:type="dxa"/>
            <w:tcBorders>
              <w:top w:val="nil"/>
              <w:left w:val="nil"/>
              <w:bottom w:val="nil"/>
              <w:right w:val="nil"/>
            </w:tcBorders>
          </w:tcPr>
          <w:p w14:paraId="22D32A8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PARDUBSKÁ, Dana. Improved Lower Bounds for Shoreline Search. In Lecture Notes in Computer Science : SIROCCO 2020, 2020, vol. 12156, p. 80-90. (2019: 0.427 - SJR, Q2 - SJR). ISSN 0302-9743. Dostupné na: </w:t>
            </w:r>
            <w:hyperlink r:id="rId691" w:history="1">
              <w:r>
                <w:rPr>
                  <w:rFonts w:ascii="Times New Roman" w:hAnsi="Times New Roman" w:cs="Times New Roman"/>
                  <w:color w:val="7F7F7F"/>
                  <w:sz w:val="24"/>
                  <w:szCs w:val="24"/>
                </w:rPr>
                <w:t>https://doi.org/10.1007/978-3-030-54921-3_5</w:t>
              </w:r>
            </w:hyperlink>
          </w:p>
        </w:tc>
      </w:tr>
    </w:tbl>
    <w:p w14:paraId="0BA9F1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9E33E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BOUCHARD, Sebastien - LABOUREL, Arnaud - PELC, Andrzej. Impact of knowledge on the cost of treasure hunt in trees. In NETWORKS. ISSN 0028-3045, 2021. Dostupné na: https://doi.org/10.1002/net.22075., Registrované v: WOS</w:t>
      </w:r>
    </w:p>
    <w:p w14:paraId="7D396BE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GEORGIOU, Konstantinos - KUNDU, Somnath - PRALAT, Pawel. Makespan Trade-Offs for Visiting Triangle Edges. In COMBINATORIAL ALGORITHMS, IWOCA 2021, 2021, vol. 12757, p. 340-355. ISSN 0302-9743. Dostupné na: https://doi.org/10.1007/978-3-030-79987-8_24., Registrované v: WOS</w:t>
      </w:r>
    </w:p>
    <w:p w14:paraId="1EED27A1"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3. [1.2] GEORGIOU, Konstantinos - LEIZEROVICH, Sean - LUCIER, Jesse - KUNDU, Somnath. Evacuating from ℓinfp/inf Unit Disks in the Wireless Model: (Extended Abstract). In Lecture Notes in Computer Science (including subseries Lecture Notes in Artificial Intelligence and Lecture Notes in Bioinformatics), </w:t>
      </w:r>
    </w:p>
    <w:p w14:paraId="0B1613A6"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8FC77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2021-01-01, 12961 LNCS, pp. 76-93. ISSN 03029743. Dostupné na: https://doi.org/10.1007/978-3-030-89240-1_6.,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EA70932" w14:textId="77777777">
        <w:trPr>
          <w:trHeight w:val="100"/>
        </w:trPr>
        <w:tc>
          <w:tcPr>
            <w:tcW w:w="1410" w:type="dxa"/>
            <w:tcBorders>
              <w:top w:val="nil"/>
              <w:left w:val="nil"/>
              <w:bottom w:val="nil"/>
              <w:right w:val="nil"/>
            </w:tcBorders>
          </w:tcPr>
          <w:p w14:paraId="388941A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ADMB14</w:t>
            </w:r>
          </w:p>
        </w:tc>
        <w:tc>
          <w:tcPr>
            <w:tcW w:w="8193" w:type="dxa"/>
            <w:tcBorders>
              <w:top w:val="nil"/>
              <w:left w:val="nil"/>
              <w:bottom w:val="nil"/>
              <w:right w:val="nil"/>
            </w:tcBorders>
          </w:tcPr>
          <w:p w14:paraId="04A7A6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Lata - OPATRNY, Jaroslav - PANKRATOV, Denis. Exploration of high-dimensional grids by finite automata. In Leibniz International Proceedings in Informatics, LIPIcs.46th International Colloquium on Automata, Languages, and Programming, 2019, vol. 132, no. 139, p. 1-16. ISSN 1868-8969. Dostupné na: </w:t>
            </w:r>
            <w:hyperlink r:id="rId692" w:history="1">
              <w:r>
                <w:rPr>
                  <w:rFonts w:ascii="Times New Roman" w:hAnsi="Times New Roman" w:cs="Times New Roman"/>
                  <w:color w:val="7F7F7F"/>
                  <w:sz w:val="24"/>
                  <w:szCs w:val="24"/>
                </w:rPr>
                <w:t>https://doi.org/10.4230/LIPIcs.ICALP.2019.139</w:t>
              </w:r>
            </w:hyperlink>
          </w:p>
        </w:tc>
      </w:tr>
    </w:tbl>
    <w:p w14:paraId="591885D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D3C90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GOTOH, Tsuyoshi - FLOCCHINI, Paola - MASUZAWA, Toshimitsu - SANTORO, Nicola. Exploration of dynamic networks: Tight bounds on the number of agents. In JOURNAL OF COMPUTER AND SYSTEM SCIENCES. ISSN 0022-0000, 2021, vol. 122, p. 1-18. Dostupné na: https://doi.org/10.1016/j.jcss.2021.04.003.,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D13EE7E" w14:textId="77777777">
        <w:trPr>
          <w:trHeight w:val="100"/>
        </w:trPr>
        <w:tc>
          <w:tcPr>
            <w:tcW w:w="1410" w:type="dxa"/>
            <w:tcBorders>
              <w:top w:val="nil"/>
              <w:left w:val="nil"/>
              <w:bottom w:val="nil"/>
              <w:right w:val="nil"/>
            </w:tcBorders>
          </w:tcPr>
          <w:p w14:paraId="03D2BF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ADMB15</w:t>
            </w:r>
          </w:p>
        </w:tc>
        <w:tc>
          <w:tcPr>
            <w:tcW w:w="8193" w:type="dxa"/>
            <w:tcBorders>
              <w:top w:val="nil"/>
              <w:left w:val="nil"/>
              <w:bottom w:val="nil"/>
              <w:right w:val="nil"/>
            </w:tcBorders>
          </w:tcPr>
          <w:p w14:paraId="470745F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autonomous systems. In Differential Equations and Dynamical Systems, 2012, vol. 20, no. 3, s. 207-234. ISSN 0971-3514.</w:t>
            </w:r>
          </w:p>
        </w:tc>
      </w:tr>
    </w:tbl>
    <w:p w14:paraId="00B148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443D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SUN, Liping - DU, Zhengdong. Limit Cycles of Planar Piecewise Smooth Quadratic Systems with Focus-Parabolic Type Critical Points. In INTERNATIONAL JOURNAL OF BIFURCATION AND CHAOS. ISSN 0218-1274, 2021, vol. 31, no. 06. Dostupné na: </w:t>
      </w:r>
      <w:hyperlink r:id="rId693" w:history="1">
        <w:r>
          <w:rPr>
            <w:rFonts w:ascii="Times New Roman" w:hAnsi="Times New Roman" w:cs="Times New Roman"/>
            <w:i/>
            <w:iCs/>
            <w:color w:val="7F7F7F"/>
            <w:sz w:val="24"/>
            <w:szCs w:val="24"/>
          </w:rPr>
          <w:t>https://doi.org/10.1142/S0218127421500905.,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1DE53A7" w14:textId="77777777">
        <w:trPr>
          <w:trHeight w:val="100"/>
        </w:trPr>
        <w:tc>
          <w:tcPr>
            <w:tcW w:w="1410" w:type="dxa"/>
            <w:tcBorders>
              <w:top w:val="nil"/>
              <w:left w:val="nil"/>
              <w:bottom w:val="nil"/>
              <w:right w:val="nil"/>
            </w:tcBorders>
          </w:tcPr>
          <w:p w14:paraId="50FF84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ADMB16</w:t>
            </w:r>
          </w:p>
        </w:tc>
        <w:tc>
          <w:tcPr>
            <w:tcW w:w="8193" w:type="dxa"/>
            <w:tcBorders>
              <w:top w:val="nil"/>
              <w:left w:val="nil"/>
              <w:bottom w:val="nil"/>
              <w:right w:val="nil"/>
            </w:tcBorders>
          </w:tcPr>
          <w:p w14:paraId="757C6F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Mixed order fractional differential equations. In Mathematics, 2017, vol. 5, no. 4, p. 9. (2017 - WOS, SCOPUS). ISSN 2227-7390. Dostupné na: </w:t>
            </w:r>
            <w:hyperlink r:id="rId694" w:history="1">
              <w:r>
                <w:rPr>
                  <w:rFonts w:ascii="Times New Roman" w:hAnsi="Times New Roman" w:cs="Times New Roman"/>
                  <w:color w:val="7F7F7F"/>
                  <w:sz w:val="24"/>
                  <w:szCs w:val="24"/>
                </w:rPr>
                <w:t>https://doi.org/10.3390/math5040061</w:t>
              </w:r>
            </w:hyperlink>
          </w:p>
        </w:tc>
      </w:tr>
    </w:tbl>
    <w:p w14:paraId="093BFA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F36F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AHMAD, Bashir - ALBLEWI, Manal - NTOUYAS, Sotiris K. - ALSAEDI, Ahmed. Existence results for a coupled system of nonlinear multi-term fractional differential equations with anti-periodic type coupled nonlocal boundary conditions. In Mathematical Methods in the Applied Sciences. ISSN 01704214, 2021-07-30, 44, 11, pp. 8739-8758. Dostupné na: https://doi.org/10.1002/mma.7301., Registrované v: SCOPUS</w:t>
      </w:r>
    </w:p>
    <w:p w14:paraId="01FCF7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ALSAEDI, Ahmed - ALBIDEEWI, Amjad F. - NTOUYAS, Sotiris K. - AHMAD, Bashir. Existence results for a coupled system of Caputo type fractional integro-differential equations with multi-point and sub-strip boundary conditions. In Advances in Difference Equations. ISSN 16871839, 2021-12-01, 2021, 1. Dostupné na: https://doi.org/10.1186/s13662-020-03174-y., Registrované v: SCOPUS</w:t>
      </w:r>
    </w:p>
    <w:p w14:paraId="60B48C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YANG, Chen - GUO, Yaru - ZHAI, Chengbo. An Integral Boundary Value Problem of Fractional Differential Equations with a Sign-Changed Parameter in Banach Spaces. In Complexity. ISSN 10762787, 2021-01-01, 2021. Dostupné na: https://doi.org/10.1155/2021/9567931.,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02EC06F" w14:textId="77777777">
        <w:trPr>
          <w:trHeight w:val="100"/>
        </w:trPr>
        <w:tc>
          <w:tcPr>
            <w:tcW w:w="1410" w:type="dxa"/>
            <w:tcBorders>
              <w:top w:val="nil"/>
              <w:left w:val="nil"/>
              <w:bottom w:val="nil"/>
              <w:right w:val="nil"/>
            </w:tcBorders>
          </w:tcPr>
          <w:p w14:paraId="09844F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ADMB17</w:t>
            </w:r>
          </w:p>
        </w:tc>
        <w:tc>
          <w:tcPr>
            <w:tcW w:w="8193" w:type="dxa"/>
            <w:tcBorders>
              <w:top w:val="nil"/>
              <w:left w:val="nil"/>
              <w:bottom w:val="nil"/>
              <w:right w:val="nil"/>
            </w:tcBorders>
          </w:tcPr>
          <w:p w14:paraId="33E76C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 Dostupné na: </w:t>
            </w:r>
            <w:hyperlink r:id="rId695" w:history="1">
              <w:r>
                <w:rPr>
                  <w:rFonts w:ascii="Times New Roman" w:hAnsi="Times New Roman" w:cs="Times New Roman"/>
                  <w:color w:val="7F7F7F"/>
                  <w:sz w:val="24"/>
                  <w:szCs w:val="24"/>
                </w:rPr>
                <w:t>https://doi.org/10.1214/09-EJS528</w:t>
              </w:r>
            </w:hyperlink>
          </w:p>
        </w:tc>
      </w:tr>
    </w:tbl>
    <w:p w14:paraId="2C994F5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85C7D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LAZAR, N.A. A Review of Empirical Likelihood. In ANNUAL REVIEW OF STATISTICS AND ITS APPLICATION. ISSN 2326-8298, 2021, vol. 8. p. 329-344. Dostupné na: https://doi.org/10.1146/annurev-statistics-040720-024710., Registrované v: WOS</w:t>
      </w:r>
    </w:p>
    <w:p w14:paraId="774FAFD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ZHANG, A.G. - ZHU, G. - CHEN, J. Empirical likelihood ratio test on quantiles under a density ratio model. In ELECTRONIC JOURNAL OF </w:t>
      </w:r>
      <w:r>
        <w:rPr>
          <w:rFonts w:ascii="Times New Roman" w:hAnsi="Times New Roman" w:cs="Times New Roman"/>
          <w:i/>
          <w:iCs/>
          <w:color w:val="993300"/>
          <w:sz w:val="24"/>
          <w:szCs w:val="24"/>
        </w:rPr>
        <w:lastRenderedPageBreak/>
        <w:t>STATISTICS. ISSN 1935-7524, 2021, vol. 15, no. 2, p. 6191-6227. Dostupné na: https://doi.org/10.1214/21-EJS1943.,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3667F0" w14:textId="77777777">
        <w:trPr>
          <w:trHeight w:val="100"/>
        </w:trPr>
        <w:tc>
          <w:tcPr>
            <w:tcW w:w="1410" w:type="dxa"/>
            <w:tcBorders>
              <w:top w:val="nil"/>
              <w:left w:val="nil"/>
              <w:bottom w:val="nil"/>
              <w:right w:val="nil"/>
            </w:tcBorders>
          </w:tcPr>
          <w:p w14:paraId="471A6C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ADMB18</w:t>
            </w:r>
          </w:p>
        </w:tc>
        <w:tc>
          <w:tcPr>
            <w:tcW w:w="8193" w:type="dxa"/>
            <w:tcBorders>
              <w:top w:val="nil"/>
              <w:left w:val="nil"/>
              <w:bottom w:val="nil"/>
              <w:right w:val="nil"/>
            </w:tcBorders>
          </w:tcPr>
          <w:p w14:paraId="5BBAB17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Strong endomorphism kernel property for monounary algebras. In Mathematica Bohemica, 2018, vol. 143, no. 2, p. 161-171. (2017: 0.248 - SJR, Q3 - SJR). ISSN 0862-7959. Dostupné na: </w:t>
            </w:r>
            <w:hyperlink r:id="rId696" w:history="1">
              <w:r>
                <w:rPr>
                  <w:rFonts w:ascii="Times New Roman" w:hAnsi="Times New Roman" w:cs="Times New Roman"/>
                  <w:color w:val="7F7F7F"/>
                  <w:sz w:val="24"/>
                  <w:szCs w:val="24"/>
                </w:rPr>
                <w:t>https://doi.org/10.21136/MB.2017.0056-16</w:t>
              </w:r>
            </w:hyperlink>
          </w:p>
        </w:tc>
      </w:tr>
    </w:tbl>
    <w:p w14:paraId="563E2F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BFFF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GHUMASHYAN, Heghine - GURICAN, Jaroslav. ENDOMORPHISM KERNEL PROPERTY FOR FINITE GROUPS. In MATHEMATICA BOHEMICA. ISSN 0862-7959, 2020. Dostupné na: https://doi.org/10.21136/MB.2021.0171-20.,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DE1D7A4" w14:textId="77777777">
        <w:trPr>
          <w:trHeight w:val="100"/>
        </w:trPr>
        <w:tc>
          <w:tcPr>
            <w:tcW w:w="1410" w:type="dxa"/>
            <w:tcBorders>
              <w:top w:val="nil"/>
              <w:left w:val="nil"/>
              <w:bottom w:val="nil"/>
              <w:right w:val="nil"/>
            </w:tcBorders>
          </w:tcPr>
          <w:p w14:paraId="22ACD7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ADMB19</w:t>
            </w:r>
          </w:p>
        </w:tc>
        <w:tc>
          <w:tcPr>
            <w:tcW w:w="8193" w:type="dxa"/>
            <w:tcBorders>
              <w:top w:val="nil"/>
              <w:left w:val="nil"/>
              <w:bottom w:val="nil"/>
              <w:right w:val="nil"/>
            </w:tcBorders>
          </w:tcPr>
          <w:p w14:paraId="5BC41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Some monounary algebras with EKP. In Mathematica Bohemica, 2020, vol. 145, no. 4, p. 401-414. (2019: 0.203 - SJR, Q4 - SJR). ISSN 0862-7959. Dostupné na: </w:t>
            </w:r>
            <w:hyperlink r:id="rId697" w:history="1">
              <w:r>
                <w:rPr>
                  <w:rFonts w:ascii="Times New Roman" w:hAnsi="Times New Roman" w:cs="Times New Roman"/>
                  <w:color w:val="7F7F7F"/>
                  <w:sz w:val="24"/>
                  <w:szCs w:val="24"/>
                </w:rPr>
                <w:t>https://doi.org/10.21136/MB.2019.0128-18</w:t>
              </w:r>
            </w:hyperlink>
          </w:p>
        </w:tc>
      </w:tr>
    </w:tbl>
    <w:p w14:paraId="2C1A54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2DFBE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GHUMASHYAN, Heghine - GURICAN, Jaroslav. ENDOMORPHISM KERNEL PROPERTY FOR FINITE GROUPS. In MATHEMATICA BOHEMICA, 2020, vol. 147, no. 3, pp 347-358. ISSN 0862-7959. Dostupné na: https://doi.org/10.21136/MB.2021.0171-20.,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59B6714" w14:textId="77777777">
        <w:trPr>
          <w:trHeight w:val="100"/>
        </w:trPr>
        <w:tc>
          <w:tcPr>
            <w:tcW w:w="1410" w:type="dxa"/>
            <w:tcBorders>
              <w:top w:val="nil"/>
              <w:left w:val="nil"/>
              <w:bottom w:val="nil"/>
              <w:right w:val="nil"/>
            </w:tcBorders>
          </w:tcPr>
          <w:p w14:paraId="4425D5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ADMB20</w:t>
            </w:r>
          </w:p>
        </w:tc>
        <w:tc>
          <w:tcPr>
            <w:tcW w:w="8193" w:type="dxa"/>
            <w:tcBorders>
              <w:top w:val="nil"/>
              <w:left w:val="nil"/>
              <w:bottom w:val="nil"/>
              <w:right w:val="nil"/>
            </w:tcBorders>
          </w:tcPr>
          <w:p w14:paraId="7A7A01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HEINOSSARI, Teiko - LEPPÄJÄRVI, Leevi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No-free-information principle in general probabilistic theories. In Quantum : the open journal for quantum science, 2019, vol. 3, p. 157. (2019 - Current Contents, WOS, SCOPUS). ISSN 2521-327X. Dostupné na: </w:t>
            </w:r>
            <w:hyperlink r:id="rId698" w:history="1">
              <w:r>
                <w:rPr>
                  <w:rFonts w:ascii="Times New Roman" w:hAnsi="Times New Roman" w:cs="Times New Roman"/>
                  <w:color w:val="7F7F7F"/>
                  <w:sz w:val="24"/>
                  <w:szCs w:val="24"/>
                </w:rPr>
                <w:t>https://doi.org/10.22331/q-2019-07-08-157</w:t>
              </w:r>
            </w:hyperlink>
          </w:p>
        </w:tc>
      </w:tr>
    </w:tbl>
    <w:p w14:paraId="25CE3BB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D59F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GALLEY, Thomas D. - MASANES, Lluis. How dynamics constrains probabilities in general probabilistic theories. In QUANTUM. ISSN 2521-327X, 2021, vol. 5, p. 457, Registrované v: WOS</w:t>
      </w:r>
    </w:p>
    <w:p w14:paraId="6566A1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WESTERBAAN, Abraham - WESTERBAAN, Bas - VAN DE WETERING, John. The three types of normal sequential effect algebras. In Quantum, 2021-01-01, 4. Dostupné na: https://doi.org/10.22331/Q-2020-12-24-378.,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E37FA5F" w14:textId="77777777">
        <w:trPr>
          <w:trHeight w:val="100"/>
        </w:trPr>
        <w:tc>
          <w:tcPr>
            <w:tcW w:w="1410" w:type="dxa"/>
            <w:tcBorders>
              <w:top w:val="nil"/>
              <w:left w:val="nil"/>
              <w:bottom w:val="nil"/>
              <w:right w:val="nil"/>
            </w:tcBorders>
          </w:tcPr>
          <w:p w14:paraId="2D4791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ADMB21</w:t>
            </w:r>
          </w:p>
        </w:tc>
        <w:tc>
          <w:tcPr>
            <w:tcW w:w="8193" w:type="dxa"/>
            <w:tcBorders>
              <w:top w:val="nil"/>
              <w:left w:val="nil"/>
              <w:bottom w:val="nil"/>
              <w:right w:val="nil"/>
            </w:tcBorders>
          </w:tcPr>
          <w:p w14:paraId="2DA56C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Operations on Boolean and alternating finite automata. In Lecture Notes in Computer Science : Computer Science - Theory and Applications, 2018, vol. 10846, p. 181-193. (2017: 0.295 - SJR, Q2 - SJR). ISSN 0302-9743. Dostupné na: </w:t>
            </w:r>
            <w:hyperlink r:id="rId699" w:history="1">
              <w:r>
                <w:rPr>
                  <w:rFonts w:ascii="Times New Roman" w:hAnsi="Times New Roman" w:cs="Times New Roman"/>
                  <w:color w:val="7F7F7F"/>
                  <w:sz w:val="24"/>
                  <w:szCs w:val="24"/>
                </w:rPr>
                <w:t>https://doi.org/10.1007/978-3-319-90530-3_16</w:t>
              </w:r>
            </w:hyperlink>
          </w:p>
        </w:tc>
      </w:tr>
    </w:tbl>
    <w:p w14:paraId="048CDDC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2548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KAPOUTSIS, Christos - ZAKZOK, Mohammad. Alternation in two-way finite automata. In THEORETICAL COMPUTER SCIENCE. ISSN 0304-3975, 2021, vol. 870, no., pp. 75-102.,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A839726" w14:textId="77777777">
        <w:trPr>
          <w:trHeight w:val="100"/>
        </w:trPr>
        <w:tc>
          <w:tcPr>
            <w:tcW w:w="1410" w:type="dxa"/>
            <w:tcBorders>
              <w:top w:val="nil"/>
              <w:left w:val="nil"/>
              <w:bottom w:val="nil"/>
              <w:right w:val="nil"/>
            </w:tcBorders>
          </w:tcPr>
          <w:p w14:paraId="505F1A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ADMB22</w:t>
            </w:r>
          </w:p>
        </w:tc>
        <w:tc>
          <w:tcPr>
            <w:tcW w:w="8193" w:type="dxa"/>
            <w:tcBorders>
              <w:top w:val="nil"/>
              <w:left w:val="nil"/>
              <w:bottom w:val="nil"/>
              <w:right w:val="nil"/>
            </w:tcBorders>
          </w:tcPr>
          <w:p w14:paraId="6B99E8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A survey on fooling sets as effective tools for lower bounds on nondeterministic complexity. In Lecture Notes in Computer Science : Adventures Between Lower Bounds and Higher Altitudes, 2018, vol. 11011, p. 17-32. (2017: 0.295 - SJR, Q2 - SJR). ISSN 0302-9743. Dostupné na: </w:t>
            </w:r>
            <w:hyperlink r:id="rId700" w:history="1">
              <w:r>
                <w:rPr>
                  <w:rFonts w:ascii="Times New Roman" w:hAnsi="Times New Roman" w:cs="Times New Roman"/>
                  <w:color w:val="7F7F7F"/>
                  <w:sz w:val="24"/>
                  <w:szCs w:val="24"/>
                </w:rPr>
                <w:t>https://doi.org/10.1007/978-3-319-98355-4_2</w:t>
              </w:r>
            </w:hyperlink>
          </w:p>
        </w:tc>
      </w:tr>
    </w:tbl>
    <w:p w14:paraId="754A4EA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B8C2FF"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[1.2] BERZISH, Murphy - DAY, Joel D. - GANESH, Vijay - KULCZYNSKI, Mitja - MANEA, Florin - MORA, Federico - NOWOTKA, Dirk. String Theories Involving Regular Membership Predicates: From Practice to Theory and Back. In Lecture Notes in Computer Science (including subseries Lecture Notes in </w:t>
      </w:r>
    </w:p>
    <w:p w14:paraId="511D9890"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772A3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Artificial Intelligence and Lecture Notes in Bioinformatics). ISSN 03029743, 2021-01-01, 12847 LNCS, pp. 50-64.,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8A7B8B" w14:textId="77777777">
        <w:trPr>
          <w:trHeight w:val="100"/>
        </w:trPr>
        <w:tc>
          <w:tcPr>
            <w:tcW w:w="1410" w:type="dxa"/>
            <w:tcBorders>
              <w:top w:val="nil"/>
              <w:left w:val="nil"/>
              <w:bottom w:val="nil"/>
              <w:right w:val="nil"/>
            </w:tcBorders>
          </w:tcPr>
          <w:p w14:paraId="03FE1C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ADMB23</w:t>
            </w:r>
          </w:p>
        </w:tc>
        <w:tc>
          <w:tcPr>
            <w:tcW w:w="8193" w:type="dxa"/>
            <w:tcBorders>
              <w:top w:val="nil"/>
              <w:left w:val="nil"/>
              <w:bottom w:val="nil"/>
              <w:right w:val="nil"/>
            </w:tcBorders>
          </w:tcPr>
          <w:p w14:paraId="468926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Lecture Notes in Computer Science : Implementation and Application of Automata, 2018, vol. 10977, p. 198-210. (2017: 0.295 - SJR, Q2 - SJR). ISSN 0302-9743. Dostupné na: </w:t>
            </w:r>
            <w:hyperlink r:id="rId701" w:history="1">
              <w:r>
                <w:rPr>
                  <w:rFonts w:ascii="Times New Roman" w:hAnsi="Times New Roman" w:cs="Times New Roman"/>
                  <w:color w:val="7F7F7F"/>
                  <w:sz w:val="24"/>
                  <w:szCs w:val="24"/>
                </w:rPr>
                <w:t>https://doi.org/10.1007/978-3-319-94812-6_17</w:t>
              </w:r>
            </w:hyperlink>
          </w:p>
        </w:tc>
      </w:tr>
    </w:tbl>
    <w:p w14:paraId="59B24C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8241B6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ISSN 0129-0541, 2021, vol. 32, no. 05, pp. 439-453. Dostupné na: https://doi.org/10.1142/S0129054121410021.,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D004BC8" w14:textId="77777777">
        <w:trPr>
          <w:trHeight w:val="100"/>
        </w:trPr>
        <w:tc>
          <w:tcPr>
            <w:tcW w:w="1410" w:type="dxa"/>
            <w:tcBorders>
              <w:top w:val="nil"/>
              <w:left w:val="nil"/>
              <w:bottom w:val="nil"/>
              <w:right w:val="nil"/>
            </w:tcBorders>
          </w:tcPr>
          <w:p w14:paraId="0C3C04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ADMB24</w:t>
            </w:r>
          </w:p>
        </w:tc>
        <w:tc>
          <w:tcPr>
            <w:tcW w:w="8193" w:type="dxa"/>
            <w:tcBorders>
              <w:top w:val="nil"/>
              <w:left w:val="nil"/>
              <w:bottom w:val="nil"/>
              <w:right w:val="nil"/>
            </w:tcBorders>
          </w:tcPr>
          <w:p w14:paraId="757ED0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Operations on permutation automata. In Lecture Notes in Computer Science : Developments in Language Theory, 2020, vol. 12086, p. 122-136. (2019: 0.427 - SJR, Q2 - SJR). ISSN 0302-9743. Dostupné na: </w:t>
            </w:r>
            <w:hyperlink r:id="rId702" w:history="1">
              <w:r>
                <w:rPr>
                  <w:rFonts w:ascii="Times New Roman" w:hAnsi="Times New Roman" w:cs="Times New Roman"/>
                  <w:color w:val="7F7F7F"/>
                  <w:sz w:val="24"/>
                  <w:szCs w:val="24"/>
                </w:rPr>
                <w:t>https://doi.org/10.1007/978-3-030-48516-0_10</w:t>
              </w:r>
            </w:hyperlink>
          </w:p>
        </w:tc>
      </w:tr>
    </w:tbl>
    <w:p w14:paraId="2F67EF0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49C24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HOFFMANN, Stefan.  State Complexity Investigations on Commutative Languages - the Upward and Downward Closure, Commutative Aperiodic and Commutative Group Languages. In Lecture Notes in Computer Science, DCFS 2021, ISSN 0302-9743, 2021, vol. 13037, p. 64-75.</w:t>
      </w:r>
    </w:p>
    <w:p w14:paraId="45AFC6E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ISSN 03029743, 2021-01-01, 12811 LNCS, pp. 192-203.,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91F329E" w14:textId="77777777">
        <w:trPr>
          <w:trHeight w:val="100"/>
        </w:trPr>
        <w:tc>
          <w:tcPr>
            <w:tcW w:w="1410" w:type="dxa"/>
            <w:tcBorders>
              <w:top w:val="nil"/>
              <w:left w:val="nil"/>
              <w:bottom w:val="nil"/>
              <w:right w:val="nil"/>
            </w:tcBorders>
          </w:tcPr>
          <w:p w14:paraId="036DADD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ADMB25</w:t>
            </w:r>
          </w:p>
        </w:tc>
        <w:tc>
          <w:tcPr>
            <w:tcW w:w="8193" w:type="dxa"/>
            <w:tcBorders>
              <w:top w:val="nil"/>
              <w:left w:val="nil"/>
              <w:bottom w:val="nil"/>
              <w:right w:val="nil"/>
            </w:tcBorders>
          </w:tcPr>
          <w:p w14:paraId="21B1B2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On the properties of spectral effect algebras. In Quantum : the open journal for quantum science, 2019, vol. 3, p. 148. (2019 - Current Contents, WOS, SCOPUS). ISSN 2521-327X. Dostupné na: </w:t>
            </w:r>
            <w:hyperlink r:id="rId703" w:history="1">
              <w:r>
                <w:rPr>
                  <w:rFonts w:ascii="Times New Roman" w:hAnsi="Times New Roman" w:cs="Times New Roman"/>
                  <w:color w:val="7F7F7F"/>
                  <w:sz w:val="24"/>
                  <w:szCs w:val="24"/>
                </w:rPr>
                <w:t>https://doi.org/10.22331/q-2019-06-03-148</w:t>
              </w:r>
            </w:hyperlink>
          </w:p>
        </w:tc>
      </w:tr>
    </w:tbl>
    <w:p w14:paraId="7CE5A69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35153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WESTERBAAN, Abraham - WESTERBAAN, Bas - VAN DE WETERING, John. The three types of normal sequential effect algebras. In Quantum, 2021-01-01, no. 4, art. nr. 378. Dostupné na: https://doi.org/10.22331/Q-2020-12-24-378.,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12161A" w14:textId="77777777">
        <w:trPr>
          <w:trHeight w:val="100"/>
        </w:trPr>
        <w:tc>
          <w:tcPr>
            <w:tcW w:w="1410" w:type="dxa"/>
            <w:tcBorders>
              <w:top w:val="nil"/>
              <w:left w:val="nil"/>
              <w:bottom w:val="nil"/>
              <w:right w:val="nil"/>
            </w:tcBorders>
          </w:tcPr>
          <w:p w14:paraId="3C7B02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ADMB26</w:t>
            </w:r>
          </w:p>
        </w:tc>
        <w:tc>
          <w:tcPr>
            <w:tcW w:w="8193" w:type="dxa"/>
            <w:tcBorders>
              <w:top w:val="nil"/>
              <w:left w:val="nil"/>
              <w:bottom w:val="nil"/>
              <w:right w:val="nil"/>
            </w:tcBorders>
          </w:tcPr>
          <w:p w14:paraId="5613DC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Operations on unambiguous finite automata. In Lecture Notes in Computer Science : Developments in Language Theory. - Heidelberg : Springer, 2016, vol. 9840, p. 243-255. (2015: 0.369 - SJR, Q2 - SJR). ISSN 0302-9743. Dostupné na: </w:t>
            </w:r>
            <w:hyperlink r:id="rId704" w:history="1">
              <w:r>
                <w:rPr>
                  <w:rFonts w:ascii="Times New Roman" w:hAnsi="Times New Roman" w:cs="Times New Roman"/>
                  <w:color w:val="7F7F7F"/>
                  <w:sz w:val="24"/>
                  <w:szCs w:val="24"/>
                </w:rPr>
                <w:t>https://doi.org/10.1007/978-3-662-53132-7_20</w:t>
              </w:r>
            </w:hyperlink>
          </w:p>
        </w:tc>
      </w:tr>
    </w:tbl>
    <w:p w14:paraId="77E6B9C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71514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RABINOVICH, Alexander - TIFERET, Doron. AMBIGUITY HIERARCHY OF REGULAR INFINITE TREE LANGUAGES. In LOGICAL METHODS IN COMPUTER SCIENCE. ISSN 1860-5974, 2021, vol. 17, no. 3. Dostupné na: https://doi.org/10.46298/LMCS-17(3:18)2021., Registrované v: WOS</w:t>
      </w:r>
    </w:p>
    <w:p w14:paraId="3B479F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RABINOVICH, Alexander - TIFERET, Doron. On degrees of ambiguity for Buchi tree automata. In INFORMATION AND COMPUTATION. ISSN 0890-5401, 2021, vol. 281. Dostupné na: https://doi.org/10.1016/j.ic.2021.104750., Registrované v: WOS</w:t>
      </w:r>
    </w:p>
    <w:p w14:paraId="45BB1C5E"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3C15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KIEFER, Stefan - WIDDERSHOVEN, Cas. Image-Binary Automata. In Lecture Notes in Computer Science (including subseries Lecture Notes in Artificial Intelligence and Lecture Notes in Bioinformatics). ISSN 03029743, 2021-01-01, 13037 LNCS, pp. 176-187. Dostupné na: https://doi.org/10.1007/978-3-030-93489-7_15., Registrované v: SCOPUS</w:t>
      </w:r>
    </w:p>
    <w:p w14:paraId="3A1ED53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PETROV, Semyon - OKHOTIN, Alexander. On the Transformation of Two-Way Deterministic Finite Automata to Unambiguous Finite Automata. In Lecture Notes in Computer Science (including subseries Lecture Notes in Artificial Intelligence and Lecture Notes in Bioinformatics). ISSN 03029743, 2021-01-01, 12638 LNCS, pp. 81-93. Dostupné na: https://doi.org/10.1007/978-3-030-68195-1_7.,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D44F6FE" w14:textId="77777777">
        <w:trPr>
          <w:trHeight w:val="100"/>
        </w:trPr>
        <w:tc>
          <w:tcPr>
            <w:tcW w:w="1410" w:type="dxa"/>
            <w:tcBorders>
              <w:top w:val="nil"/>
              <w:left w:val="nil"/>
              <w:bottom w:val="nil"/>
              <w:right w:val="nil"/>
            </w:tcBorders>
          </w:tcPr>
          <w:p w14:paraId="4BE564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ADMB27</w:t>
            </w:r>
          </w:p>
        </w:tc>
        <w:tc>
          <w:tcPr>
            <w:tcW w:w="8193" w:type="dxa"/>
            <w:tcBorders>
              <w:top w:val="nil"/>
              <w:left w:val="nil"/>
              <w:bottom w:val="nil"/>
              <w:right w:val="nil"/>
            </w:tcBorders>
          </w:tcPr>
          <w:p w14:paraId="3A4CBE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 Dostupné na: </w:t>
            </w:r>
            <w:hyperlink r:id="rId705" w:history="1">
              <w:r>
                <w:rPr>
                  <w:rFonts w:ascii="Times New Roman" w:hAnsi="Times New Roman" w:cs="Times New Roman"/>
                  <w:color w:val="7F7F7F"/>
                  <w:sz w:val="24"/>
                  <w:szCs w:val="24"/>
                </w:rPr>
                <w:t>https://doi.org/10.1007/978-3-030-13435-8_23</w:t>
              </w:r>
            </w:hyperlink>
          </w:p>
        </w:tc>
      </w:tr>
    </w:tbl>
    <w:p w14:paraId="49C43B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83AC74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ZAKHAROV, V. A. Efficient Equivalence Checking Technique for Some Classes of Finite-State Machines. In AUTOMATIC CONTROL AND COMPUTER SCIENCES. ISSN 0146-4116, 2021, vol. 55, no. 7, pp. 670-701. Dostupné na: https://doi.org/10.3103/S014641162107018X.,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4DB83A" w14:textId="77777777">
        <w:trPr>
          <w:trHeight w:val="100"/>
        </w:trPr>
        <w:tc>
          <w:tcPr>
            <w:tcW w:w="1410" w:type="dxa"/>
            <w:tcBorders>
              <w:top w:val="nil"/>
              <w:left w:val="nil"/>
              <w:bottom w:val="nil"/>
              <w:right w:val="nil"/>
            </w:tcBorders>
          </w:tcPr>
          <w:p w14:paraId="51FC28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ADMB28</w:t>
            </w:r>
          </w:p>
        </w:tc>
        <w:tc>
          <w:tcPr>
            <w:tcW w:w="8193" w:type="dxa"/>
            <w:tcBorders>
              <w:top w:val="nil"/>
              <w:left w:val="nil"/>
              <w:bottom w:val="nil"/>
              <w:right w:val="nil"/>
            </w:tcBorders>
          </w:tcPr>
          <w:p w14:paraId="51A93B1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NFA-to-DFA trade-off for regular operations. In Lecture Notes in Computer Science : Descriptional complexity of formal systems, 2019, vol. 11612, p. 184-196. (2018: 0.283 - SJR, Q2 - SJR). ISSN 0302-9743. Dostupné na: </w:t>
            </w:r>
            <w:hyperlink r:id="rId706" w:history="1">
              <w:r>
                <w:rPr>
                  <w:rFonts w:ascii="Times New Roman" w:hAnsi="Times New Roman" w:cs="Times New Roman"/>
                  <w:color w:val="7F7F7F"/>
                  <w:sz w:val="24"/>
                  <w:szCs w:val="24"/>
                </w:rPr>
                <w:t>https://doi.org/10.1007/978-3-030-23247-4_14</w:t>
              </w:r>
            </w:hyperlink>
          </w:p>
        </w:tc>
      </w:tr>
    </w:tbl>
    <w:p w14:paraId="14A16A1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7049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HOSPODAR, Michal. Power, positive closure, and quotients on convex languages. In THEORETICAL COMPUTER SCIENCE. ISSN 0304-3975, 2021, vol. 870, p. 53-74. Dostupné na: https://doi.org/10.1016/j.tcs.2021.02.002.,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CD29159" w14:textId="77777777">
        <w:trPr>
          <w:trHeight w:val="100"/>
        </w:trPr>
        <w:tc>
          <w:tcPr>
            <w:tcW w:w="1410" w:type="dxa"/>
            <w:tcBorders>
              <w:top w:val="nil"/>
              <w:left w:val="nil"/>
              <w:bottom w:val="nil"/>
              <w:right w:val="nil"/>
            </w:tcBorders>
          </w:tcPr>
          <w:p w14:paraId="61CFF05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ADMB29</w:t>
            </w:r>
          </w:p>
        </w:tc>
        <w:tc>
          <w:tcPr>
            <w:tcW w:w="8193" w:type="dxa"/>
            <w:tcBorders>
              <w:top w:val="nil"/>
              <w:left w:val="nil"/>
              <w:bottom w:val="nil"/>
              <w:right w:val="nil"/>
            </w:tcBorders>
          </w:tcPr>
          <w:p w14:paraId="014345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Performance of the parallel one-sided block Jacobi SVD algorithm on a modern distributed-memory parallel computer. In Lecture Notes in Computer Science : Parallel Processing and Applied Mathematics. - Heidelberg : Springer, 2016, vol. 9573, p. 594-604. (2015: 0.369 - SJR, Q2 - SJR). ISSN 0302-9743. Dostupné na: </w:t>
            </w:r>
            <w:hyperlink r:id="rId707" w:history="1">
              <w:r>
                <w:rPr>
                  <w:rFonts w:ascii="Times New Roman" w:hAnsi="Times New Roman" w:cs="Times New Roman"/>
                  <w:color w:val="7F7F7F"/>
                  <w:sz w:val="24"/>
                  <w:szCs w:val="24"/>
                </w:rPr>
                <w:t>https://doi.org/10.1007/978-3-319-32149-3_55</w:t>
              </w:r>
            </w:hyperlink>
          </w:p>
        </w:tc>
      </w:tr>
    </w:tbl>
    <w:p w14:paraId="051EB9B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C81B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NIE, Kai - ZHOU, Qinglei - QIAN, Hong - PANG, Jianmin - XU, Jinlong - LI, Yapeng. Parallel Region Reconstruction Technique for Sunway High-Performance Multi-core Processors. In Communications in Computer and Information Science. ISSN 18650929, 2021-01-01, 1451, pp. 163-179. Dostupné na: https://doi.org/10.1007/978-981-16-5940-9_13.,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17BD40" w14:textId="77777777">
        <w:trPr>
          <w:trHeight w:val="100"/>
        </w:trPr>
        <w:tc>
          <w:tcPr>
            <w:tcW w:w="1410" w:type="dxa"/>
            <w:tcBorders>
              <w:top w:val="nil"/>
              <w:left w:val="nil"/>
              <w:bottom w:val="nil"/>
              <w:right w:val="nil"/>
            </w:tcBorders>
          </w:tcPr>
          <w:p w14:paraId="45CD46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ADMB30</w:t>
            </w:r>
          </w:p>
        </w:tc>
        <w:tc>
          <w:tcPr>
            <w:tcW w:w="8193" w:type="dxa"/>
            <w:tcBorders>
              <w:top w:val="nil"/>
              <w:left w:val="nil"/>
              <w:bottom w:val="nil"/>
              <w:right w:val="nil"/>
            </w:tcBorders>
          </w:tcPr>
          <w:p w14:paraId="6F0E3B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KUTIL, Rade** - FLATZ, Markus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Parallel Nonnegative Matrix Factorization based on Newton iteration with improved convergence behavior. In Lecture Notes in Computer Science : Parallel Processing and Applied Mathematics, 2018, vol. 10777, p. 646-655. (2017: 0.295 - SJR, Q2 - SJR). ISSN 0302-9743. Dostupné na: </w:t>
            </w:r>
            <w:hyperlink r:id="rId708" w:history="1">
              <w:r>
                <w:rPr>
                  <w:rFonts w:ascii="Times New Roman" w:hAnsi="Times New Roman" w:cs="Times New Roman"/>
                  <w:color w:val="7F7F7F"/>
                  <w:sz w:val="24"/>
                  <w:szCs w:val="24"/>
                </w:rPr>
                <w:t>https://doi.org/10.1007/978-3-319-78024-5_56</w:t>
              </w:r>
            </w:hyperlink>
          </w:p>
        </w:tc>
      </w:tr>
    </w:tbl>
    <w:p w14:paraId="79C3FB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896B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ZHANG, Fan - LAN, Heng You. Convergence analysis of a class of non-negative matrix factorization methods for general graph regularization with applications. In Communications on Applied Nonlinear Analysis, 2021-07-01, 28, 3, pp. 47-58. ISSN 1074133X.,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801F41B" w14:textId="77777777">
        <w:trPr>
          <w:trHeight w:val="100"/>
        </w:trPr>
        <w:tc>
          <w:tcPr>
            <w:tcW w:w="1410" w:type="dxa"/>
            <w:tcBorders>
              <w:top w:val="nil"/>
              <w:left w:val="nil"/>
              <w:bottom w:val="nil"/>
              <w:right w:val="nil"/>
            </w:tcBorders>
          </w:tcPr>
          <w:p w14:paraId="28E699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ADMB31</w:t>
            </w:r>
          </w:p>
        </w:tc>
        <w:tc>
          <w:tcPr>
            <w:tcW w:w="8193" w:type="dxa"/>
            <w:tcBorders>
              <w:top w:val="nil"/>
              <w:left w:val="nil"/>
              <w:bottom w:val="nil"/>
              <w:right w:val="nil"/>
            </w:tcBorders>
          </w:tcPr>
          <w:p w14:paraId="318D62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linear parts given by nonpermutable matrices. In Journal of Mathematical Sciences, 2018, vol. 228, no. 3, p. 276-289. (2017: 0.304 - SJR, Q3 - SJR). ISSN 1072-3374. Dostupné na: </w:t>
            </w:r>
            <w:hyperlink r:id="rId709" w:history="1">
              <w:r>
                <w:rPr>
                  <w:rFonts w:ascii="Times New Roman" w:hAnsi="Times New Roman" w:cs="Times New Roman"/>
                  <w:color w:val="7F7F7F"/>
                  <w:sz w:val="24"/>
                  <w:szCs w:val="24"/>
                </w:rPr>
                <w:t>https://doi.org/10.1007/s10958-017-3620-0</w:t>
              </w:r>
            </w:hyperlink>
          </w:p>
        </w:tc>
      </w:tr>
    </w:tbl>
    <w:p w14:paraId="1DFE5D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4803C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Ahmed M. - WANG, Xing Tao. Representation of solutions of linear differential systems with pure delay and multiple delays with linear parts given by non-permutable matrices. In APPLIED MATHEMATICS AND COMPUTATION. ISSN 0096-3003, 2021, vol. 410. Dostupné na: https://doi.org/10.1016/j.amc.2021.126443.,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10C00A" w14:textId="77777777">
        <w:trPr>
          <w:trHeight w:val="100"/>
        </w:trPr>
        <w:tc>
          <w:tcPr>
            <w:tcW w:w="1410" w:type="dxa"/>
            <w:tcBorders>
              <w:top w:val="nil"/>
              <w:left w:val="nil"/>
              <w:bottom w:val="nil"/>
              <w:right w:val="nil"/>
            </w:tcBorders>
          </w:tcPr>
          <w:p w14:paraId="5FC67B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ADMB32</w:t>
            </w:r>
          </w:p>
        </w:tc>
        <w:tc>
          <w:tcPr>
            <w:tcW w:w="8193" w:type="dxa"/>
            <w:tcBorders>
              <w:top w:val="nil"/>
              <w:left w:val="nil"/>
              <w:bottom w:val="nil"/>
              <w:right w:val="nil"/>
            </w:tcBorders>
          </w:tcPr>
          <w:p w14:paraId="5C6F83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On invariant measures on intuitionistic fuzzy sets. In Advances in Intelligent Systems and Computing : Advances in Fuzzy Logic and Technology 2017, 2018, vol. 642, p. 529-534. ISSN 2194-5357. Dostupné na: </w:t>
            </w:r>
            <w:hyperlink r:id="rId710" w:history="1">
              <w:r>
                <w:rPr>
                  <w:rFonts w:ascii="Times New Roman" w:hAnsi="Times New Roman" w:cs="Times New Roman"/>
                  <w:color w:val="7F7F7F"/>
                  <w:sz w:val="24"/>
                  <w:szCs w:val="24"/>
                </w:rPr>
                <w:t>https://doi.org/10.1007/978-3-319-66824-6_46</w:t>
              </w:r>
            </w:hyperlink>
          </w:p>
        </w:tc>
      </w:tr>
    </w:tbl>
    <w:p w14:paraId="46A40D4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9D7DB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JEKOVA, Irena - VASSILEV, Peter - STOYANOV, Todor - PENCHEVA, Tania. InterCriteria Analysis: Application for ECG Data Analysis. In MATHEMATICS, 2021, vol. 9, no. 8, art. nr. 854.,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DC3A856" w14:textId="77777777">
        <w:trPr>
          <w:trHeight w:val="100"/>
        </w:trPr>
        <w:tc>
          <w:tcPr>
            <w:tcW w:w="1410" w:type="dxa"/>
            <w:tcBorders>
              <w:top w:val="nil"/>
              <w:left w:val="nil"/>
              <w:bottom w:val="nil"/>
              <w:right w:val="nil"/>
            </w:tcBorders>
          </w:tcPr>
          <w:p w14:paraId="1AEC75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ADMB33</w:t>
            </w:r>
          </w:p>
        </w:tc>
        <w:tc>
          <w:tcPr>
            <w:tcW w:w="8193" w:type="dxa"/>
            <w:tcBorders>
              <w:top w:val="nil"/>
              <w:left w:val="nil"/>
              <w:bottom w:val="nil"/>
              <w:right w:val="nil"/>
            </w:tcBorders>
          </w:tcPr>
          <w:p w14:paraId="7C6C31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PONOMARENKO, Ilia. Recognizing and Testing Isomorphism of Cayley Graphs over an Abelian Group of Order 4p in Polynomial Time. In Springer Proceedings in Mathematics and Statistics 305 : Isomorphisms, Symmetry and Computations in Algebraic Graph Theory. - Springer, 2020, 2020, vol. 305, p. 195-218. ISBN 978-3-030-32808-5. Dostupné na: </w:t>
            </w:r>
            <w:hyperlink r:id="rId711" w:history="1">
              <w:r>
                <w:rPr>
                  <w:rFonts w:ascii="Times New Roman" w:hAnsi="Times New Roman" w:cs="Times New Roman"/>
                  <w:color w:val="7F7F7F"/>
                  <w:sz w:val="24"/>
                  <w:szCs w:val="24"/>
                </w:rPr>
                <w:t>https://doi.org/10.1007/978-3-030-32808-5_7</w:t>
              </w:r>
            </w:hyperlink>
          </w:p>
        </w:tc>
      </w:tr>
    </w:tbl>
    <w:p w14:paraId="361DCC4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327B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RYABOV, Grigory. The Cayley isomorphism property for the group C-2(5) x C-p. In ARS MATHEMATICA CONTEMPORANEA, 2020, vol. 19, no. 2, pp. 277-295. ISSN 1855-3966. Dostupné na: https://doi.org/10.26493/1855-3974.2348.f42., Registrované v: WOS</w:t>
      </w:r>
    </w:p>
    <w:p w14:paraId="1BC780D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RYABOV, Grigory. The Cayley isomorphism property for the group. In COMMUNICATIONS IN ALGEBRA, 2021, vol. 49, no. 4, pp. 1788-1804. ISSN 0092-7872. Dostupné na: https://doi.org/10.1080/00927872.2020.1853141.,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345EC77" w14:textId="77777777">
        <w:trPr>
          <w:trHeight w:val="100"/>
        </w:trPr>
        <w:tc>
          <w:tcPr>
            <w:tcW w:w="1410" w:type="dxa"/>
            <w:tcBorders>
              <w:top w:val="nil"/>
              <w:left w:val="nil"/>
              <w:bottom w:val="nil"/>
              <w:right w:val="nil"/>
            </w:tcBorders>
          </w:tcPr>
          <w:p w14:paraId="4FA790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ADMB34</w:t>
            </w:r>
          </w:p>
        </w:tc>
        <w:tc>
          <w:tcPr>
            <w:tcW w:w="8193" w:type="dxa"/>
            <w:tcBorders>
              <w:top w:val="nil"/>
              <w:left w:val="nil"/>
              <w:bottom w:val="nil"/>
              <w:right w:val="nil"/>
            </w:tcBorders>
          </w:tcPr>
          <w:p w14:paraId="6A5E6B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OLEJNIK, F. - AWREJCEWICZ, Jan - </w:t>
            </w:r>
            <w:r>
              <w:rPr>
                <w:rFonts w:ascii="Times New Roman" w:hAnsi="Times New Roman" w:cs="Times New Roman"/>
                <w:sz w:val="24"/>
                <w:szCs w:val="24"/>
                <w:u w:val="single"/>
              </w:rPr>
              <w:t>FEČKAN, Michal</w:t>
            </w:r>
            <w:r>
              <w:rPr>
                <w:rFonts w:ascii="Times New Roman" w:hAnsi="Times New Roman" w:cs="Times New Roman"/>
                <w:sz w:val="24"/>
                <w:szCs w:val="24"/>
              </w:rPr>
              <w:t>. An approximation method for the numerical solution of planar discontinuous dynamical systems with stick-slip friction. In Applied Mathematical Sciences, 2014, vol. 8, no. 145, p. 7213-7238. (2013: 0.439 - SJR, Q3 - SJR). ISSN 1312-885X.</w:t>
            </w:r>
          </w:p>
        </w:tc>
      </w:tr>
    </w:tbl>
    <w:p w14:paraId="6C8D661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3ABC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GAO, Min - FAN, Jinjun. Discontinuous dynamics for a class of 3-DOF friction and collision system with symmetric bilateral rigid constraints. In NONLINEAR DYNAMICS. ISSN 0924-090X, 2021, vol. 106, no. 3, pp. 1739-1768. Dostupné na: https://doi.org/10.1007/s11071-021-06924-z., Registrované v: WOS</w:t>
      </w:r>
    </w:p>
    <w:p w14:paraId="47309B3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MAYYAS, Mohammad. Modeling and analysis of vibratory feeder system based on robust stick–slip motion. In JVC/Journal of Vibration and Control. ISSN 10775463, 2021-01-01. Dostupné na: </w:t>
      </w:r>
      <w:hyperlink r:id="rId712" w:history="1">
        <w:r>
          <w:rPr>
            <w:rFonts w:ascii="Times New Roman" w:hAnsi="Times New Roman" w:cs="Times New Roman"/>
            <w:i/>
            <w:iCs/>
            <w:color w:val="7F7F7F"/>
            <w:sz w:val="24"/>
            <w:szCs w:val="24"/>
          </w:rPr>
          <w:t>https://doi.org/10.1177/10775463211009633.,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C80CD7" w14:textId="77777777">
        <w:trPr>
          <w:trHeight w:val="100"/>
        </w:trPr>
        <w:tc>
          <w:tcPr>
            <w:tcW w:w="1410" w:type="dxa"/>
            <w:tcBorders>
              <w:top w:val="nil"/>
              <w:left w:val="nil"/>
              <w:bottom w:val="nil"/>
              <w:right w:val="nil"/>
            </w:tcBorders>
          </w:tcPr>
          <w:p w14:paraId="2EBFB5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ADMB35</w:t>
            </w:r>
          </w:p>
        </w:tc>
        <w:tc>
          <w:tcPr>
            <w:tcW w:w="8193" w:type="dxa"/>
            <w:tcBorders>
              <w:top w:val="nil"/>
              <w:left w:val="nil"/>
              <w:bottom w:val="nil"/>
              <w:right w:val="nil"/>
            </w:tcBorders>
          </w:tcPr>
          <w:p w14:paraId="0BA570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In Real Analysis Exchange, 2021, vol. 46, no. 2, p. 367-394. (2020: 0.229 - SJR, Q4 - SJR). ISSN 0147-1937. Dostupné na: </w:t>
            </w:r>
            <w:hyperlink r:id="rId713" w:history="1">
              <w:r>
                <w:rPr>
                  <w:rFonts w:ascii="Times New Roman" w:hAnsi="Times New Roman" w:cs="Times New Roman"/>
                  <w:color w:val="7F7F7F"/>
                  <w:sz w:val="24"/>
                  <w:szCs w:val="24"/>
                </w:rPr>
                <w:t>https://doi.org/10.14321/realanalexch.46.2.0367</w:t>
              </w:r>
            </w:hyperlink>
          </w:p>
        </w:tc>
      </w:tr>
    </w:tbl>
    <w:p w14:paraId="69A192C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689EEF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FILIPÓW, RafaŁ - KWELA, A. D.A.M. YET ANOTHER IDEAL VERSION of the BOUNDING NUMBER. In Journal of Symbolic Logic. ISSN 00224812, 2021-01-01. Dostupné na: https://doi.org/10.1017/jsl.2021.69.,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BC38AF" w14:textId="77777777">
        <w:trPr>
          <w:trHeight w:val="100"/>
        </w:trPr>
        <w:tc>
          <w:tcPr>
            <w:tcW w:w="1410" w:type="dxa"/>
            <w:tcBorders>
              <w:top w:val="nil"/>
              <w:left w:val="nil"/>
              <w:bottom w:val="nil"/>
              <w:right w:val="nil"/>
            </w:tcBorders>
          </w:tcPr>
          <w:p w14:paraId="24A10C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ADMB36</w:t>
            </w:r>
          </w:p>
        </w:tc>
        <w:tc>
          <w:tcPr>
            <w:tcW w:w="8193" w:type="dxa"/>
            <w:tcBorders>
              <w:top w:val="nil"/>
              <w:left w:val="nil"/>
              <w:bottom w:val="nil"/>
              <w:right w:val="nil"/>
            </w:tcBorders>
          </w:tcPr>
          <w:p w14:paraId="5159952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Anthony G.**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 Dostupné na: </w:t>
            </w:r>
            <w:hyperlink r:id="rId714" w:history="1">
              <w:r>
                <w:rPr>
                  <w:rFonts w:ascii="Times New Roman" w:hAnsi="Times New Roman" w:cs="Times New Roman"/>
                  <w:color w:val="7F7F7F"/>
                  <w:sz w:val="24"/>
                  <w:szCs w:val="24"/>
                </w:rPr>
                <w:t>https://doi.org/10.1007/978-3-319-41438-6_15</w:t>
              </w:r>
            </w:hyperlink>
          </w:p>
        </w:tc>
      </w:tr>
    </w:tbl>
    <w:p w14:paraId="73D775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D3012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ZOTEVA, Dafina - ANGELOVA, Nora. Generalized Nets. An Overview of the Main Results and Applications. In Studies in Computational Intelligence. ISSN 1860949X, 2021-01-01, 934, pp. 177-226. Dostupné na: https://doi.org/10.1007/978-3-030-72284-5_10.,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3327FE" w14:textId="77777777">
        <w:trPr>
          <w:trHeight w:val="100"/>
        </w:trPr>
        <w:tc>
          <w:tcPr>
            <w:tcW w:w="1410" w:type="dxa"/>
            <w:tcBorders>
              <w:top w:val="nil"/>
              <w:left w:val="nil"/>
              <w:bottom w:val="nil"/>
              <w:right w:val="nil"/>
            </w:tcBorders>
          </w:tcPr>
          <w:p w14:paraId="58DFED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ADMB37</w:t>
            </w:r>
          </w:p>
        </w:tc>
        <w:tc>
          <w:tcPr>
            <w:tcW w:w="8193" w:type="dxa"/>
            <w:tcBorders>
              <w:top w:val="nil"/>
              <w:left w:val="nil"/>
              <w:bottom w:val="nil"/>
              <w:right w:val="nil"/>
            </w:tcBorders>
          </w:tcPr>
          <w:p w14:paraId="21B04AD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SOTIROVA, Evdokia** - SHANNON, Anthony G. - KIM, Taekyun - KRAWCZAK, Maciej - MELO-PINTO, Pedro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Intuitionistic fuzzy evaluations for the analysis of a student's knowledge in university e-learning courses. In Studies in Computational Intelligence : Ituitionistic Fuzziness and Other Intelligent Theories and Their Applications. - Springer Nature, 2019, vol. 757, p. 95-100. (2018: 0.183 - SJR, Q4 - SJR). ISBN 978-3-319-78930-9. ISSN 1860-949X. Dostupné na: </w:t>
            </w:r>
            <w:hyperlink r:id="rId715" w:history="1">
              <w:r>
                <w:rPr>
                  <w:rFonts w:ascii="Times New Roman" w:hAnsi="Times New Roman" w:cs="Times New Roman"/>
                  <w:color w:val="7F7F7F"/>
                  <w:sz w:val="24"/>
                  <w:szCs w:val="24"/>
                </w:rPr>
                <w:t>https://doi.org/10.1007/978-3-319-78931-6_6</w:t>
              </w:r>
            </w:hyperlink>
          </w:p>
        </w:tc>
      </w:tr>
    </w:tbl>
    <w:p w14:paraId="5C91FC9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94D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HALVONIK, Dominik - KAPUSTA, Jozef - MUNK, Michal. Improve estimated time-on-task calculation in a Virtual Learning Environment. In INTERACTIVE LEARNING ENVIRONMENTS. ISSN 1049-4820, 2021. Dostupné na: https://doi.org/10.1080/10494820.2021.1913609., Registrované v: WOS</w:t>
      </w:r>
    </w:p>
    <w:p w14:paraId="53CF5E6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MAHMOOD, Tahir - ALI, Wajid - ALI, Zeeshan - CHINRAM, Ronnason. Power Aggregation Operators and Similarity Measures Based on Improved Intuitionistic Hesitant Fuzzy Sets and their Applications to Multiple Attribute Decision Making. In CMES-COMPUTER MODELING IN ENGINEERING &amp; SCIENCES. ISSN 1526-1492, 2021, vol. 126, no. 3, pp. 1165-1187. Dostupné na: https://doi.org/10.32604/cmes.2021.014393.,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8B584B3" w14:textId="77777777">
        <w:trPr>
          <w:trHeight w:val="100"/>
        </w:trPr>
        <w:tc>
          <w:tcPr>
            <w:tcW w:w="1410" w:type="dxa"/>
            <w:tcBorders>
              <w:top w:val="nil"/>
              <w:left w:val="nil"/>
              <w:bottom w:val="nil"/>
              <w:right w:val="nil"/>
            </w:tcBorders>
          </w:tcPr>
          <w:p w14:paraId="556553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ADMB38</w:t>
            </w:r>
          </w:p>
        </w:tc>
        <w:tc>
          <w:tcPr>
            <w:tcW w:w="8193" w:type="dxa"/>
            <w:tcBorders>
              <w:top w:val="nil"/>
              <w:left w:val="nil"/>
              <w:bottom w:val="nil"/>
              <w:right w:val="nil"/>
            </w:tcBorders>
          </w:tcPr>
          <w:p w14:paraId="2B3419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iterative functional differential equations with parameter. In Applied Mathematical Modelling, 2013, vol. 37, no. 8, p. 6055-6067. Dostupné na: </w:t>
            </w:r>
            <w:hyperlink r:id="rId716" w:history="1">
              <w:r>
                <w:rPr>
                  <w:rFonts w:ascii="Times New Roman" w:hAnsi="Times New Roman" w:cs="Times New Roman"/>
                  <w:color w:val="7F7F7F"/>
                  <w:sz w:val="24"/>
                  <w:szCs w:val="24"/>
                </w:rPr>
                <w:t>https://doi.org/10.1016/j.apm.2012.12.011</w:t>
              </w:r>
            </w:hyperlink>
          </w:p>
        </w:tc>
      </w:tr>
    </w:tbl>
    <w:p w14:paraId="36B07BD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8C36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PRASAD, K. Rajendra - KHUDDUSH, Mahammad - LEELA, D. Existence, uniqueness and Hyers-Ulam stability of a fractional order iterative two-point boundary value Problems. In AFRIKA MATEMATIKA. ISSN 1012-9405, 2021, vol. 32, no. 7-8, pp. 1227-1237. Dostupné na: https://doi.org/10.1007/s13370-021-00895-5.,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A15DA7" w14:textId="77777777">
        <w:trPr>
          <w:trHeight w:val="100"/>
        </w:trPr>
        <w:tc>
          <w:tcPr>
            <w:tcW w:w="1410" w:type="dxa"/>
            <w:tcBorders>
              <w:top w:val="nil"/>
              <w:left w:val="nil"/>
              <w:bottom w:val="nil"/>
              <w:right w:val="nil"/>
            </w:tcBorders>
          </w:tcPr>
          <w:p w14:paraId="3D086B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ADMB39</w:t>
            </w:r>
          </w:p>
        </w:tc>
        <w:tc>
          <w:tcPr>
            <w:tcW w:w="8193" w:type="dxa"/>
            <w:tcBorders>
              <w:top w:val="nil"/>
              <w:left w:val="nil"/>
              <w:bottom w:val="nil"/>
              <w:right w:val="nil"/>
            </w:tcBorders>
          </w:tcPr>
          <w:p w14:paraId="07050B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Nonexistence of periodic solutions and asymptotically periodic solutions for fractional differential equations. In Communications in Nonlinear Science and Numerical Simulation, 2013, vol. 18, no. 2, p. 246-256. Dostupné na: </w:t>
            </w:r>
            <w:hyperlink r:id="rId717" w:history="1">
              <w:r>
                <w:rPr>
                  <w:rFonts w:ascii="Times New Roman" w:hAnsi="Times New Roman" w:cs="Times New Roman"/>
                  <w:color w:val="7F7F7F"/>
                  <w:sz w:val="24"/>
                  <w:szCs w:val="24"/>
                </w:rPr>
                <w:t>https://doi.org/10.1016/j.cnsns.2012.07.004</w:t>
              </w:r>
            </w:hyperlink>
          </w:p>
        </w:tc>
      </w:tr>
    </w:tbl>
    <w:p w14:paraId="3492CE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12519F"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EDELMAN, Mark. Cycles in asymptotically stable and chaotic fractional maps. In NONLINEAR DYNAMICS. ISSN 0924-090X, 2021, vol. 104, no. 3, pp. </w:t>
      </w:r>
    </w:p>
    <w:p w14:paraId="7CD2319A"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6C5D0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2829-2841. Dostupné na: https://doi.org/10.1007/s11071-021-06379-2., Registrované v: WOS</w:t>
      </w:r>
    </w:p>
    <w:p w14:paraId="0DCBDE0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LETA, Temesgen Desta - LIU, Wenjun - DING, Jian. Existence of periodic, solitary and compacton travelling wave solutions of a (3+1)-dimensional time-fractional nonlinear evolution equations with applications. In ANALYSIS AND MATHEMATICAL PHYSICS. ISSN 1664-2368, 2021, vol. 11, no. 1. Dostupné na: https://doi.org/10.1007/s13324-020-00458-0., Registrované v: WOS</w:t>
      </w:r>
    </w:p>
    <w:p w14:paraId="6111F28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ZHANG, Tianwei - ZHOU, Jianwen - LIAO, Yongzhi. Exponentially Stable Periodic Oscillation and Mittag-Leffler Stabilization for Fractional-Order Impulsive Control Neural Networks With Piecewise Caputo Derivatives. In IEEE TRANSACTIONS ON CYBERNETICS. ISSN 2168-2267, 2021. Dostupné na: https://doi.org/10.1109/TCYB.2021.3054946.,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D468DE2" w14:textId="77777777">
        <w:trPr>
          <w:trHeight w:val="100"/>
        </w:trPr>
        <w:tc>
          <w:tcPr>
            <w:tcW w:w="1410" w:type="dxa"/>
            <w:tcBorders>
              <w:top w:val="nil"/>
              <w:left w:val="nil"/>
              <w:bottom w:val="nil"/>
              <w:right w:val="nil"/>
            </w:tcBorders>
          </w:tcPr>
          <w:p w14:paraId="08914D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ADMB40</w:t>
            </w:r>
          </w:p>
        </w:tc>
        <w:tc>
          <w:tcPr>
            <w:tcW w:w="8193" w:type="dxa"/>
            <w:tcBorders>
              <w:top w:val="nil"/>
              <w:left w:val="nil"/>
              <w:bottom w:val="nil"/>
              <w:right w:val="nil"/>
            </w:tcBorders>
          </w:tcPr>
          <w:p w14:paraId="4943E8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On the stability of first order impulsive evolution equations. In Opuscula Mathematica, 2014, vol. 34, no. 3, p. 639-657. (2013: 0.159 - SJR, Q4 - SJR). ISSN 1232-9274.</w:t>
            </w:r>
          </w:p>
        </w:tc>
      </w:tr>
    </w:tbl>
    <w:p w14:paraId="26BE04A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C51D3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BELBALI, Hadjer - BENBACHIR, Maamar. Existence results and Ulam-Hyers stability to impulsive coupled system fractional differential equations. In TURKISH JOURNAL OF MATHEMATICS. ISSN 1300-0098, 2021, vol. 45, no. 3, pp. 1368-1385. Dostupné na: </w:t>
      </w:r>
      <w:hyperlink r:id="rId718" w:history="1">
        <w:r>
          <w:rPr>
            <w:rFonts w:ascii="Times New Roman" w:hAnsi="Times New Roman" w:cs="Times New Roman"/>
            <w:i/>
            <w:iCs/>
            <w:color w:val="7F7F7F"/>
            <w:sz w:val="24"/>
            <w:szCs w:val="24"/>
          </w:rPr>
          <w:t>https://doi.org/10.3906/mat-2011-85.,</w:t>
        </w:r>
      </w:hyperlink>
      <w:r>
        <w:rPr>
          <w:rFonts w:ascii="Times New Roman" w:hAnsi="Times New Roman" w:cs="Times New Roman"/>
          <w:i/>
          <w:iCs/>
          <w:color w:val="993300"/>
          <w:sz w:val="24"/>
          <w:szCs w:val="24"/>
        </w:rPr>
        <w:t xml:space="preserve"> Registrované v: WOS</w:t>
      </w:r>
    </w:p>
    <w:p w14:paraId="3EFE70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XU, Jiafa - PERVAIZ, Bakhtawar - ZADA, Akbar - SHAH, Syed Omar. Stability Analysis of Causal Integral Evolution Impulsive Systems on Time Scales. In ACTA MATHEMATICA SCIENTIA. ISSN 0252-9602, 2021, vol. 41, no. 3, pp. 781-800. Dostupné na: https://doi.org/10.1007/s10473-021-0310-2., Registrované v: WOS</w:t>
      </w:r>
    </w:p>
    <w:p w14:paraId="42289DA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ZADA, Akbar - ARAFAT, Yasir - SHAH, Syed Omar. STABILITY OF NONAUTONOMOUS IMPULSIVE EVOLUTION SYSTEM ON TIME SCALE. In DIFFERENTIAL EQUATIONS &amp; APPLICATIONS. ISSN 1847-120X, 2021, vol. 13, no. 4, pp. 355-371. Dostupné na: https://doi.org/10.7153/dea-2021-13-20., Registrované v: WOS</w:t>
      </w:r>
    </w:p>
    <w:p w14:paraId="2B343C8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GAO, Yabing - LI, Yongxiang. Initial value problems of semilinear supdiffusion equations. In Mathematics,  ISSN 2227-7390, 2021-01-01, 9, 1, pp. 1-10. Dostupné na: https://doi.org/10.3390/math9010057.,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379F6F3" w14:textId="77777777">
        <w:trPr>
          <w:trHeight w:val="100"/>
        </w:trPr>
        <w:tc>
          <w:tcPr>
            <w:tcW w:w="1410" w:type="dxa"/>
            <w:tcBorders>
              <w:top w:val="nil"/>
              <w:left w:val="nil"/>
              <w:bottom w:val="nil"/>
              <w:right w:val="nil"/>
            </w:tcBorders>
          </w:tcPr>
          <w:p w14:paraId="0E01BC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ADMB41</w:t>
            </w:r>
          </w:p>
        </w:tc>
        <w:tc>
          <w:tcPr>
            <w:tcW w:w="8193" w:type="dxa"/>
            <w:tcBorders>
              <w:top w:val="nil"/>
              <w:left w:val="nil"/>
              <w:bottom w:val="nil"/>
              <w:right w:val="nil"/>
            </w:tcBorders>
          </w:tcPr>
          <w:p w14:paraId="73A9C86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ALTMANN, G. Modification of probability distributions Applied to word length research. In Journal of Quantitative Linguistics, 1999, vol. 6, p. 257-268. (1999 - SCOPUS). ISSN 0929-6174. Dostupné na: </w:t>
            </w:r>
            <w:hyperlink r:id="rId719" w:history="1">
              <w:r>
                <w:rPr>
                  <w:rFonts w:ascii="Times New Roman" w:hAnsi="Times New Roman" w:cs="Times New Roman"/>
                  <w:color w:val="7F7F7F"/>
                  <w:sz w:val="24"/>
                  <w:szCs w:val="24"/>
                </w:rPr>
                <w:t>https://doi.org/10.1076/jqul.6.3.257.6163</w:t>
              </w:r>
            </w:hyperlink>
          </w:p>
        </w:tc>
      </w:tr>
    </w:tbl>
    <w:p w14:paraId="0903B8E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D9034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EGETH, M. Was Hebrew invented? In JOURNAL OF ARTS AND HUMANITIES (JAH). ISSN 2167-9045, 2021, vol. 10, no. 8. Dostupné na: https://doi.org/10.18533/jah.v10i08.2136.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485B3C" w14:textId="77777777">
        <w:trPr>
          <w:trHeight w:val="100"/>
        </w:trPr>
        <w:tc>
          <w:tcPr>
            <w:tcW w:w="1410" w:type="dxa"/>
            <w:tcBorders>
              <w:top w:val="nil"/>
              <w:left w:val="nil"/>
              <w:bottom w:val="nil"/>
              <w:right w:val="nil"/>
            </w:tcBorders>
          </w:tcPr>
          <w:p w14:paraId="165EBB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ADMB42</w:t>
            </w:r>
          </w:p>
        </w:tc>
        <w:tc>
          <w:tcPr>
            <w:tcW w:w="8193" w:type="dxa"/>
            <w:tcBorders>
              <w:top w:val="nil"/>
              <w:left w:val="nil"/>
              <w:bottom w:val="nil"/>
              <w:right w:val="nil"/>
            </w:tcBorders>
          </w:tcPr>
          <w:p w14:paraId="4B401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of polynomial calibration. In Journal of Physics: Conference Series, 2018, vol. 1065, no. 7, art. no. 072011. (2017: 0.241 - SJR, Q3 - SJR). ISSN 1742-6588. Dostupné na: </w:t>
            </w:r>
            <w:hyperlink r:id="rId720" w:history="1">
              <w:r>
                <w:rPr>
                  <w:rFonts w:ascii="Times New Roman" w:hAnsi="Times New Roman" w:cs="Times New Roman"/>
                  <w:color w:val="7F7F7F"/>
                  <w:sz w:val="24"/>
                  <w:szCs w:val="24"/>
                </w:rPr>
                <w:t>https://doi.org/10.1088/1742-6596/1065/7/072011</w:t>
              </w:r>
            </w:hyperlink>
          </w:p>
        </w:tc>
      </w:tr>
    </w:tbl>
    <w:p w14:paraId="16E0F0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6CBC68"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[1.2] OTHMAN, K.M.Z. - SALIH, A.M. Scaled conjugate gradient ann for industrial sensors calibration. In BULLETIN OF ELECTRICAL ENGINEERING </w:t>
      </w:r>
    </w:p>
    <w:p w14:paraId="3C84CBBB"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D8898A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AND INFORMATICS. ISSN 2089-3191, 2021, vol. 10, no. 2, p. 680-688. Dostupné na: https://doi.org/10.11591/eei.v10i2.2738.,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0C542E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0FA9C18" w14:textId="77777777">
        <w:trPr>
          <w:trHeight w:val="100"/>
        </w:trPr>
        <w:tc>
          <w:tcPr>
            <w:tcW w:w="1410" w:type="dxa"/>
            <w:tcBorders>
              <w:top w:val="nil"/>
              <w:left w:val="nil"/>
              <w:bottom w:val="nil"/>
              <w:right w:val="nil"/>
            </w:tcBorders>
          </w:tcPr>
          <w:p w14:paraId="147D794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2CA354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HOLOS, J. Some properties of porouscontinuous functions. In Mathematica Slovaca, 2014, vol. 64, p. 741-750. (2013: 0.451 - IF, Q3 - JCR, 0.284 - SJR, Q3 - SJR). (2014 - WOS). ISSN 0139-9918. Dostupné na: </w:t>
            </w:r>
            <w:hyperlink r:id="rId721" w:history="1">
              <w:r>
                <w:rPr>
                  <w:rFonts w:ascii="Times New Roman" w:hAnsi="Times New Roman" w:cs="Times New Roman"/>
                  <w:color w:val="7F7F7F"/>
                  <w:sz w:val="24"/>
                  <w:szCs w:val="24"/>
                </w:rPr>
                <w:t>https://doi.org/10.2478/s12175-014-0237-3</w:t>
              </w:r>
            </w:hyperlink>
          </w:p>
        </w:tc>
      </w:tr>
    </w:tbl>
    <w:p w14:paraId="7942EBF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63DCE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KOWALCZYK, Stanislaw - TUROWSKA, Malgorzata. Lower Porosity on R-2. In SYMMETRY-BASEL, 2021, vol. 13, no. 9. Dostupné na: https://doi.org/10.3390/sym13091594., Registrované v: WOS</w:t>
      </w:r>
    </w:p>
    <w:p w14:paraId="6D1EE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KOWALCZYK, Stanislaw - TUROWSKA, Malgorzata. On continuity in generalized topology. In TOPOLOGY AND ITS APPLICATIONS, 2021, vol. 297. ISSN 0166-8641. Dostupné na: https://doi.org/10.1016/j.topol.2021.107702.,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CD1E97E" w14:textId="77777777">
        <w:trPr>
          <w:trHeight w:val="100"/>
        </w:trPr>
        <w:tc>
          <w:tcPr>
            <w:tcW w:w="1410" w:type="dxa"/>
            <w:tcBorders>
              <w:top w:val="nil"/>
              <w:left w:val="nil"/>
              <w:bottom w:val="nil"/>
              <w:right w:val="nil"/>
            </w:tcBorders>
          </w:tcPr>
          <w:p w14:paraId="5604F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16FA56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Application of tan(phi(xi)/2)-expansion method to burgers and foam drainage equations. In Mathematica Slovaca, 2018, vol. 68, no. 5, p. 1057-1064. (2017: 0.314 - IF, Q4 - JCR, 0.339 - SJR, Q3 - SJR). (2018 - WOS, SCOPUS). ISSN 0139-9918. Dostupné na: </w:t>
            </w:r>
            <w:hyperlink r:id="rId722" w:history="1">
              <w:r>
                <w:rPr>
                  <w:rFonts w:ascii="Times New Roman" w:hAnsi="Times New Roman" w:cs="Times New Roman"/>
                  <w:color w:val="7F7F7F"/>
                  <w:sz w:val="24"/>
                  <w:szCs w:val="24"/>
                </w:rPr>
                <w:t>https://doi.org/10.1515/ms-2017-0167</w:t>
              </w:r>
            </w:hyperlink>
          </w:p>
        </w:tc>
      </w:tr>
    </w:tbl>
    <w:p w14:paraId="3BF7371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09C05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TAHIR, Shko Ali - SARI, Murat. SIMULATIONS OF NONLINEAR PARABOLIC PDES WITH FORCING FUNCTION WITHOUT LINEARIZATION. In MATHEMATICA SLOVACA. ISSN 0139-9918, 2021, vol. 71, no. 4, pp. 1005-1018. Dostupné na: https://doi.org/10.1515/ms-2021-0035.,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F374773" w14:textId="77777777">
        <w:trPr>
          <w:trHeight w:val="100"/>
        </w:trPr>
        <w:tc>
          <w:tcPr>
            <w:tcW w:w="1410" w:type="dxa"/>
            <w:tcBorders>
              <w:top w:val="nil"/>
              <w:left w:val="nil"/>
              <w:bottom w:val="nil"/>
              <w:right w:val="nil"/>
            </w:tcBorders>
          </w:tcPr>
          <w:p w14:paraId="0F2529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1FBE36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Exploring s-e-condition and applications to some Ostrowski type inequalities via Hadamard fractional integrals. In Mathematica Slovaca, 2014, vol. 64, no. 6, p. 1381-1396. (2013: 0.451 - IF, Q3 - JCR, 0.284 - SJR, Q3 - SJR). (2014 - WOS). ISSN 0139-9918.</w:t>
            </w:r>
          </w:p>
        </w:tc>
      </w:tr>
    </w:tbl>
    <w:p w14:paraId="66BCE8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2432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Tingsong - LUO, Chunyan - CAO, Zhijie. ON THE BULLEN-TYPE INEQUALITIES VIA GENERALIZED FRACTIONAL INTEGRALS AND THEIR APPLICATIONS. In FRACTALS-COMPLEX GEOMETRY PATTERNS AND SCALING IN NATURE AND SOCIETY. ISSN 0218-348X, 2021, vol. 29, no. 07. Dostupné na: https://doi.org/10.1142/S0218348X21501887., Registrované v: WOS</w:t>
      </w:r>
    </w:p>
    <w:p w14:paraId="1F9F55E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Hao - PENG, Yu - DU, Tingsong. Some inequalities for multiplicative tempered fractional integrals involving the lambda-incomplete gamma functions. In AIMS MATHEMATICS, 2021, vol. 6, no. 7, pp. 7456-7478. Dostupné na: https://doi.org/10.3934/math.2021436., Registrované v: WOS</w:t>
      </w:r>
    </w:p>
    <w:p w14:paraId="3EAEB3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YU, Yuping - LEI, Hui - HU, Gou - DU, Tingsong. Estimates of upper bound for differentiable mappings related to Katugampola fractional integrals and p-convex mappings. In AIMS MATHEMATICS, 2021, vol. 6, no. 4, pp. 3525-3545. Dostupné na: </w:t>
      </w:r>
      <w:hyperlink r:id="rId723" w:history="1">
        <w:r>
          <w:rPr>
            <w:rFonts w:ascii="Times New Roman" w:hAnsi="Times New Roman" w:cs="Times New Roman"/>
            <w:i/>
            <w:iCs/>
            <w:color w:val="7F7F7F"/>
            <w:sz w:val="24"/>
            <w:szCs w:val="24"/>
          </w:rPr>
          <w:t>https://doi.org/10.3934/math.2021210.,</w:t>
        </w:r>
      </w:hyperlink>
      <w:r>
        <w:rPr>
          <w:rFonts w:ascii="Times New Roman" w:hAnsi="Times New Roman" w:cs="Times New Roman"/>
          <w:i/>
          <w:iCs/>
          <w:color w:val="993300"/>
          <w:sz w:val="24"/>
          <w:szCs w:val="24"/>
        </w:rPr>
        <w:t xml:space="preserve"> Registrované v: WOS</w:t>
      </w:r>
    </w:p>
    <w:p w14:paraId="4F21F9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YUAN, Zhengrong - ZHOU, Taichun - ZHANG, Qiang - DU, Tingsong. Certain Parameterized Inequalities Arising from Fractional Integral Operators with Exponential Kernels. In FILOMAT. ISSN 0354-5180, 2021, vol. 35, no. 5, pp. 1707-1724. Dostupné na: https://doi.org/10.2298/FIL2105707Y.,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57528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EBA872F" w14:textId="77777777">
        <w:trPr>
          <w:trHeight w:val="100"/>
        </w:trPr>
        <w:tc>
          <w:tcPr>
            <w:tcW w:w="1410" w:type="dxa"/>
            <w:tcBorders>
              <w:top w:val="nil"/>
              <w:left w:val="nil"/>
              <w:bottom w:val="nil"/>
              <w:right w:val="nil"/>
            </w:tcBorders>
          </w:tcPr>
          <w:p w14:paraId="5AA3C7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583044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Points of generalized continuities. In Tatra Mountains Mathematical Publications, 2012, vol. 52, s. 153-160. (2011: 0.285 - SJR, Q3 - SJR). (2012 - SCOPUS). ISSN 1210-3195. Dostupné na: </w:t>
            </w:r>
            <w:hyperlink r:id="rId724" w:history="1">
              <w:r>
                <w:rPr>
                  <w:rFonts w:ascii="Times New Roman" w:hAnsi="Times New Roman" w:cs="Times New Roman"/>
                  <w:color w:val="7F7F7F"/>
                  <w:sz w:val="24"/>
                  <w:szCs w:val="24"/>
                </w:rPr>
                <w:t>https://doi.org/10.2478/v10127-012-0035-7</w:t>
              </w:r>
            </w:hyperlink>
          </w:p>
        </w:tc>
      </w:tr>
    </w:tbl>
    <w:p w14:paraId="64E0FE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82DD1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HEJDUK, Jacek - LORANTY, Anna. On functions continuous with respect to a density type strong generalized topology. In GEORGIAN MATHEMATICAL JOURNAL, 2021, vol. 28, no. 5, pp. 733-738. ISSN 1072-947X. Dostupné na: https://doi.org/10.1515/gmj-2020-2081.,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A1F2AD9" w14:textId="77777777">
        <w:trPr>
          <w:trHeight w:val="100"/>
        </w:trPr>
        <w:tc>
          <w:tcPr>
            <w:tcW w:w="1410" w:type="dxa"/>
            <w:tcBorders>
              <w:top w:val="nil"/>
              <w:left w:val="nil"/>
              <w:bottom w:val="nil"/>
              <w:right w:val="nil"/>
            </w:tcBorders>
          </w:tcPr>
          <w:p w14:paraId="056944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328241B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Applying fractional calculus to analyze economic growth modelling. In Journal of Applied Mathematics, Statistics and Informatics, 2018, vol. 14, no. 1, p. 25-36. ISSN 1339-0015. Dostupné na: </w:t>
            </w:r>
            <w:hyperlink r:id="rId725" w:history="1">
              <w:r>
                <w:rPr>
                  <w:rFonts w:ascii="Times New Roman" w:hAnsi="Times New Roman" w:cs="Times New Roman"/>
                  <w:color w:val="7F7F7F"/>
                  <w:sz w:val="24"/>
                  <w:szCs w:val="24"/>
                </w:rPr>
                <w:t>https://doi.org/10.2478/jamsi-2018-0003</w:t>
              </w:r>
            </w:hyperlink>
          </w:p>
        </w:tc>
      </w:tr>
    </w:tbl>
    <w:p w14:paraId="28BB90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B133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JOHANSYAH, Muhamad Deni - SUPRIATNA, Asep K. - RUSYAMAN, Endang - SAPUTRA, Jumadil. Application of fractional differential equation in economic growth model: A systematic review approach. In AIMS MATHEMATICS, 2021, vol. 6, no. 9, pp. 10266-10280. Dostupné na: https://doi.org/10.3934/math.2021594., Registrované v: WOS</w:t>
      </w:r>
    </w:p>
    <w:p w14:paraId="2F0F68F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NAGY, A. M. Numerical solutions for nonlinear multi-term fractional differential equations via Dickson operational matrix. In INTERNATIONAL JOURNAL OF COMPUTER MATHEMATICS. ISSN 0020-7160, 2021. Dostupné na: https://doi.org/10.1080/00207160.2021.1986214., Registrované v: WOS</w:t>
      </w:r>
    </w:p>
    <w:p w14:paraId="7D3BA4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QUEZADA-TELLEZ, Luis A. - FERNANDEZ-ANAYA, Guillermo - BRUN-BATTISTINI, Dominique - NUNEZ-ZAVALA, Benjamin - MACIAS-DIAZ, Jorge E. An Economic Model for OECD Economies with Truncated M-Derivatives: Exact Solutions and Simulations. In MATHEMATICS, 2021, vol. 9, no. 15. Dostupné na: https://doi.org/10.3390/math9151780.,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FF31887" w14:textId="77777777">
        <w:trPr>
          <w:trHeight w:val="100"/>
        </w:trPr>
        <w:tc>
          <w:tcPr>
            <w:tcW w:w="1410" w:type="dxa"/>
            <w:tcBorders>
              <w:top w:val="nil"/>
              <w:left w:val="nil"/>
              <w:bottom w:val="nil"/>
              <w:right w:val="nil"/>
            </w:tcBorders>
          </w:tcPr>
          <w:p w14:paraId="74162C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14:paraId="11ACDE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KLVÁČOVÁ, S. - WITKOVSKÝ, Viktor. Two approaches to obtain the calibration line. In MEASUREMENT 2017 : Proceedings of the 11th International Conference on Measurement. - Bratislava, Slovakia : Institute of Measurement Science, SAS, 2017, p. 43-46. ISBN 978-80-972629-0-7. Dostupné na: </w:t>
            </w:r>
            <w:hyperlink r:id="rId726" w:history="1">
              <w:r>
                <w:rPr>
                  <w:rFonts w:ascii="Times New Roman" w:hAnsi="Times New Roman" w:cs="Times New Roman"/>
                  <w:color w:val="7F7F7F"/>
                  <w:sz w:val="24"/>
                  <w:szCs w:val="24"/>
                </w:rPr>
                <w:t>https://doi.org/10.23919/MEASUREMENT.2017.7983532</w:t>
              </w:r>
            </w:hyperlink>
          </w:p>
        </w:tc>
      </w:tr>
    </w:tbl>
    <w:p w14:paraId="1C00C89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1CF3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GAJDOSIK, T. - KUCERA, L. - GAJDAC, I. - FRIC, A. - MARKOVIC, J. Metrological equipment for verification and calibration of non-automatic weighing instruments – axle and crane weighting instrument. In METROLOGY AND MEASUREMENT SYSTEMS. ISSN 0860-8229, 2021, vol. 28, no. 2, p. 397-407. Dostupné na: https://doi.org/10.24425/mms.2021.136615.,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2DA8D2D" w14:textId="77777777">
        <w:trPr>
          <w:trHeight w:val="100"/>
        </w:trPr>
        <w:tc>
          <w:tcPr>
            <w:tcW w:w="1410" w:type="dxa"/>
            <w:tcBorders>
              <w:top w:val="nil"/>
              <w:left w:val="nil"/>
              <w:bottom w:val="nil"/>
              <w:right w:val="nil"/>
            </w:tcBorders>
          </w:tcPr>
          <w:p w14:paraId="22A8B08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3C89F0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 Anton</w:t>
            </w:r>
            <w:r>
              <w:rPr>
                <w:rFonts w:ascii="Times New Roman" w:hAnsi="Times New Roman" w:cs="Times New Roman"/>
                <w:sz w:val="24"/>
                <w:szCs w:val="24"/>
              </w:rPr>
              <w:t xml:space="preserve"> - </w:t>
            </w:r>
            <w:r>
              <w:rPr>
                <w:rFonts w:ascii="Times New Roman" w:hAnsi="Times New Roman" w:cs="Times New Roman"/>
                <w:sz w:val="24"/>
                <w:szCs w:val="24"/>
                <w:u w:val="single"/>
              </w:rPr>
              <w:t>ŽÁČIK, Tibor</w:t>
            </w:r>
            <w:r>
              <w:rPr>
                <w:rFonts w:ascii="Times New Roman" w:hAnsi="Times New Roman" w:cs="Times New Roman"/>
                <w:sz w:val="24"/>
                <w:szCs w:val="24"/>
              </w:rPr>
              <w:t xml:space="preserve">. Optimization of the gas transport in pipeline systems. In Tatra Mountains Mathematical Publications, 2016, vol. 66, p. 103-120. (2015: 0.244 - SJR, Q4 - SJR). ISSN 1210-3195. Dostupné na: </w:t>
            </w:r>
            <w:hyperlink r:id="rId727" w:history="1">
              <w:r>
                <w:rPr>
                  <w:rFonts w:ascii="Times New Roman" w:hAnsi="Times New Roman" w:cs="Times New Roman"/>
                  <w:color w:val="7F7F7F"/>
                  <w:sz w:val="24"/>
                  <w:szCs w:val="24"/>
                </w:rPr>
                <w:t>https://doi.org/10.1515/tmmp-2016-0024</w:t>
              </w:r>
            </w:hyperlink>
          </w:p>
        </w:tc>
      </w:tr>
    </w:tbl>
    <w:p w14:paraId="6566B49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29E18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OSIADACZ, Andrzej J. - KWESTARZ, Malgorzata. Nonlinear Steady-</w:t>
      </w:r>
      <w:r>
        <w:rPr>
          <w:rFonts w:ascii="Times New Roman" w:hAnsi="Times New Roman" w:cs="Times New Roman"/>
          <w:i/>
          <w:iCs/>
          <w:color w:val="993300"/>
          <w:sz w:val="24"/>
          <w:szCs w:val="24"/>
        </w:rPr>
        <w:lastRenderedPageBreak/>
        <w:t>State Optimization of Large-Scale Gas Transmission Networks. In ENERGIES, 2021, vol. 14, no. 10. Dostupné na: https://doi.org/10.3390/en14102832.,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16E07EE" w14:textId="77777777">
        <w:trPr>
          <w:trHeight w:val="100"/>
        </w:trPr>
        <w:tc>
          <w:tcPr>
            <w:tcW w:w="1410" w:type="dxa"/>
            <w:tcBorders>
              <w:top w:val="nil"/>
              <w:left w:val="nil"/>
              <w:bottom w:val="nil"/>
              <w:right w:val="nil"/>
            </w:tcBorders>
          </w:tcPr>
          <w:p w14:paraId="51BD395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634D24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Unsolved Problems. In Tatra Mountains Mathematical Publications, 2013, vol. 56, s. 109-229. (2012: 0.174 - SJR). (2013 - WOS, SCOPUS). ISSN 1210-3195.</w:t>
            </w:r>
          </w:p>
        </w:tc>
      </w:tr>
    </w:tbl>
    <w:p w14:paraId="153308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CDBA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SAUNDERS, J. C. Density of sequences of the form x(n) = f(n)(n) in [0,1]. In ACTA ARITHMETICA, 2021, vol. 201, no. 2, pp. 165-176. ISSN 0065-1036. Dostupné na: </w:t>
      </w:r>
      <w:hyperlink r:id="rId728" w:history="1">
        <w:r>
          <w:rPr>
            <w:rFonts w:ascii="Times New Roman" w:hAnsi="Times New Roman" w:cs="Times New Roman"/>
            <w:i/>
            <w:iCs/>
            <w:color w:val="7F7F7F"/>
            <w:sz w:val="24"/>
            <w:szCs w:val="24"/>
          </w:rPr>
          <w:t>https://doi.org/10.4064/aa201125-27-5.,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C9BDB82" w14:textId="77777777">
        <w:trPr>
          <w:trHeight w:val="100"/>
        </w:trPr>
        <w:tc>
          <w:tcPr>
            <w:tcW w:w="1410" w:type="dxa"/>
            <w:tcBorders>
              <w:top w:val="nil"/>
              <w:left w:val="nil"/>
              <w:bottom w:val="nil"/>
              <w:right w:val="nil"/>
            </w:tcBorders>
          </w:tcPr>
          <w:p w14:paraId="2C891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ADNB06</w:t>
            </w:r>
          </w:p>
        </w:tc>
        <w:tc>
          <w:tcPr>
            <w:tcW w:w="8193" w:type="dxa"/>
            <w:tcBorders>
              <w:top w:val="nil"/>
              <w:left w:val="nil"/>
              <w:bottom w:val="nil"/>
              <w:right w:val="nil"/>
            </w:tcBorders>
          </w:tcPr>
          <w:p w14:paraId="2345EC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Distribution functions of ratio sequences. An expository paper. In Tatra Mountains Mathematical Publications, 2015, vol. 64, p. 133-185. (2014: 0.191 - SJR, Q4 - SJR). (2015 - SCOPUS). ISSN 1210-3195. Dostupné na internete: </w:t>
            </w:r>
            <w:hyperlink r:id="rId729" w:history="1">
              <w:r>
                <w:rPr>
                  <w:rFonts w:ascii="Times New Roman" w:hAnsi="Times New Roman" w:cs="Times New Roman"/>
                  <w:color w:val="7F7F7F"/>
                  <w:sz w:val="24"/>
                  <w:szCs w:val="24"/>
                </w:rPr>
                <w:t>https://www.sav.sk/journals/uploads/0205125609Strauc.pdf</w:t>
              </w:r>
            </w:hyperlink>
          </w:p>
        </w:tc>
      </w:tr>
    </w:tbl>
    <w:p w14:paraId="1240D72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8BC81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SVITEK, Szilard - VONTSZEMU, Miklos. On structure of the family of regularly distributed sets with respect to the union. In ANNALES MATHEMATICAE ET INFORMATICAE. ISSN 1787-5021, 2021, vol. 54, p. 109-119. Dostupné na: https://doi.org/10.33039/ami.2021.10.001.,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A0A41C" w14:textId="77777777">
        <w:trPr>
          <w:trHeight w:val="100"/>
        </w:trPr>
        <w:tc>
          <w:tcPr>
            <w:tcW w:w="1410" w:type="dxa"/>
            <w:tcBorders>
              <w:top w:val="nil"/>
              <w:left w:val="nil"/>
              <w:bottom w:val="nil"/>
              <w:right w:val="nil"/>
            </w:tcBorders>
          </w:tcPr>
          <w:p w14:paraId="79880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ADNB07</w:t>
            </w:r>
          </w:p>
        </w:tc>
        <w:tc>
          <w:tcPr>
            <w:tcW w:w="8193" w:type="dxa"/>
            <w:tcBorders>
              <w:top w:val="nil"/>
              <w:left w:val="nil"/>
              <w:bottom w:val="nil"/>
              <w:right w:val="nil"/>
            </w:tcBorders>
          </w:tcPr>
          <w:p w14:paraId="725C15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Exact confidence intervals for parameters in linear models with parameter constraints. In MEASUREMENT 2021 : Proceedings of the 13th International Conference on Measurement. - Bratislava : Institute of Measurement Science, SAS, 2021, 2021, p. 22-25. ISBN 978-80-972629-4-5. Dostupné na: </w:t>
            </w:r>
            <w:hyperlink r:id="rId730" w:history="1">
              <w:r>
                <w:rPr>
                  <w:rFonts w:ascii="Times New Roman" w:hAnsi="Times New Roman" w:cs="Times New Roman"/>
                  <w:color w:val="7F7F7F"/>
                  <w:sz w:val="24"/>
                  <w:szCs w:val="24"/>
                </w:rPr>
                <w:t>https://doi.org/10.23919/Measurement52780.2021.9446783</w:t>
              </w:r>
            </w:hyperlink>
          </w:p>
        </w:tc>
      </w:tr>
    </w:tbl>
    <w:p w14:paraId="1AC4A0E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5DE33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 J.W. - XU, C. - QIAO, Y.D. - ZHANG, X.T. Error Constraint Enhanced Particle Filter Using Quantum Particle Swarm Optimization. In IEEE SENSORS JOURNAL. ISSN 1530-437X, NOV 1 2021, vol. 21, no. 21, p. 24431-24439. Dostupné na: https://doi.org/10.1109/JSEN.2021.3113364.,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0A63E94" w14:textId="77777777">
        <w:trPr>
          <w:trHeight w:val="100"/>
        </w:trPr>
        <w:tc>
          <w:tcPr>
            <w:tcW w:w="1410" w:type="dxa"/>
            <w:tcBorders>
              <w:top w:val="nil"/>
              <w:left w:val="nil"/>
              <w:bottom w:val="nil"/>
              <w:right w:val="nil"/>
            </w:tcBorders>
          </w:tcPr>
          <w:p w14:paraId="20E25C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ADNB08</w:t>
            </w:r>
          </w:p>
        </w:tc>
        <w:tc>
          <w:tcPr>
            <w:tcW w:w="8193" w:type="dxa"/>
            <w:tcBorders>
              <w:top w:val="nil"/>
              <w:left w:val="nil"/>
              <w:bottom w:val="nil"/>
              <w:right w:val="nil"/>
            </w:tcBorders>
          </w:tcPr>
          <w:p w14:paraId="271376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 Bratislava, Slovakia : Institute of Measurement Science, SAS, 2017, p. 35-38. ISBN 978-80-972629-0-7. Dostupné na: </w:t>
            </w:r>
            <w:hyperlink r:id="rId731" w:history="1">
              <w:r>
                <w:rPr>
                  <w:rFonts w:ascii="Times New Roman" w:hAnsi="Times New Roman" w:cs="Times New Roman"/>
                  <w:color w:val="7F7F7F"/>
                  <w:sz w:val="24"/>
                  <w:szCs w:val="24"/>
                </w:rPr>
                <w:t>https://doi.org/10.23919/MEASUREMENT.2017.7983530</w:t>
              </w:r>
            </w:hyperlink>
          </w:p>
        </w:tc>
      </w:tr>
    </w:tbl>
    <w:p w14:paraId="74BB6E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911A6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Y. - QU, J. - SUN, S. - SHI, Q. - FENG, H. - ZHANG, Y. - CAO, S. Health risk assessment of total exposure from cadmium in South China. In CHEMOSPHERE. ISSN 0045-6535, 2021, vol. 269. Dostupné na: https://doi.org/10.1016/j.chemosphere.2020.128673., Registrované v: WOS</w:t>
      </w:r>
    </w:p>
    <w:p w14:paraId="3AAE55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H. - GE, J. - SONG, W. - LAN, J. Interference Stripe Noise Reduction of CMOS Sensor-Based Digital Holographic Measurement System. In IEEE PHOTONICS JOURNAL. ISSN 1943-0655, 2021, vol. 13, no. 3. Dostupné na: https://doi.org/10.1109/JPHOT.2021.3081425., Registrované v: WOS</w:t>
      </w:r>
    </w:p>
    <w:p w14:paraId="4D1E93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LOPEZ-LOPEZ, J. - FERNANDEZ, C. - BARRADO, A. - ZUMEL, P. Comparison of Different Large Signal Measurement Setups for High Frequency Inductors. In ELECTRONICS, 2021, vol. 10, no. 6. Dostupné na: https://doi.org/10.3390/electronics10060691., Registrované v: WOS</w:t>
      </w:r>
    </w:p>
    <w:p w14:paraId="29173DBD"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BA841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NA, Q. - HU, S. - TAO, J. - LUO, Y. Adaptive quasi-Monte Carlo method for uncertainty evaluation in centroid measurement of planetary rovers. In TRANSACTIONS OF THE INSTITUTE OF MEASUREMENT AND CONTROL. ISSN 0142-3312, 2021, vol. 43, no. 3, p. 623-634. Dostupné na: https://doi.org/10.1177/0142331220950038., Registrované v: WOS</w:t>
      </w:r>
    </w:p>
    <w:p w14:paraId="00DFA3F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SHARIFIAN, S. - SOTUDEH-GHAREBAGH, R. - ZARGHAMI, R. - TANGUY, P. - MOSTOUFI, N. Uncertainty in chemical process systems engineering: a critical review. In REVIEWS IN CHEMICAL ENGINEERING, 2021, vol. 37, no. 6, p. 687-714. ISSN 0167-8299. Dostupné na: https://doi.org/10.1515/revce-2018-0067., Registrované v: WOS</w:t>
      </w:r>
    </w:p>
    <w:p w14:paraId="1EA1E9D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CAI, J. - ZHANG, H. - WANG, Z. Robust and Dynamic State Estimation for Active Distribution Network Based on the Robust Adaptive Extended Kalman Filter. In IEEE 4TH INTERNATIONAL ELECTRICAL AND ENERGY CONFERENCE, CIEEC 2021, 2021. Dostupné na: https://doi.org/10.1109/CIEEC50170.2021.9510913., Registrované v: SCOPUS</w:t>
      </w:r>
    </w:p>
    <w:p w14:paraId="4495806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CHU, Z. - HU, D. Analysis of uncertainty relation of pin-shaft fitting in mechanical system with clearance. In VIBROENGINEERING PROCEDIA. ISSN 2345-0533, 2021, vol. 38, p. 113-118. Dostupné na: https://doi.org/10.21595/vp.2021.22099.,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366CC3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B748B92" w14:textId="77777777">
        <w:trPr>
          <w:trHeight w:val="100"/>
        </w:trPr>
        <w:tc>
          <w:tcPr>
            <w:tcW w:w="1410" w:type="dxa"/>
            <w:tcBorders>
              <w:top w:val="nil"/>
              <w:left w:val="nil"/>
              <w:bottom w:val="nil"/>
              <w:right w:val="nil"/>
            </w:tcBorders>
          </w:tcPr>
          <w:p w14:paraId="058E5B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14:paraId="41483D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AHMAD, Khurshid - </w:t>
            </w:r>
            <w:r>
              <w:rPr>
                <w:rFonts w:ascii="Times New Roman" w:hAnsi="Times New Roman" w:cs="Times New Roman"/>
                <w:sz w:val="24"/>
                <w:szCs w:val="24"/>
                <w:u w:val="single"/>
              </w:rPr>
              <w:t>MESIAROVÁ-ZEMÁNKOVÁ, Andrea</w:t>
            </w:r>
            <w:r>
              <w:rPr>
                <w:rFonts w:ascii="Times New Roman" w:hAnsi="Times New Roman" w:cs="Times New Roman"/>
                <w:sz w:val="24"/>
                <w:szCs w:val="24"/>
              </w:rPr>
              <w:t>. Choosing t-norms and t-conorms for fuzzy controllers. In Proc. FSKD'07. - Haikou, China : Hainan University, 2007, s. 641-646.</w:t>
            </w:r>
          </w:p>
        </w:tc>
      </w:tr>
    </w:tbl>
    <w:p w14:paraId="111B1DB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4F6F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SOYLU, G. - ASLAN, M. E. Fuzzy arithmetic with product t-norm. In IRANIAN JOURNAL OF FUZZY SYSTEMS, 2021, vol. 18, no. 6, p. 185-197. ISSN 1735-0654.,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43BC3A6" w14:textId="77777777">
        <w:trPr>
          <w:trHeight w:val="100"/>
        </w:trPr>
        <w:tc>
          <w:tcPr>
            <w:tcW w:w="1410" w:type="dxa"/>
            <w:tcBorders>
              <w:top w:val="nil"/>
              <w:left w:val="nil"/>
              <w:bottom w:val="nil"/>
              <w:right w:val="nil"/>
            </w:tcBorders>
          </w:tcPr>
          <w:p w14:paraId="7A6394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14:paraId="594A58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CMORIK, Roland - </w:t>
            </w:r>
            <w:r>
              <w:rPr>
                <w:rFonts w:ascii="Times New Roman" w:hAnsi="Times New Roman" w:cs="Times New Roman"/>
                <w:sz w:val="24"/>
                <w:szCs w:val="24"/>
                <w:u w:val="single"/>
              </w:rPr>
              <w:t>JIRÁSKOVÁ, Galina</w:t>
            </w:r>
            <w:r>
              <w:rPr>
                <w:rFonts w:ascii="Times New Roman" w:hAnsi="Times New Roman" w:cs="Times New Roman"/>
                <w:sz w:val="24"/>
                <w:szCs w:val="24"/>
              </w:rPr>
              <w:t>. Basic operations on binary suffix-free languages. In Lecture Notes in Computer Science, vol. 7119. - Heidelberg : Springer, 2012, s. 94-102.</w:t>
            </w:r>
          </w:p>
        </w:tc>
      </w:tr>
    </w:tbl>
    <w:p w14:paraId="53CD817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ED452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32"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65DDCCA" w14:textId="77777777">
        <w:trPr>
          <w:trHeight w:val="100"/>
        </w:trPr>
        <w:tc>
          <w:tcPr>
            <w:tcW w:w="1410" w:type="dxa"/>
            <w:tcBorders>
              <w:top w:val="nil"/>
              <w:left w:val="nil"/>
              <w:bottom w:val="nil"/>
              <w:right w:val="nil"/>
            </w:tcBorders>
          </w:tcPr>
          <w:p w14:paraId="628260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14:paraId="3EC77E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In More Sets, Graphs and Numbers (A Salute to Vera Sós and András Hajnal), Bolyai Society Mathematical Studies, Vol. 15. - Budapest : Akadémia Kiadó, 2006, s. 55-77. ISBN 978-3-540-32377-8.</w:t>
            </w:r>
          </w:p>
        </w:tc>
      </w:tr>
    </w:tbl>
    <w:p w14:paraId="59EBE0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1C649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BINIAZ, Ahmad. A Short Proof of the Non-biplanarity of Kinf9/inf. In Lecture Notes in Computer Science (including subseries Lecture Notes in Artificial Intelligence and Lecture Notes in Bioinformatics), 2021-01-01, 12868 LNCS, pp. 101-106. ISSN 03029743. Dostupné na: </w:t>
      </w:r>
      <w:hyperlink r:id="rId733" w:history="1">
        <w:r>
          <w:rPr>
            <w:rFonts w:ascii="Times New Roman" w:hAnsi="Times New Roman" w:cs="Times New Roman"/>
            <w:i/>
            <w:iCs/>
            <w:color w:val="7F7F7F"/>
            <w:sz w:val="24"/>
            <w:szCs w:val="24"/>
          </w:rPr>
          <w:t>https://doi.org/10.1007/978-3-030-92931-2_7.,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913C62" w14:textId="77777777">
        <w:trPr>
          <w:trHeight w:val="100"/>
        </w:trPr>
        <w:tc>
          <w:tcPr>
            <w:tcW w:w="1410" w:type="dxa"/>
            <w:tcBorders>
              <w:top w:val="nil"/>
              <w:left w:val="nil"/>
              <w:bottom w:val="nil"/>
              <w:right w:val="nil"/>
            </w:tcBorders>
          </w:tcPr>
          <w:p w14:paraId="614B53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14:paraId="21CFA8F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 PALMOVSKÝ, M. - ŠEBEJ, J. Operations on Automata with All States Final. In Proceedings 14th International Conference on Automata and Formal Languages (AFL 2014): Szeged, Hungary, May 27-29, 2014. EPTCS, vol. 151. - Szeged, </w:t>
            </w:r>
            <w:r>
              <w:rPr>
                <w:rFonts w:ascii="Times New Roman" w:hAnsi="Times New Roman" w:cs="Times New Roman"/>
                <w:sz w:val="24"/>
                <w:szCs w:val="24"/>
              </w:rPr>
              <w:lastRenderedPageBreak/>
              <w:t>Hungary : http://dx.doi.org/10.4204/EPTCS.151, 2014, p. 201-215. ISSN 2075-2180.</w:t>
            </w:r>
          </w:p>
        </w:tc>
      </w:tr>
    </w:tbl>
    <w:p w14:paraId="7CC647B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DBA996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34"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A8CFC50" w14:textId="77777777">
        <w:trPr>
          <w:trHeight w:val="100"/>
        </w:trPr>
        <w:tc>
          <w:tcPr>
            <w:tcW w:w="1410" w:type="dxa"/>
            <w:tcBorders>
              <w:top w:val="nil"/>
              <w:left w:val="nil"/>
              <w:bottom w:val="nil"/>
              <w:right w:val="nil"/>
            </w:tcBorders>
          </w:tcPr>
          <w:p w14:paraId="5A9B5D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14:paraId="1565B9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Graph Drawing : 13 th International Symposium, GD 2005, Limerick, Ireland. P. Healy, N. Nikolov. - Berlin : Springer, 2006, s. 201-210. ISBN 978-3-540-31425-7.</w:t>
            </w:r>
          </w:p>
        </w:tc>
      </w:tr>
    </w:tbl>
    <w:p w14:paraId="0DB886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1DAB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HOSSAIN, Md Iqbal - HUROYAN, Vahan - KOBOUROV, Stephen - NAVARRETE, Raymundo. Multi-Perspective, Simultaneous Embedding. In IEEE TRANSACTIONS ON VISUALIZATION AND COMPUTER GRAPHICS, 2021, vol. 27, no. 2, pp. 1569-1579. ISSN 1077-2626. Dostupné na: </w:t>
      </w:r>
      <w:hyperlink r:id="rId735" w:history="1">
        <w:r>
          <w:rPr>
            <w:rFonts w:ascii="Times New Roman" w:hAnsi="Times New Roman" w:cs="Times New Roman"/>
            <w:i/>
            <w:iCs/>
            <w:color w:val="7F7F7F"/>
            <w:sz w:val="24"/>
            <w:szCs w:val="24"/>
          </w:rPr>
          <w:t>https://doi.org/10.1109/TVCG.2020.3030373.,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426683" w14:textId="77777777">
        <w:trPr>
          <w:trHeight w:val="100"/>
        </w:trPr>
        <w:tc>
          <w:tcPr>
            <w:tcW w:w="1410" w:type="dxa"/>
            <w:tcBorders>
              <w:top w:val="nil"/>
              <w:left w:val="nil"/>
              <w:bottom w:val="nil"/>
              <w:right w:val="nil"/>
            </w:tcBorders>
          </w:tcPr>
          <w:p w14:paraId="3C44B4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14:paraId="32D353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HRICKO, M.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14:paraId="3E63B2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C90B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Further Remarks on the Operational Nonterminal Complexity. In INTERNATIONAL JOURNAL OF FOUNDATIONS OF COMPUTER SCIENCE, 2021, vol. 32, no. 05, pp. 439-453. ISSN 0129-0541. Dostupné na: https://doi.org/10.1142/S0129054121410021., Registrované v: WOS</w:t>
      </w:r>
    </w:p>
    <w:p w14:paraId="68CE09F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p w14:paraId="4361942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HOLZER, Markus - RAUCH, Christian. More on the Descriptional Complexity of Products of Finite Automata. In DESCRIPTIONAL COMPLEXITY OF FORMAL SYSTEMS, DCFS 2021, 2021, vol. 13037, p. 76-87. ISSN 0302-9743. Dostupné na: https://doi.org/10.1007/978-3-030-93489-7_7., Registrované v: WOS</w:t>
      </w:r>
    </w:p>
    <w:p w14:paraId="117DC8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HOLZER, Markus - RAUCH, Christian. The Range of State Complexities of Languages Resulting from the Cascade Product—The General Case (Extended Abstract). In Lecture Notes in Computer Science (including subseries Lecture Notes in Artificial Intelligence and Lecture Notes in Bioinformatics), 2021-01-01, 12811 LNCS, pp. 229-241. ISSN 03029743. Dostupné na: https://doi.org/10.1007/978-3-030-81508-0_19., Registrované v: SCOPUS</w:t>
      </w:r>
    </w:p>
    <w:p w14:paraId="21878DC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HOLZER, Markus - RAUCH, Christian. The Range of State Complexities of Languages Resulting from the Cascade Product—The Unary Case (Extended Abstract). In Lecture Notes in Computer Science (including subseries Lecture Notes in Artificial Intelligence and Lecture Notes in Bioinformatics), 2021-01-01, 12803 LNCS, pp. 90-101. ISSN 03029743. Dostupné na: </w:t>
      </w:r>
      <w:hyperlink r:id="rId736" w:history="1">
        <w:r>
          <w:rPr>
            <w:rFonts w:ascii="Times New Roman" w:hAnsi="Times New Roman" w:cs="Times New Roman"/>
            <w:i/>
            <w:iCs/>
            <w:color w:val="7F7F7F"/>
            <w:sz w:val="24"/>
            <w:szCs w:val="24"/>
          </w:rPr>
          <w:t>https://doi.org/10.1007/978-3-030-79121-6_8.,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27C6455" w14:textId="77777777">
        <w:trPr>
          <w:trHeight w:val="100"/>
        </w:trPr>
        <w:tc>
          <w:tcPr>
            <w:tcW w:w="1410" w:type="dxa"/>
            <w:tcBorders>
              <w:top w:val="nil"/>
              <w:left w:val="nil"/>
              <w:bottom w:val="nil"/>
              <w:right w:val="nil"/>
            </w:tcBorders>
          </w:tcPr>
          <w:p w14:paraId="6855EB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14:paraId="4345A9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HROMKOVIČ, Juraj - MÜLLER, Vladimír - </w:t>
            </w:r>
            <w:r>
              <w:rPr>
                <w:rFonts w:ascii="Times New Roman" w:hAnsi="Times New Roman" w:cs="Times New Roman"/>
                <w:sz w:val="24"/>
                <w:szCs w:val="24"/>
                <w:u w:val="single"/>
              </w:rPr>
              <w:t>SÝKORA, Ondrej</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On embedding inteconnection networks into rings of processors. In PARLE ´92 Parallel Architectures and Languages Europe : proceedings, LNCS 605. Daniel Etiemble, Jean-Claude Syre (eds.). - Berlin : Springer, 1992, p. 51-62. ISBN 978-3-540-55599-5. ISSN 0302-9743.</w:t>
            </w:r>
          </w:p>
        </w:tc>
      </w:tr>
    </w:tbl>
    <w:p w14:paraId="5921F2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66718D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DÉPRÉS, Hugues - FERTIN, Guillaume - MONFROY, Eric. Improved Lower Bounds for the Cyclic Bandwidth Problem. In Lecture Notes in Computer Science (including subseries Lecture Notes in Artificial Intelligence and Lecture Notes in Bioinformatics), 2021-01-01, 12742 LNCS, pp. 555-569. ISSN 03029743. Dostupné na: </w:t>
      </w:r>
      <w:hyperlink r:id="rId737" w:history="1">
        <w:r>
          <w:rPr>
            <w:rFonts w:ascii="Times New Roman" w:hAnsi="Times New Roman" w:cs="Times New Roman"/>
            <w:i/>
            <w:iCs/>
            <w:color w:val="7F7F7F"/>
            <w:sz w:val="24"/>
            <w:szCs w:val="24"/>
          </w:rPr>
          <w:t>https://doi.org/10.1007/978-3-030-77961-0_45.,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C0E2408" w14:textId="77777777">
        <w:trPr>
          <w:trHeight w:val="100"/>
        </w:trPr>
        <w:tc>
          <w:tcPr>
            <w:tcW w:w="1410" w:type="dxa"/>
            <w:tcBorders>
              <w:top w:val="nil"/>
              <w:left w:val="nil"/>
              <w:bottom w:val="nil"/>
              <w:right w:val="nil"/>
            </w:tcBorders>
          </w:tcPr>
          <w:p w14:paraId="3C2F87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14:paraId="0677C6B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Proceedings of the 11th International Workshop on Descriptional Compexity of Formal Systems. - Magdeburg : Otto-von-Guericke-Universität, 2009, s. 199-210. ISSN 2075-2180.</w:t>
            </w:r>
          </w:p>
        </w:tc>
      </w:tr>
    </w:tbl>
    <w:p w14:paraId="0589156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0804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MAKAROV, Vladislav. Bounded Languages Described by GF(2)-grammars. In Lecture Notes in Computer Science (including subseries Lecture Notes in Artificial Intelligence and Lecture Notes in Bioinformatics), 2021-01-01, 12811 LNCS, pp. 279-290. ISSN 03029743. Dostupné na: </w:t>
      </w:r>
      <w:hyperlink r:id="rId738" w:history="1">
        <w:r>
          <w:rPr>
            <w:rFonts w:ascii="Times New Roman" w:hAnsi="Times New Roman" w:cs="Times New Roman"/>
            <w:i/>
            <w:iCs/>
            <w:color w:val="7F7F7F"/>
            <w:sz w:val="24"/>
            <w:szCs w:val="24"/>
          </w:rPr>
          <w:t>https://doi.org/10.1007/978-3-030-81508-0_23.,</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7FB9AA7" w14:textId="77777777">
        <w:trPr>
          <w:trHeight w:val="100"/>
        </w:trPr>
        <w:tc>
          <w:tcPr>
            <w:tcW w:w="1410" w:type="dxa"/>
            <w:tcBorders>
              <w:top w:val="nil"/>
              <w:left w:val="nil"/>
              <w:bottom w:val="nil"/>
              <w:right w:val="nil"/>
            </w:tcBorders>
          </w:tcPr>
          <w:p w14:paraId="09A4D0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14:paraId="12D9C8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Proceedings of the 4th International Computer Science Symposium in Russia, Lecture Notes in Computer Science, Vol. 5675. - Heidelberg : Springer, 2009, s. 203-214. ISBN 978-3-642-03350-6.</w:t>
            </w:r>
          </w:p>
        </w:tc>
      </w:tr>
    </w:tbl>
    <w:p w14:paraId="1A68E6B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68B3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DASSOW, Juergen. Further Remarks on the Operational Nonterminal Complexity. In INTERNATIONAL JOURNAL OF FOUNDATIONS OF COMPUTER SCIENCE, 2021, vol. 32, no. 05, pp. 439-453. ISSN 0129-0541. Dostupné na: </w:t>
      </w:r>
      <w:hyperlink r:id="rId739" w:history="1">
        <w:r>
          <w:rPr>
            <w:rFonts w:ascii="Times New Roman" w:hAnsi="Times New Roman" w:cs="Times New Roman"/>
            <w:i/>
            <w:iCs/>
            <w:color w:val="7F7F7F"/>
            <w:sz w:val="24"/>
            <w:szCs w:val="24"/>
          </w:rPr>
          <w:t>https://doi.org/10.1142/S0129054121410021.,</w:t>
        </w:r>
      </w:hyperlink>
      <w:r>
        <w:rPr>
          <w:rFonts w:ascii="Times New Roman" w:hAnsi="Times New Roman" w:cs="Times New Roman"/>
          <w:i/>
          <w:iCs/>
          <w:color w:val="993300"/>
          <w:sz w:val="24"/>
          <w:szCs w:val="24"/>
        </w:rPr>
        <w:t xml:space="preserve"> Registrované v: WOS</w:t>
      </w:r>
    </w:p>
    <w:p w14:paraId="5CCD7D6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Operational complexity and right linear grammars. In ACTA INFORMATICA, 2021, vol. 58, no. 4, pp. 281-299. ISSN 0001-5903. Dostupné na: https://doi.org/10.1007/s00236-020-00386-3.,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D34E018" w14:textId="77777777">
        <w:trPr>
          <w:trHeight w:val="100"/>
        </w:trPr>
        <w:tc>
          <w:tcPr>
            <w:tcW w:w="1410" w:type="dxa"/>
            <w:tcBorders>
              <w:top w:val="nil"/>
              <w:left w:val="nil"/>
              <w:bottom w:val="nil"/>
              <w:right w:val="nil"/>
            </w:tcBorders>
          </w:tcPr>
          <w:p w14:paraId="52517E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14:paraId="1B7D9E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Descriptional complexity of operations on alternating and boolean automata. In Computer Science - Theory and Applications: 7th International Computer Science Symposium in Russia, CSR 2012, Nizhny Novgorod, Russia, July 3-7, 2012, Proceedings. Lecture Notes in Computer Science, vol. 7353. - Heidelberg : Springer, 2012, p. 196-204. ISBN 978-3-642-30641-9.</w:t>
            </w:r>
          </w:p>
        </w:tc>
      </w:tr>
    </w:tbl>
    <w:p w14:paraId="3085E0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07F14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KAPOUTSIS, Christos - ZAKZOK, Mohammad. Alternation in two-way finite automata. In THEORETICAL COMPUTER SCIENCE, 2021, vol. 870, p. 75-102. ISSN 0304-3975. Dostupné na: </w:t>
      </w:r>
      <w:hyperlink r:id="rId740" w:history="1">
        <w:r>
          <w:rPr>
            <w:rFonts w:ascii="Times New Roman" w:hAnsi="Times New Roman" w:cs="Times New Roman"/>
            <w:i/>
            <w:iCs/>
            <w:color w:val="7F7F7F"/>
            <w:sz w:val="24"/>
            <w:szCs w:val="24"/>
          </w:rPr>
          <w:t>https://doi.org/10.1016/j.tcs.2020.12.011.,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CAE7D0" w14:textId="77777777">
        <w:trPr>
          <w:trHeight w:val="100"/>
        </w:trPr>
        <w:tc>
          <w:tcPr>
            <w:tcW w:w="1410" w:type="dxa"/>
            <w:tcBorders>
              <w:top w:val="nil"/>
              <w:left w:val="nil"/>
              <w:bottom w:val="nil"/>
              <w:right w:val="nil"/>
            </w:tcBorders>
          </w:tcPr>
          <w:p w14:paraId="1AC1359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14:paraId="0131F6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the state and computational complexity of the reverse of acyclic minimal DFAs. In Implementation and Application of Automata: 17th International Conference, CIAA 2012, Porto, Portugal, July 17-20, 2012, Proceedings. Lecture Notes in Computer Science, vol. 7381. - Heidelberg : Springer, 2012, p. 229-239. ISBN 978-3-642-31606-7.</w:t>
            </w:r>
          </w:p>
        </w:tc>
      </w:tr>
    </w:tbl>
    <w:p w14:paraId="272C09C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80F0C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HOFFMANN, Stefan. Constrained Synchronization and Subset Synchronization Problems for Weakly Acyclic Automata. In Lecture Notes in Computer Science (including subseries Lecture Notes in Artificial Intelligence and Lecture Notes in Bioinformatics), 2021-01-01, 12811 LNCS, pp. 204-216. ISSN 03029743. Dostupné na: </w:t>
      </w:r>
      <w:hyperlink r:id="rId741" w:history="1">
        <w:r>
          <w:rPr>
            <w:rFonts w:ascii="Times New Roman" w:hAnsi="Times New Roman" w:cs="Times New Roman"/>
            <w:i/>
            <w:iCs/>
            <w:color w:val="7F7F7F"/>
            <w:sz w:val="24"/>
            <w:szCs w:val="24"/>
          </w:rPr>
          <w:t>https://doi.org/10.1007/978-3-030-81508-0_17.,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432752D" w14:textId="77777777">
        <w:trPr>
          <w:trHeight w:val="100"/>
        </w:trPr>
        <w:tc>
          <w:tcPr>
            <w:tcW w:w="1410" w:type="dxa"/>
            <w:tcBorders>
              <w:top w:val="nil"/>
              <w:left w:val="nil"/>
              <w:bottom w:val="nil"/>
              <w:right w:val="nil"/>
            </w:tcBorders>
          </w:tcPr>
          <w:p w14:paraId="70A23DC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AEC12</w:t>
            </w:r>
          </w:p>
        </w:tc>
        <w:tc>
          <w:tcPr>
            <w:tcW w:w="8193" w:type="dxa"/>
            <w:tcBorders>
              <w:top w:val="nil"/>
              <w:left w:val="nil"/>
              <w:bottom w:val="nil"/>
              <w:right w:val="nil"/>
            </w:tcBorders>
          </w:tcPr>
          <w:p w14:paraId="1B284D8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14:paraId="4EC630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439502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MEIRA-GOES, Romulo - LAFORTUNE, Stephane - MARCHAND, Herve. Synthesis of Supervisors Robust Against Sensor Deception Attacks. In IEEE TRANSACTIONS ON AUTOMATIC CONTROL, 2021, vol. 66, no. 10, pp. 4990-4997. ISSN 0018-9286. Dostupné na: </w:t>
      </w:r>
      <w:hyperlink r:id="rId742" w:history="1">
        <w:r>
          <w:rPr>
            <w:rFonts w:ascii="Times New Roman" w:hAnsi="Times New Roman" w:cs="Times New Roman"/>
            <w:i/>
            <w:iCs/>
            <w:color w:val="7F7F7F"/>
            <w:sz w:val="24"/>
            <w:szCs w:val="24"/>
          </w:rPr>
          <w:t>https://doi.org/10.1109/TAC.2021.3051459.,</w:t>
        </w:r>
      </w:hyperlink>
      <w:r>
        <w:rPr>
          <w:rFonts w:ascii="Times New Roman" w:hAnsi="Times New Roman" w:cs="Times New Roman"/>
          <w:i/>
          <w:iCs/>
          <w:color w:val="993300"/>
          <w:sz w:val="24"/>
          <w:szCs w:val="24"/>
        </w:rPr>
        <w:t xml:space="preserve"> Registrované v: WOS</w:t>
      </w:r>
    </w:p>
    <w:p w14:paraId="45C493C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HOFFMANN, Stefan. State Complexity of Projection on Languages Recognized by Permutation Automata and Commuting Letters. In Lecture Notes in Computer Science (including subseries Lecture Notes in Artificial Intelligence and Lecture Notes in Bioinformatics), 2021-01-01, 12811 LNCS, pp. 192-203. ISSN 03029743. Dostupné na: https://doi.org/10.1007/978-3-030-81508-0_16.,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74F4887" w14:textId="77777777">
        <w:trPr>
          <w:trHeight w:val="100"/>
        </w:trPr>
        <w:tc>
          <w:tcPr>
            <w:tcW w:w="1410" w:type="dxa"/>
            <w:tcBorders>
              <w:top w:val="nil"/>
              <w:left w:val="nil"/>
              <w:bottom w:val="nil"/>
              <w:right w:val="nil"/>
            </w:tcBorders>
          </w:tcPr>
          <w:p w14:paraId="216608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14:paraId="625523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Complement on Prefix-Free, Suffix-Free, and Non-Returning NFA Languages. In Proc. Descriptional Complexity of Formal Systems - 16th International Workshop (DCFS  2014), Lecture Notes in Computer Science, vol. 8614. - Turku, Finland : Springer, 2014, s. 222-233.</w:t>
            </w:r>
          </w:p>
        </w:tc>
      </w:tr>
    </w:tbl>
    <w:p w14:paraId="379E6DA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E1C7B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43"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1DF3ED4" w14:textId="77777777">
        <w:trPr>
          <w:trHeight w:val="100"/>
        </w:trPr>
        <w:tc>
          <w:tcPr>
            <w:tcW w:w="1410" w:type="dxa"/>
            <w:tcBorders>
              <w:top w:val="nil"/>
              <w:left w:val="nil"/>
              <w:bottom w:val="nil"/>
              <w:right w:val="nil"/>
            </w:tcBorders>
          </w:tcPr>
          <w:p w14:paraId="17B83A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14:paraId="11B7C3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PALMOVSKÝ, Matúš</w:t>
            </w:r>
            <w:r>
              <w:rPr>
                <w:rFonts w:ascii="Times New Roman" w:hAnsi="Times New Roman" w:cs="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14:paraId="7C7A1D0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B9C4A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HOSPODAR, Michal. Power, positive closure, and quotients on convex languages. In THEORETICAL COMPUTER SCIENCE, 2021, vol. 870, p. 53-74. ISSN 0304-3975. Dostupné na: </w:t>
      </w:r>
      <w:hyperlink r:id="rId744" w:history="1">
        <w:r>
          <w:rPr>
            <w:rFonts w:ascii="Times New Roman" w:hAnsi="Times New Roman" w:cs="Times New Roman"/>
            <w:i/>
            <w:iCs/>
            <w:color w:val="7F7F7F"/>
            <w:sz w:val="24"/>
            <w:szCs w:val="24"/>
          </w:rPr>
          <w:t>https://doi.org/10.1016/j.tcs.2021.02.002.,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0F8B7C5" w14:textId="77777777">
        <w:trPr>
          <w:trHeight w:val="100"/>
        </w:trPr>
        <w:tc>
          <w:tcPr>
            <w:tcW w:w="1410" w:type="dxa"/>
            <w:tcBorders>
              <w:top w:val="nil"/>
              <w:left w:val="nil"/>
              <w:bottom w:val="nil"/>
              <w:right w:val="nil"/>
            </w:tcBorders>
          </w:tcPr>
          <w:p w14:paraId="38BB2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14:paraId="7EE1369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Real-time generation of primes by a one-dimensional cellular automaton with 11 states. In Proceedings Mathematical Foundations of Computer Science 1997, 22nd Int. Symposium, Lecture Notes in Computer Science 1295. - Berlin : Springer, 1997, s. 358-367. ISBN 978-3-540-63437-9.</w:t>
            </w:r>
          </w:p>
        </w:tc>
      </w:tr>
    </w:tbl>
    <w:p w14:paraId="00AEC3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9F404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MITRA, Arnab. On the Exploration of the Natural Sequence of Primes With Cellular Automata Targeting Enhanced Data Security and Privacy. In International Journal of Cognitive Informatics and Natural Intelligence, 2021-01-01, 15, 4. ISSN 15573958. Dostupné na: </w:t>
      </w:r>
      <w:hyperlink r:id="rId745" w:history="1">
        <w:r>
          <w:rPr>
            <w:rFonts w:ascii="Times New Roman" w:hAnsi="Times New Roman" w:cs="Times New Roman"/>
            <w:i/>
            <w:iCs/>
            <w:color w:val="7F7F7F"/>
            <w:sz w:val="24"/>
            <w:szCs w:val="24"/>
          </w:rPr>
          <w:t>https://doi.org/10.4018/IJCINI.20211001.oa5.,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72FDF1F" w14:textId="77777777">
        <w:trPr>
          <w:trHeight w:val="100"/>
        </w:trPr>
        <w:tc>
          <w:tcPr>
            <w:tcW w:w="1410" w:type="dxa"/>
            <w:tcBorders>
              <w:top w:val="nil"/>
              <w:left w:val="nil"/>
              <w:bottom w:val="nil"/>
              <w:right w:val="nil"/>
            </w:tcBorders>
          </w:tcPr>
          <w:p w14:paraId="3770B9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14:paraId="7A82CE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14:paraId="528F68A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AD9D1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Jian - LIANG, Xianjuan - OPROCHA, Piotr. GRAPH MAPS WITH ZERO TOPOLOGICAL ENTROPY AND SEQUENCE ENTROPY PAIRS. In </w:t>
      </w:r>
      <w:r>
        <w:rPr>
          <w:rFonts w:ascii="Times New Roman" w:hAnsi="Times New Roman" w:cs="Times New Roman"/>
          <w:i/>
          <w:iCs/>
          <w:color w:val="993300"/>
          <w:sz w:val="24"/>
          <w:szCs w:val="24"/>
        </w:rPr>
        <w:lastRenderedPageBreak/>
        <w:t xml:space="preserve">PROCEEDINGS OF THE AMERICAN MATHEMATICAL SOCIETY, 2021, vol. 149, no. 11, pp. 4757-4770. ISSN 0002-9939. Dostupné na: </w:t>
      </w:r>
      <w:hyperlink r:id="rId746" w:history="1">
        <w:r>
          <w:rPr>
            <w:rFonts w:ascii="Times New Roman" w:hAnsi="Times New Roman" w:cs="Times New Roman"/>
            <w:i/>
            <w:iCs/>
            <w:color w:val="7F7F7F"/>
            <w:sz w:val="24"/>
            <w:szCs w:val="24"/>
          </w:rPr>
          <w:t>https://doi.org/10.1090/proc/15578.,</w:t>
        </w:r>
      </w:hyperlink>
      <w:r>
        <w:rPr>
          <w:rFonts w:ascii="Times New Roman" w:hAnsi="Times New Roman" w:cs="Times New Roman"/>
          <w:i/>
          <w:iCs/>
          <w:color w:val="993300"/>
          <w:sz w:val="24"/>
          <w:szCs w:val="24"/>
        </w:rPr>
        <w:t xml:space="preserve"> Registrované v: WOS</w:t>
      </w:r>
    </w:p>
    <w:p w14:paraId="397042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Yini. Some properties of circle maps with zero topological entropy. In NONLINEARITY, 2021, vol. 34, no. 5, pp. 2781-2799. ISSN 0951-7715. Dostupné na: https://doi.org/10.1088/1361-6544/abd7c4.,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F9DA2E3" w14:textId="77777777">
        <w:trPr>
          <w:trHeight w:val="100"/>
        </w:trPr>
        <w:tc>
          <w:tcPr>
            <w:tcW w:w="1410" w:type="dxa"/>
            <w:tcBorders>
              <w:top w:val="nil"/>
              <w:left w:val="nil"/>
              <w:bottom w:val="nil"/>
              <w:right w:val="nil"/>
            </w:tcBorders>
          </w:tcPr>
          <w:p w14:paraId="22B29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14:paraId="3777F2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Triangular norms and k-Lipschitz property. In Proceedings - 4th Conference of the European Society for Fuzzy Logic and Technology and 11th French Days on Fuzzy Logic and Applications, EUSFLAT-LFA 2005 Joint Conference. - Barcelona, 2005, s. 922-926.</w:t>
            </w:r>
          </w:p>
        </w:tc>
      </w:tr>
    </w:tbl>
    <w:p w14:paraId="2D7EA8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0A35A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BACHIR, Mohammed - NAZARET, Bruno. Metrization of probabilistic metric spaces. Applications to fixed point theory and Arzela-Ascoli type theorem. In TOPOLOGY AND ITS APPLICATIONS, 2021, vol. 289, art. nr. 107549. ISSN 0166-8641. Dostupné na: </w:t>
      </w:r>
      <w:hyperlink r:id="rId747" w:history="1">
        <w:r>
          <w:rPr>
            <w:rFonts w:ascii="Times New Roman" w:hAnsi="Times New Roman" w:cs="Times New Roman"/>
            <w:i/>
            <w:iCs/>
            <w:color w:val="7F7F7F"/>
            <w:sz w:val="24"/>
            <w:szCs w:val="24"/>
          </w:rPr>
          <w:t>https://doi.org/10.1016/j.topol.2020.107549.,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73EFF5C" w14:textId="77777777">
        <w:trPr>
          <w:trHeight w:val="100"/>
        </w:trPr>
        <w:tc>
          <w:tcPr>
            <w:tcW w:w="1410" w:type="dxa"/>
            <w:tcBorders>
              <w:top w:val="nil"/>
              <w:left w:val="nil"/>
              <w:bottom w:val="nil"/>
              <w:right w:val="nil"/>
            </w:tcBorders>
          </w:tcPr>
          <w:p w14:paraId="75BA538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14:paraId="0822B9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Advances in Computational Intelligence: 14th International Conference on Information Processing and Management of Uncertainty in Knowledge-Based Systems, IPMU 2012, Catania, Italy, July 9-13, 2012, Proceedings, Part III. Communications in Computer and Information Science, vol. 299. - Berlin : Springer, 2012, p. 379-387. ISBN 978-3-642-31717-0.</w:t>
            </w:r>
          </w:p>
        </w:tc>
      </w:tr>
    </w:tbl>
    <w:p w14:paraId="06D7390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B280E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ZAHEDI KHAMENEH, Azadeh - KILICMAN, Adem - MD ALI, Fadzilah. Revision of Pseudo-Ultrametric Spaces Based on m-Polar T-Equivalences and Its Application in Decision Making. In MATHEMATICS, 2021, vol. 9, no. 11, art. nr. 1232. Dostupné na: </w:t>
      </w:r>
      <w:hyperlink r:id="rId748" w:history="1">
        <w:r>
          <w:rPr>
            <w:rFonts w:ascii="Times New Roman" w:hAnsi="Times New Roman" w:cs="Times New Roman"/>
            <w:i/>
            <w:iCs/>
            <w:color w:val="7F7F7F"/>
            <w:sz w:val="24"/>
            <w:szCs w:val="24"/>
          </w:rPr>
          <w:t>https://doi.org/10.3390/math9111232.,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7004B815" w14:textId="77777777">
        <w:trPr>
          <w:trHeight w:val="100"/>
        </w:trPr>
        <w:tc>
          <w:tcPr>
            <w:tcW w:w="1410" w:type="dxa"/>
            <w:tcBorders>
              <w:top w:val="nil"/>
              <w:left w:val="nil"/>
              <w:bottom w:val="nil"/>
              <w:right w:val="nil"/>
            </w:tcBorders>
          </w:tcPr>
          <w:p w14:paraId="2007F7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14:paraId="6CBB7F0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14:paraId="0016F2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6B394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GARG, Harish - SUJATHA, R. - NAGARAJAN, D. - KAVIKUMAR, J. - GWAK, Jeonghwan. Evidence Theory in Picture Fuzzy Set Environment. In JOURNAL OF MATHEMATICS, 2021, vol. 2021. ISSN 2314-4629. Dostupné na: </w:t>
      </w:r>
      <w:hyperlink r:id="rId749" w:history="1">
        <w:r>
          <w:rPr>
            <w:rFonts w:ascii="Times New Roman" w:hAnsi="Times New Roman" w:cs="Times New Roman"/>
            <w:i/>
            <w:iCs/>
            <w:color w:val="7F7F7F"/>
            <w:sz w:val="24"/>
            <w:szCs w:val="24"/>
          </w:rPr>
          <w:t>https://doi.org/10.1155/2021/9996281.,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B5EA98" w14:textId="77777777">
        <w:trPr>
          <w:trHeight w:val="100"/>
        </w:trPr>
        <w:tc>
          <w:tcPr>
            <w:tcW w:w="1410" w:type="dxa"/>
            <w:tcBorders>
              <w:top w:val="nil"/>
              <w:left w:val="nil"/>
              <w:bottom w:val="nil"/>
              <w:right w:val="nil"/>
            </w:tcBorders>
          </w:tcPr>
          <w:p w14:paraId="2B80C2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14:paraId="05A5B2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14:paraId="1DF5B30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E18C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Several Limit Theorems on Fuzzy Quantum Space. In MATHEMATICS, 2021,  ISSN  ISSN: 2227-7390, vol. 9, no. 4, art. nr. 438. Dostupné na: </w:t>
      </w:r>
      <w:hyperlink r:id="rId750" w:history="1">
        <w:r>
          <w:rPr>
            <w:rFonts w:ascii="Times New Roman" w:hAnsi="Times New Roman" w:cs="Times New Roman"/>
            <w:i/>
            <w:iCs/>
            <w:color w:val="7F7F7F"/>
            <w:sz w:val="24"/>
            <w:szCs w:val="24"/>
          </w:rPr>
          <w:t>https://doi.org/10.3390/math9040438.,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FB26848" w14:textId="77777777">
        <w:trPr>
          <w:trHeight w:val="100"/>
        </w:trPr>
        <w:tc>
          <w:tcPr>
            <w:tcW w:w="1410" w:type="dxa"/>
            <w:tcBorders>
              <w:top w:val="nil"/>
              <w:left w:val="nil"/>
              <w:bottom w:val="nil"/>
              <w:right w:val="nil"/>
            </w:tcBorders>
          </w:tcPr>
          <w:p w14:paraId="68DAC15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14:paraId="2B38D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finitely additive IF-states. In Intelligent Systems';2014. - Springer, Berlin, 2014, s. 149-156. ISBN 978-3-319-11313-5.</w:t>
            </w:r>
          </w:p>
        </w:tc>
      </w:tr>
    </w:tbl>
    <w:p w14:paraId="3A576CB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F3A604" w14:textId="77777777" w:rsidR="00D624F2" w:rsidRDefault="00A0256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w:t>
      </w:r>
    </w:p>
    <w:p w14:paraId="0C34BE00"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E69B1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MATHEMATICS, 2021, vol. 9, no. 17, art. nr. 2067, ISSN 2227-7390. Dostupné na: </w:t>
      </w:r>
      <w:hyperlink r:id="rId751"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46645B2" w14:textId="77777777">
        <w:trPr>
          <w:trHeight w:val="100"/>
        </w:trPr>
        <w:tc>
          <w:tcPr>
            <w:tcW w:w="1410" w:type="dxa"/>
            <w:tcBorders>
              <w:top w:val="nil"/>
              <w:left w:val="nil"/>
              <w:bottom w:val="nil"/>
              <w:right w:val="nil"/>
            </w:tcBorders>
          </w:tcPr>
          <w:p w14:paraId="17CF7C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14:paraId="0DEAD1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and the operations with IF-sets. In Fuzzy Systems, 2008, s. 1250-1252. ISBN 978-1-4244-1818-3.</w:t>
            </w:r>
          </w:p>
        </w:tc>
      </w:tr>
    </w:tbl>
    <w:p w14:paraId="628C7B8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6CD1C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DURIS, Viliam - BARTKOVA, Renata - TIRPAKOVA, Anna. Principal Component Analysis and Factor Analysis for an Atanassov IF Data Set. In MATHEMATICS, 2021, vol. 9, no. 17, ISSN: 2227-7390. Dostupné na: </w:t>
      </w:r>
      <w:hyperlink r:id="rId752" w:history="1">
        <w:r>
          <w:rPr>
            <w:rFonts w:ascii="Times New Roman" w:hAnsi="Times New Roman" w:cs="Times New Roman"/>
            <w:i/>
            <w:iCs/>
            <w:color w:val="7F7F7F"/>
            <w:sz w:val="24"/>
            <w:szCs w:val="24"/>
          </w:rPr>
          <w:t>https://doi.org/10.3390/math9172067.,</w:t>
        </w:r>
      </w:hyperlink>
      <w:r>
        <w:rPr>
          <w:rFonts w:ascii="Times New Roman" w:hAnsi="Times New Roman" w:cs="Times New Roman"/>
          <w:i/>
          <w:iCs/>
          <w:color w:val="993300"/>
          <w:sz w:val="24"/>
          <w:szCs w:val="24"/>
        </w:rPr>
        <w:t xml:space="preserve"> Registrované v: WOS</w:t>
      </w:r>
    </w:p>
    <w:p w14:paraId="63B874F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DURIS, Viliam - BARTKOVA, Renata - TIRPAKOVA, Anna. Several Limit Theorems on Fuzzy Quantum Space. In MATHEMATICS, 2021, vol. 9, no. 4, ISSN: 2227-7390. Dostupné na: https://doi.org/10.3390/math9040438.,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6757755" w14:textId="77777777">
        <w:trPr>
          <w:trHeight w:val="100"/>
        </w:trPr>
        <w:tc>
          <w:tcPr>
            <w:tcW w:w="1410" w:type="dxa"/>
            <w:tcBorders>
              <w:top w:val="nil"/>
              <w:left w:val="nil"/>
              <w:bottom w:val="nil"/>
              <w:right w:val="nil"/>
            </w:tcBorders>
          </w:tcPr>
          <w:p w14:paraId="366B1D7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14:paraId="465719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14:paraId="336FAA3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E275A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753"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p>
    <w:p w14:paraId="53C911F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CAVERO, Sergio - PARDO, Eduardo G. - DUARTE, Abraham. Influence of the Alternative Objective Functions in the Optimization of the Cyclic Cutwidth Minimization Problem. In Lecture Notes in Computer Science (including subseries Lecture Notes in Artificial Intelligence and Lecture Notes in Bioinformatics), 2021-01-01, 12882 LNAI, pp. 139-149. ISSN 03029743. Dostupné na: https://doi.org/10.1007/978-3-030-85713-4_14.,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27080A7" w14:textId="77777777">
        <w:trPr>
          <w:trHeight w:val="100"/>
        </w:trPr>
        <w:tc>
          <w:tcPr>
            <w:tcW w:w="1410" w:type="dxa"/>
            <w:tcBorders>
              <w:top w:val="nil"/>
              <w:left w:val="nil"/>
              <w:bottom w:val="nil"/>
              <w:right w:val="nil"/>
            </w:tcBorders>
          </w:tcPr>
          <w:p w14:paraId="63C2F9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14:paraId="49E432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a graph. In Theory of Graphs, International Symposium, ICC Rome. - Paris : Dunod-Gordon and Breach, 1967, s. 349-355.</w:t>
            </w:r>
          </w:p>
        </w:tc>
      </w:tr>
    </w:tbl>
    <w:p w14:paraId="410471D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8F2F0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ALANAZI, A. M. - MUHIUDDIN, G. - KANNAN, A. R. - GOVINDAN, V. New Perspectives on Classical Meanness of Some Ladder Graphs. In JOURNAL OF MATHEMATICS, 2021, vol. 2021, p. ISSN 2314-4629. Dostupné na: https://doi.org/10.1155/2021/9926350., Registrované v: WOS</w:t>
      </w:r>
    </w:p>
    <w:p w14:paraId="2A0BD9B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ALI, Shahbaz - MAHMMOD, Muhammad Khalid - FALCON, Raul M. A paradigmatic approach to investigate restricted hyper totient graphs. In AIMS MATHEMATICS, 2021, vol. 6, no. 4, pp. 3761-3771. Dostupné na: https://doi.org/10.3934/math.2021223., Registrované v: WOS</w:t>
      </w:r>
    </w:p>
    <w:p w14:paraId="23AB0CF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ALI, Shahbaz - MAHMOOD, Muhammad Khalid - SHUM, Kar Ping. Novel classes of integers and their applications in graph labeling. In HACETTEPE JOURNAL OF MATHEMATICS AND STATISTICS, 2021, vol. 50, no. 4, pp. 1094-1110. Dostupné na: https://doi.org/10.15672/hujms.825723., Registrované v: WOS</w:t>
      </w:r>
    </w:p>
    <w:p w14:paraId="741DBD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ALI, Shahbaz - MAHMOOD, Muhammad Khalid. A Paradigmatic Approach to Investigate Restricted Totient Graphs and their Indices. In INTERNATIONAL JOURNAL OF MATHEMATICS AND COMPUTER SCIENCE, 2021, vol. 16, no. 2, pp. 793-801. ISSN 1814-0424., Registrované v: WOS</w:t>
      </w:r>
    </w:p>
    <w:p w14:paraId="33EB24BF"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EED78B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HAVIAR, M. - KURTULIK, S. A new class of graceful graphs: k-enriched fan graphs and their characterisations. In CUBO-A MATHEMATICAL JOURNAL, 2021, vol. 23, no. 2, pp. 313-331. ISSN 0716-7776. Dostupné na: https://doi.org/10.4067/S0719-06462021000200313., Registrované v: WOS</w:t>
      </w:r>
    </w:p>
    <w:p w14:paraId="573C1F2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KUMAR, Ajay - MISHRA, Debdas - KUMAR, Ajendra - KUMAR, Vipin. Alpha Labeling of Cyclic Graphs I. In ARS COMBINATORIA, 2021, vol. 154, p. 257-263. ISSN 0381-7032., Registrované v: WOS</w:t>
      </w:r>
    </w:p>
    <w:p w14:paraId="3884EB5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MONTGOMERY, R. - POKROVSKIY, A. - SUDAKOV, B. A PROOF OF RINGEL';S CONJECTURE. In GEOMETRIC AND FUNCTIONAL ANALYSIS, 2021, vol. 31, no. 3, pp. 663-720. ISSN 1016-443X. Dostupné na: </w:t>
      </w:r>
      <w:hyperlink r:id="rId754" w:history="1">
        <w:r>
          <w:rPr>
            <w:rFonts w:ascii="Times New Roman" w:hAnsi="Times New Roman" w:cs="Times New Roman"/>
            <w:i/>
            <w:iCs/>
            <w:color w:val="7F7F7F"/>
            <w:sz w:val="24"/>
            <w:szCs w:val="24"/>
          </w:rPr>
          <w:t>https://doi.org/10.1007/s00039-021-00576-2.,</w:t>
        </w:r>
      </w:hyperlink>
      <w:r>
        <w:rPr>
          <w:rFonts w:ascii="Times New Roman" w:hAnsi="Times New Roman" w:cs="Times New Roman"/>
          <w:i/>
          <w:iCs/>
          <w:color w:val="993300"/>
          <w:sz w:val="24"/>
          <w:szCs w:val="24"/>
        </w:rPr>
        <w:t xml:space="preserve"> Registrované v: WOS</w:t>
      </w:r>
    </w:p>
    <w:p w14:paraId="5E46762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MUHIUDDIN, G. - ALANAZI, A. M. - KANNAN, A. R. - GOVINDAN, V. Preservation of the Classical Meanness Property of Some Graphs Based on Line Graph Operation. In JOURNAL OF MATHEMATICS, 2021, vol. 2021. ISSN 2314-4629. Dostupné na: https://doi.org/10.1155/2021/4068265., Registrované v: WOS</w:t>
      </w:r>
    </w:p>
    <w:p w14:paraId="50306DF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LOURDUSAMY, A. - JENIFER WENCY, S. - PATRICK, F. Group s3 cordial remainder labeling for path and cycle related graphs. In Journal of Applied Mathematics and Informatics, 2021-01-01, 39, 1-2, pp. 223-237. ISSN 27341194. Dostupné na: https://doi.org/10.14317/jami.2021.223., Registrované v: SCOPUS</w:t>
      </w:r>
    </w:p>
    <w:p w14:paraId="6CF6AF5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LOURDUSAMY, A. - WENCY, S. Jenifer - PATRICK, F. Group Sinf3/inf cordial remainder labeling for wheel and snake related graphs. In Jordan Journal of Mathematics and Statistics, 2021-06-01, 14, 2, pp. 267-286. ISSN 20757905., Registrované v: SCOPUS</w:t>
      </w:r>
    </w:p>
    <w:p w14:paraId="4EB148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OLIVEIRA, D. L. - DANTAS, S. - LUIZ, Atílio G. Results on the Graceful Game and Range-Relaxed Graceful Game. In Trends in Mathematics, 2021-01-01, 14, pp. 214-220. ISSN 22970215. Dostupné na: https://doi.org/10.1007/978-3-030-83823-2_34., Registrované v: SCOPUS</w:t>
      </w:r>
    </w:p>
    <w:p w14:paraId="023A9450"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PALANI, K. - SHUNMUGAPRIYA, A. - MEENAKUMARI, N. Neighborhood Prime Labeling in Some Product and Power Digraphs. In Journal of Physics: Conference Series, 2021-08-09, 1947, 1. ISSN 17426588. Dostupné na: https://doi.org/10.1088/1742-6596/1947/1/012040.,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7E76926" w14:textId="77777777">
        <w:trPr>
          <w:trHeight w:val="100"/>
        </w:trPr>
        <w:tc>
          <w:tcPr>
            <w:tcW w:w="1410" w:type="dxa"/>
            <w:tcBorders>
              <w:top w:val="nil"/>
              <w:left w:val="nil"/>
              <w:bottom w:val="nil"/>
              <w:right w:val="nil"/>
            </w:tcBorders>
          </w:tcPr>
          <w:p w14:paraId="1C5871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14:paraId="07FA49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14:paraId="73B9B17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DA1A3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ZOTEVA, Dafina - ANGELOVA, Nora. Generalized Nets. An Overview of the Main Results and Applications. In Studies in Computational Intelligence, 2021-01-01, 934, pp. 177-226. ISSN 1860949X. Dostupné na: </w:t>
      </w:r>
      <w:hyperlink r:id="rId755" w:history="1">
        <w:r>
          <w:rPr>
            <w:rFonts w:ascii="Times New Roman" w:hAnsi="Times New Roman" w:cs="Times New Roman"/>
            <w:i/>
            <w:iCs/>
            <w:color w:val="7F7F7F"/>
            <w:sz w:val="24"/>
            <w:szCs w:val="24"/>
          </w:rPr>
          <w:t>https://doi.org/10.1007/978-3-030-72284-5_10.,</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74F935A" w14:textId="77777777">
        <w:trPr>
          <w:trHeight w:val="100"/>
        </w:trPr>
        <w:tc>
          <w:tcPr>
            <w:tcW w:w="1410" w:type="dxa"/>
            <w:tcBorders>
              <w:top w:val="nil"/>
              <w:left w:val="nil"/>
              <w:bottom w:val="nil"/>
              <w:right w:val="nil"/>
            </w:tcBorders>
          </w:tcPr>
          <w:p w14:paraId="0B2B9C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14:paraId="2317E8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SCHROEDER,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 of the mesh. In Lecture Notes in Computer Science 1725. - SRN : Springer, 1999, s. 443-452. ISSN 0304-3975.</w:t>
            </w:r>
          </w:p>
        </w:tc>
      </w:tr>
    </w:tbl>
    <w:p w14:paraId="72D4D9E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B9716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CAVERO, Sergio - PARDO, Eduardo G. - LAGUNA, Manuel - DUARTE, Abraham. Multistart search for the Cyclic Cutwidth Minimization Problem. In COMPUTERS &amp; OPERATIONS RESEARCH, 2021, vol. 126. ISSN 0305-0548. Dostupné na: </w:t>
      </w:r>
      <w:hyperlink r:id="rId756" w:history="1">
        <w:r>
          <w:rPr>
            <w:rFonts w:ascii="Times New Roman" w:hAnsi="Times New Roman" w:cs="Times New Roman"/>
            <w:i/>
            <w:iCs/>
            <w:color w:val="7F7F7F"/>
            <w:sz w:val="24"/>
            <w:szCs w:val="24"/>
          </w:rPr>
          <w:t>https://doi.org/10.1016/j.cor.2020.105116.,</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741471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364F6695" w14:textId="77777777">
        <w:trPr>
          <w:trHeight w:val="100"/>
        </w:trPr>
        <w:tc>
          <w:tcPr>
            <w:tcW w:w="1410" w:type="dxa"/>
            <w:tcBorders>
              <w:top w:val="nil"/>
              <w:left w:val="nil"/>
              <w:bottom w:val="nil"/>
              <w:right w:val="nil"/>
            </w:tcBorders>
          </w:tcPr>
          <w:p w14:paraId="4E5093F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044A6D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Rudolf - ĎURIŠ, Stanislav - PAVLÁSEK, P. - DOVICA, M. - SLOSARČÍK, S. - </w:t>
            </w:r>
            <w:r>
              <w:rPr>
                <w:rFonts w:ascii="Times New Roman" w:hAnsi="Times New Roman" w:cs="Times New Roman"/>
                <w:sz w:val="24"/>
                <w:szCs w:val="24"/>
                <w:u w:val="single"/>
              </w:rPr>
              <w:t>WIMMER, Gejza</w:t>
            </w:r>
            <w:r>
              <w:rPr>
                <w:rFonts w:ascii="Times New Roman" w:hAnsi="Times New Roman" w:cs="Times New Roman"/>
                <w:sz w:val="24"/>
                <w:szCs w:val="24"/>
              </w:rPr>
              <w:t>. Least-squares method and type B evaluation of standard uncertainty. In Advances in Mathematical and Computational Tools in Metrology and Testing X. - World Scientific, 2015, p. 280-284. ISBN 978-981-4678-61-2.</w:t>
            </w:r>
          </w:p>
        </w:tc>
      </w:tr>
    </w:tbl>
    <w:p w14:paraId="1F1F2C8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FC456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GAJDOSIK, Tomas - KUCERA, Lubos - GAJDAC, Igor - FRIC, Anton - MARKOVIC, Jaromir. Metrological equipment for verification and calibration of non-automatic weighing instruments – axle and crane weighting instrument. In Metrology and Measurement Systems, 2021-01-01, 28, 2, pp. 397-407. ISSN 08608229. Dostupné na: </w:t>
      </w:r>
      <w:hyperlink r:id="rId757" w:history="1">
        <w:r>
          <w:rPr>
            <w:rFonts w:ascii="Times New Roman" w:hAnsi="Times New Roman" w:cs="Times New Roman"/>
            <w:i/>
            <w:iCs/>
            <w:color w:val="7F7F7F"/>
            <w:sz w:val="24"/>
            <w:szCs w:val="24"/>
          </w:rPr>
          <w:t>https://doi.org/10.24425/mms.2021.136615.,</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2DFF851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1596C2E0" w14:textId="77777777">
        <w:trPr>
          <w:trHeight w:val="100"/>
        </w:trPr>
        <w:tc>
          <w:tcPr>
            <w:tcW w:w="1410" w:type="dxa"/>
            <w:tcBorders>
              <w:top w:val="nil"/>
              <w:left w:val="nil"/>
              <w:bottom w:val="nil"/>
              <w:right w:val="nil"/>
            </w:tcBorders>
          </w:tcPr>
          <w:p w14:paraId="3EA29D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14:paraId="7F87BE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14:paraId="53BEC3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47A9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 Yiqian - DU, Tao - ZHU, Lianjiang - QU, Shouning. An Efficient Minimal Text Segmentation Method for URL Domain Names. In SCIENTIFIC PROGRAMMING, 2021, vol. 2021. ISSN 1058-9244. Dostupné na: </w:t>
      </w:r>
      <w:hyperlink r:id="rId758" w:history="1">
        <w:r>
          <w:rPr>
            <w:rFonts w:ascii="Times New Roman" w:hAnsi="Times New Roman" w:cs="Times New Roman"/>
            <w:i/>
            <w:iCs/>
            <w:color w:val="7F7F7F"/>
            <w:sz w:val="24"/>
            <w:szCs w:val="24"/>
          </w:rPr>
          <w:t>https://doi.org/10.1155/2021/9946729.,</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1BFD10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4D776D7" w14:textId="77777777">
        <w:trPr>
          <w:trHeight w:val="100"/>
        </w:trPr>
        <w:tc>
          <w:tcPr>
            <w:tcW w:w="1410" w:type="dxa"/>
            <w:tcBorders>
              <w:top w:val="nil"/>
              <w:left w:val="nil"/>
              <w:bottom w:val="nil"/>
              <w:right w:val="nil"/>
            </w:tcBorders>
          </w:tcPr>
          <w:p w14:paraId="56C352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14:paraId="1E4DAC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14:paraId="78F6D5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66565E"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LEFEBVRE, William - MILLER, Enzo. Linear-Quadratic Stochastic Delayed Control and Deep Learning Resolution. In JOURNAL OF OPTIMIZATION THEORY AND APPLICATIONS, 2021, vol. 191, no. 1, pp. 134-168. ISSN 0022-3239. Dostupné na: </w:t>
      </w:r>
      <w:hyperlink r:id="rId759" w:history="1">
        <w:r>
          <w:rPr>
            <w:rFonts w:ascii="Times New Roman" w:hAnsi="Times New Roman" w:cs="Times New Roman"/>
            <w:i/>
            <w:iCs/>
            <w:color w:val="7F7F7F"/>
            <w:sz w:val="24"/>
            <w:szCs w:val="24"/>
          </w:rPr>
          <w:t>https://doi.org/10.1007/s10957-021-01923-x.,</w:t>
        </w:r>
      </w:hyperlink>
      <w:r>
        <w:rPr>
          <w:rFonts w:ascii="Times New Roman" w:hAnsi="Times New Roman" w:cs="Times New Roman"/>
          <w:i/>
          <w:iCs/>
          <w:color w:val="993300"/>
          <w:sz w:val="24"/>
          <w:szCs w:val="24"/>
        </w:rPr>
        <w:t xml:space="preserve"> Registrované v: WOS</w:t>
      </w:r>
    </w:p>
    <w:p w14:paraId="610C2E96"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Tongxing - LI, Lin - LEI, Jing - JIN, Nana - JU, Peijun. The Irregular Linear Quadratic Control Problem for Deterministic Case with Time Delay. In JOURNAL OF SYSTEMS SCIENCE &amp; COMPLEXITY, 2021, vol. 34, no. 2, pp. 642-656. ISSN 1009-6124. Dostupné na: https://doi.org/10.1007/s11424-020-9136-6., Registrované v: WOS</w:t>
      </w:r>
    </w:p>
    <w:p w14:paraId="2B64138D"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LI, Guitong - WANG, Luyao - YANG, Rongni. Event-triggered optimal control for the NCSs with time delays. In Chinese Control Conference, CCC, 2021-07-26, 2021-July, pp. 4815-4818. ISSN 19341768. Dostupné na: https://doi.org/10.23919/CCC52363.2021.9550753., Registrované v: SCOPUS</w:t>
      </w:r>
    </w:p>
    <w:p w14:paraId="394EC0A5" w14:textId="77777777" w:rsidR="00D624F2" w:rsidRDefault="00D624F2">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D414B2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[1.2] ORTEGA-MARTÍNEZ, Jorge Manuel - SANTOS-SÁNCHEZ, Omar Jacobo - MONDIÉ, Sabine. Comments on the Bellman functional for linear time-delay systems. In Optimal Control Applications and Methods, 2021-09-01, 42, 5, pp. 1531-1540. ISSN 01432087. Dostupné na: https://doi.org/10.1002/oca.2726.,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4781756" w14:textId="77777777">
        <w:trPr>
          <w:trHeight w:val="100"/>
        </w:trPr>
        <w:tc>
          <w:tcPr>
            <w:tcW w:w="1410" w:type="dxa"/>
            <w:tcBorders>
              <w:top w:val="nil"/>
              <w:left w:val="nil"/>
              <w:bottom w:val="nil"/>
              <w:right w:val="nil"/>
            </w:tcBorders>
          </w:tcPr>
          <w:p w14:paraId="6CED603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14:paraId="69906B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(2010: 9.771 - IF, Q1 - JCR, 6.898 - SJR, Q1 - SJR, karentované - CCC). (2011 - Current Contents). ISSN 0027-8424.</w:t>
            </w:r>
          </w:p>
        </w:tc>
      </w:tr>
    </w:tbl>
    <w:p w14:paraId="6E242D4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EA2AB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PETRI, Giovanna - RAIMONDI, Maria Valeria - SPANO, Virginia - HOLL, Ralph - BARRAJA, Paola - MONTALBANO, Alessandra. Pyrrolidine in Drug Discovery: A Versatile Scaffold for Novel Biologically Active Compounds. In TOPICS IN CURRENT CHEMISTRY, 2021, vol. 379, no. 5. ISSN 2365-0869. Dostupné na: https://doi.org/10.1007/s41061-021-00347-5., Registrované v: WOS</w:t>
      </w:r>
    </w:p>
    <w:p w14:paraId="3E75057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MONZOTE, Lianet - GARCIA, Jesus - GONZALEZ, Rosalia - SCOTTI, Marcus Tullius - SETZER, William N. Bioactive Essential Oils from Cuban Plants: An Inspiration to Drug Development. In PLANTS-BASEL, 2021, vol. 10, no. 11. Dostupné na: </w:t>
      </w:r>
      <w:hyperlink r:id="rId760" w:history="1">
        <w:r>
          <w:rPr>
            <w:rFonts w:ascii="Times New Roman" w:hAnsi="Times New Roman" w:cs="Times New Roman"/>
            <w:i/>
            <w:iCs/>
            <w:color w:val="7F7F7F"/>
            <w:sz w:val="24"/>
            <w:szCs w:val="24"/>
          </w:rPr>
          <w:t>https://doi.org/10.3390/plants10112515.,</w:t>
        </w:r>
      </w:hyperlink>
      <w:r>
        <w:rPr>
          <w:rFonts w:ascii="Times New Roman" w:hAnsi="Times New Roman" w:cs="Times New Roman"/>
          <w:i/>
          <w:iCs/>
          <w:color w:val="993300"/>
          <w:sz w:val="24"/>
          <w:szCs w:val="24"/>
        </w:rPr>
        <w:t xml:space="preserve"> Registrované v: WOS</w:t>
      </w:r>
    </w:p>
    <w:p w14:paraId="2A60A55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SCHILF, Paul - SRINIVASULU, Vunnam - BOLOGNESI, Maria L. - IBRAHIM, Saleh - MAJDALAWIEH, Amin F. - ABU-YOUSEF, Imad A. - OMAR, Hany A. - ELAWADY, Raafat - AL-TEL, Taleb H. Design and synthesis of nature-inspired chromenopyrroles as potential modulators of mitochondrial metabolism. In MEDICINAL CHEMISTRY RESEARCH, 2021, vol. 30, no. 3, pp. 635-646. ISSN 1054-2523. Dostupné na: https://doi.org/10.1007/s00044-020-02669-3., Registrované v: WOS</w:t>
      </w:r>
    </w:p>
    <w:p w14:paraId="58B3CA07"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SHARMA, Reetu. Data science-driven analyses of drugs inducing hypertension as an adverse effect. In MOLECULAR DIVERSITY, 2021, vol. 25, no. 2, pp. 801-810. ISSN 1381-1991. Dostupné na: https://doi.org/10.1007/s11030-020-10059-5., Registrované v: WOS</w:t>
      </w:r>
    </w:p>
    <w:p w14:paraId="045A5D1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SHEN, Wan Xiang - ZENG, Xian - ZHU, Feng - WANG, Ya Li - QIN, Chu - TAN, Ying - JIANG, Yu Yang - CHEN, Yu Zong. Out-of-the-box deep learning prediction of pharmaceutical properties by broadly learned knowledge-based molecular representations. In NATURE MACHINE INTELLIGENCE, 2021, vol. 3, no. 4, pp. 334-+. Dostupné na: https://doi.org/10.1038/s42256-021-00301-6., Registrované v: WOS</w:t>
      </w:r>
    </w:p>
    <w:p w14:paraId="19B1059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Weijin - TABER, Douglass F. - RENATA, Hans. Practical Enzymatic Production of Carbocycles. In CHEMISTRY-A EUROPEAN JOURNAL, 2021, vol. 27, no. 46, pp. 11773-11794. ISSN 0947-6539. Dostupné na: https://doi.org/10.1002/chem.202101232., Registrované v: WOS</w:t>
      </w:r>
    </w:p>
    <w:p w14:paraId="372FE5A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VERMA, Shivani - PATHAK, Rajesh Kumar. Discovery and optimization of lead molecules in drug designing. In Bioinformatics: Methods and Applications, 2021-01-01, pp. 253-267. Dostupné na: https://doi.org/10.1016/B978-0-323-89775-4.00004-3.,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54F511E8" w14:textId="77777777">
        <w:trPr>
          <w:trHeight w:val="100"/>
        </w:trPr>
        <w:tc>
          <w:tcPr>
            <w:tcW w:w="1410" w:type="dxa"/>
            <w:tcBorders>
              <w:top w:val="nil"/>
              <w:left w:val="nil"/>
              <w:bottom w:val="nil"/>
              <w:right w:val="nil"/>
            </w:tcBorders>
          </w:tcPr>
          <w:p w14:paraId="4389AD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14:paraId="13D106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 Complexity in Prefix-Free Regular Languages. In 12th International W orkshop on Descriptional Complexity of Formal </w:t>
            </w:r>
            <w:r>
              <w:rPr>
                <w:rFonts w:ascii="Times New Roman" w:hAnsi="Times New Roman" w:cs="Times New Roman"/>
                <w:sz w:val="24"/>
                <w:szCs w:val="24"/>
              </w:rPr>
              <w:lastRenderedPageBreak/>
              <w:t>Systems (DCFS 2010), EPTCS 31. - http://arxiv.org/pdf/1008.1662.pdf, 2010, s. 197-204.</w:t>
            </w:r>
          </w:p>
        </w:tc>
      </w:tr>
    </w:tbl>
    <w:p w14:paraId="58BCE47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194CA3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DASSOW, Juergen. Operational complexity and right linear grammars. In ACTA INFORMATICA, 2021, vol. 58, no. 4, pp. 281-299. ISSN 0001-5903. Dostupné na: </w:t>
      </w:r>
      <w:hyperlink r:id="rId761" w:history="1">
        <w:r>
          <w:rPr>
            <w:rFonts w:ascii="Times New Roman" w:hAnsi="Times New Roman" w:cs="Times New Roman"/>
            <w:i/>
            <w:iCs/>
            <w:color w:val="7F7F7F"/>
            <w:sz w:val="24"/>
            <w:szCs w:val="24"/>
          </w:rPr>
          <w:t>https://doi.org/10.1007/s00236-020-00386-3.,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3EBF6BB" w14:textId="77777777">
        <w:trPr>
          <w:trHeight w:val="100"/>
        </w:trPr>
        <w:tc>
          <w:tcPr>
            <w:tcW w:w="1410" w:type="dxa"/>
            <w:tcBorders>
              <w:top w:val="nil"/>
              <w:left w:val="nil"/>
              <w:bottom w:val="nil"/>
              <w:right w:val="nil"/>
            </w:tcBorders>
          </w:tcPr>
          <w:p w14:paraId="241EBA4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14:paraId="49DC4F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Real-time generation of primes by a one-dimensional cellular automaton with 9 states. In Actes de MCU';98 (Proc. MCU';98). - 1998, s. 100-116.</w:t>
            </w:r>
          </w:p>
        </w:tc>
      </w:tr>
    </w:tbl>
    <w:p w14:paraId="2E651B15"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CCC27A"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MITRA, Arnab. On the Exploration of the Natural Sequence of Primes With Cellular Automata Targeting Enhanced Data Security and Privacy. In International Journal of Cognitive Informatics and Natural Intelligence, 2021-01-01, 15, 4. ISSN 15573958. Dostupné na: </w:t>
      </w:r>
      <w:hyperlink r:id="rId762" w:history="1">
        <w:r>
          <w:rPr>
            <w:rFonts w:ascii="Times New Roman" w:hAnsi="Times New Roman" w:cs="Times New Roman"/>
            <w:i/>
            <w:iCs/>
            <w:color w:val="7F7F7F"/>
            <w:sz w:val="24"/>
            <w:szCs w:val="24"/>
          </w:rPr>
          <w:t>https://doi.org/10.4018/IJCINI.20211001.oa5.,</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BB6A33E" w14:textId="77777777">
        <w:trPr>
          <w:trHeight w:val="100"/>
        </w:trPr>
        <w:tc>
          <w:tcPr>
            <w:tcW w:w="1410" w:type="dxa"/>
            <w:tcBorders>
              <w:top w:val="nil"/>
              <w:left w:val="nil"/>
              <w:bottom w:val="nil"/>
              <w:right w:val="nil"/>
            </w:tcBorders>
          </w:tcPr>
          <w:p w14:paraId="054DB7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14:paraId="119712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VALASKOVA, L. Generated universal fuzzy measures, Modeling Decisions for Artificial Intelligence. In LNAI 3885. - Berlin : Springer, 2006, s. 191-202.</w:t>
            </w:r>
          </w:p>
        </w:tc>
      </w:tr>
    </w:tbl>
    <w:p w14:paraId="58A15F6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D6098C"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YANG, Zheming - JI, Wen. Meta measurement of intelligence with crowd network. In International Journal of Crowd Science, 2020-09-02, vol. 4, no. 3, p. 295-307. Dostupné na: </w:t>
      </w:r>
      <w:hyperlink r:id="rId763" w:history="1">
        <w:r>
          <w:rPr>
            <w:rFonts w:ascii="Times New Roman" w:hAnsi="Times New Roman" w:cs="Times New Roman"/>
            <w:i/>
            <w:iCs/>
            <w:color w:val="7F7F7F"/>
            <w:sz w:val="24"/>
            <w:szCs w:val="24"/>
          </w:rPr>
          <w:t>https://doi.org/10.1108/IJCS-03-2020-0008.,</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4B3927D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6C3ECA6B" w14:textId="77777777">
        <w:trPr>
          <w:trHeight w:val="100"/>
        </w:trPr>
        <w:tc>
          <w:tcPr>
            <w:tcW w:w="1410" w:type="dxa"/>
            <w:tcBorders>
              <w:top w:val="nil"/>
              <w:left w:val="nil"/>
              <w:bottom w:val="nil"/>
              <w:right w:val="nil"/>
            </w:tcBorders>
          </w:tcPr>
          <w:p w14:paraId="6ABB014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232C0E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the probability and random variables on if events. In Proceedings of the 7th international flins conference. - Genova, 2006, 2006, p. 138-145. Dostupné na: </w:t>
            </w:r>
            <w:hyperlink r:id="rId764" w:history="1">
              <w:r>
                <w:rPr>
                  <w:rFonts w:ascii="Times New Roman" w:hAnsi="Times New Roman" w:cs="Times New Roman"/>
                  <w:color w:val="7F7F7F"/>
                  <w:sz w:val="24"/>
                  <w:szCs w:val="24"/>
                </w:rPr>
                <w:t>https://doi.org/10.1142/9789812774118_0023</w:t>
              </w:r>
            </w:hyperlink>
          </w:p>
        </w:tc>
      </w:tr>
    </w:tbl>
    <w:p w14:paraId="3FE84F93"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419909"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Katarina. Conditional Intuitionistic Fuzzy Mean Value. In AXIOMS, 2021,  ISSN 2075-1680, vol. 10, no. 2. Dostupné na: https://doi.org/10.3390/axioms10020097.,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03739DCB" w14:textId="77777777">
        <w:trPr>
          <w:trHeight w:val="100"/>
        </w:trPr>
        <w:tc>
          <w:tcPr>
            <w:tcW w:w="1410" w:type="dxa"/>
            <w:tcBorders>
              <w:top w:val="nil"/>
              <w:left w:val="nil"/>
              <w:bottom w:val="nil"/>
              <w:right w:val="nil"/>
            </w:tcBorders>
          </w:tcPr>
          <w:p w14:paraId="4598D7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14:paraId="13A0308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Generalized Galois-Tukey connections between explicit relations on classical objects of real analysis. In Set Theory of the Reals, Vol. 6. - Bar-Ilan University, 1993, s. 619-643.</w:t>
            </w:r>
          </w:p>
        </w:tc>
      </w:tr>
    </w:tbl>
    <w:p w14:paraId="05791EE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A4746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BAUMHAUER, Thomas - GOLDSTERN, Martin - SHELAH, Saharon. The higher Cichon diagram. In FUNDAMENTA MATHEMATICAE, 2021, vol. 252, no. 3, pp. 241-314. ISSN 0016-2736. Dostupné na: </w:t>
      </w:r>
      <w:hyperlink r:id="rId765" w:history="1">
        <w:r>
          <w:rPr>
            <w:rFonts w:ascii="Times New Roman" w:hAnsi="Times New Roman" w:cs="Times New Roman"/>
            <w:i/>
            <w:iCs/>
            <w:color w:val="7F7F7F"/>
            <w:sz w:val="24"/>
            <w:szCs w:val="24"/>
          </w:rPr>
          <w:t>https://doi.org/10.4064/fm666-4-2020.,</w:t>
        </w:r>
      </w:hyperlink>
      <w:r>
        <w:rPr>
          <w:rFonts w:ascii="Times New Roman" w:hAnsi="Times New Roman" w:cs="Times New Roman"/>
          <w:i/>
          <w:iCs/>
          <w:color w:val="993300"/>
          <w:sz w:val="24"/>
          <w:szCs w:val="24"/>
        </w:rPr>
        <w:t xml:space="preserve"> Registrované v: WOS</w:t>
      </w:r>
    </w:p>
    <w:p w14:paraId="4A12EC2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BRIAN, Will - LARSON, Paul B. Choosing between incompatible ideals. In EUROPEAN JOURNAL OF COMBINATORICS, 2021, vol. 96. ISSN 0195-6698. Dostupné na: https://doi.org/10.1016/j.ejc.2021.103349., Registrované v: WOS</w:t>
      </w:r>
    </w:p>
    <w:p w14:paraId="52FBB392"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CANCINO, Jonathan - GUZMAN, Osvaldo - MILLER, Arnold W. IDEAL INDEPENDENT FAMILIES AND THE ULTRAFILTER NUMBER. In JOURNAL OF SYMBOLIC LOGIC, 2021, vol. 86, no. 1, pp. 128-136. ISSN 0022-4812. Dostupné na: https://doi.org/10.1017/jsl.2019.14., Registrované v: WOS</w:t>
      </w:r>
    </w:p>
    <w:p w14:paraId="1D24C27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DA SILVA, Samuel G. The Axiom of Choice and the Partition Principle from Dialectica Categories. In LOGIC JOURNAL OF THE IGPL, 2021, vol. 29, no. 5, pp. 783-797. ISSN 1367-0751. Dostupné na: https://doi.org/10.1093/jigpal/jzaa023., Registrované v: WOS</w:t>
      </w:r>
    </w:p>
    <w:p w14:paraId="2645A56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[1.1] GOLDSTERN, Martin - KELLNER, Jakob - MEJIA, Diego A. - SHELAH, Saharon. Controlling cardinal characteristics without adding reals. In JOURNAL OF MATHEMATICAL LOGIC, 2021, vol. 21, no. 03. ISSN 0219-0613. Dostupné na: https://doi.org/10.1142/S0219061321500185., Registrované v: WOS</w:t>
      </w:r>
    </w:p>
    <w:p w14:paraId="58E632A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GOLDSTERN, Martin - KELLNER, Jakob - MEJIA, Diego A. - SHELAH, Saharon. PRESERVATION OF SPLITTING FAMILIES AND CARDINAL CHARACTERISTICS OF THE CONTINUUM. In ISRAEL JOURNAL OF MATHEMATICS, 2021, vol. 246, no. 1, pp. 73-129. ISSN 0021-2172. Dostupné na: https://doi.org/10.1007/s11856-021-2237-7.,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12324E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407BC874" w14:textId="77777777">
        <w:trPr>
          <w:trHeight w:val="100"/>
        </w:trPr>
        <w:tc>
          <w:tcPr>
            <w:tcW w:w="1410" w:type="dxa"/>
            <w:tcBorders>
              <w:top w:val="nil"/>
              <w:left w:val="nil"/>
              <w:bottom w:val="nil"/>
              <w:right w:val="nil"/>
            </w:tcBorders>
          </w:tcPr>
          <w:p w14:paraId="2EFED9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14:paraId="01E4C59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SCHIERMEYER, I. Cycle lenghts and chromatic number of graphs. In Discrete Mathematics, 2004, vol. 286, iss. 1-2, s. 147-149. ISSN 0012-365X.</w:t>
            </w:r>
          </w:p>
        </w:tc>
      </w:tr>
    </w:tbl>
    <w:p w14:paraId="67C5EB3F"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DED05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AL-MNINY, Darine. Subdivisions of four blocks cycles in digraphs with large chromatic number. In DISCRETE APPLIED MATHEMATICS, 2021, vol. 305, p. 71-75. ISSN 0166-218X. Dostupné na: https://doi.org/10.1016/j.dam.2021.08.005., Registrované v: WOS</w:t>
      </w:r>
    </w:p>
    <w:p w14:paraId="34EA73A4"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FRIEDMAN, Limor - KRIVELEVICH, Michael. Cycle Lengths in Expanding Graphs. In COMBINATORICA, 2021, vol. 41, no. 1, pp. 53-74. ISSN 0209-9683. Dostupné na: </w:t>
      </w:r>
      <w:hyperlink r:id="rId766" w:history="1">
        <w:r>
          <w:rPr>
            <w:rFonts w:ascii="Times New Roman" w:hAnsi="Times New Roman" w:cs="Times New Roman"/>
            <w:i/>
            <w:iCs/>
            <w:color w:val="7F7F7F"/>
            <w:sz w:val="24"/>
            <w:szCs w:val="24"/>
          </w:rPr>
          <w:t>https://doi.org/10.1007/s00493-020-4434-0.,</w:t>
        </w:r>
      </w:hyperlink>
      <w:r>
        <w:rPr>
          <w:rFonts w:ascii="Times New Roman" w:hAnsi="Times New Roman" w:cs="Times New Roman"/>
          <w:i/>
          <w:iCs/>
          <w:color w:val="993300"/>
          <w:sz w:val="24"/>
          <w:szCs w:val="24"/>
        </w:rPr>
        <w:t xml:space="preserve"> Registrované v: WOS</w:t>
      </w:r>
    </w:p>
    <w:p w14:paraId="2163279B"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GAO, Jun - HUO, Qingyi - MA, Jie. A STRENGTHENING ON ODD CYCLES IN GRAPHS OF GIVEN CHROMATIC NUMBER. In SIAM JOURNAL ON DISCRETE MATHEMATICS, 2021, vol. 35, no. 4, pp. 2317-2327. ISSN 0895-4801. Dostupné na: https://doi.org/10.1137/20M1387882.,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3F334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50223" w14:paraId="29DF0AB3" w14:textId="77777777">
        <w:trPr>
          <w:trHeight w:val="100"/>
        </w:trPr>
        <w:tc>
          <w:tcPr>
            <w:tcW w:w="1410" w:type="dxa"/>
            <w:tcBorders>
              <w:top w:val="nil"/>
              <w:left w:val="nil"/>
              <w:bottom w:val="nil"/>
              <w:right w:val="nil"/>
            </w:tcBorders>
          </w:tcPr>
          <w:p w14:paraId="5437F8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0248472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Revised empirical likelihood. In CUDARE Working Paper No. 1106. - Berkeley, CA : University of California, 2010. Dostupné na internete: &lt;http://escholarship.org/uc/item/6gs579r0&gt;</w:t>
            </w:r>
          </w:p>
        </w:tc>
      </w:tr>
    </w:tbl>
    <w:p w14:paraId="6CAA32D8"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D73B1" w14:textId="77777777" w:rsidR="00250223" w:rsidRDefault="00A0256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LAZAR, N.A. A Review of Empirical Likelihood. In ANNUAL REVIEW OF STATISTICS AND ITS APPLICATION, VOL 8, 2021. ISSN 2326-8298, 2021, vol. 8, p. 329-344. Dostupné na: </w:t>
      </w:r>
      <w:hyperlink r:id="rId767" w:history="1">
        <w:r>
          <w:rPr>
            <w:rFonts w:ascii="Times New Roman" w:hAnsi="Times New Roman" w:cs="Times New Roman"/>
            <w:i/>
            <w:iCs/>
            <w:color w:val="7F7F7F"/>
            <w:sz w:val="24"/>
            <w:szCs w:val="24"/>
          </w:rPr>
          <w:t>https://doi.org/10.1146/annurev-statistics-040720-024710.,</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2" w:name="annexe4"/>
      <w:bookmarkEnd w:id="22"/>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14:paraId="79FC24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590EE66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14:paraId="2BA9F83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32A497B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2</w:t>
      </w:r>
    </w:p>
    <w:p w14:paraId="6F5E49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20</w:t>
      </w:r>
    </w:p>
    <w:p w14:paraId="0F39D91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394AC3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044BB3F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14:paraId="6742F1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0E3D69F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6517CB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5CF9111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14:paraId="5A1135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142797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4E3B85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5C8712A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14:paraId="44E487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0E3622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4DDD72C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438A43D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w:t>
      </w:r>
      <w:r w:rsidR="00A5620D">
        <w:rPr>
          <w:rFonts w:ascii="Times New Roman" w:hAnsi="Times New Roman" w:cs="Times New Roman"/>
          <w:sz w:val="24"/>
          <w:szCs w:val="24"/>
        </w:rPr>
        <w:t>i</w:t>
      </w:r>
      <w:r>
        <w:rPr>
          <w:rFonts w:ascii="Times New Roman" w:hAnsi="Times New Roman" w:cs="Times New Roman"/>
          <w:sz w:val="24"/>
          <w:szCs w:val="24"/>
        </w:rPr>
        <w:t>álna topológia</w:t>
      </w:r>
    </w:p>
    <w:p w14:paraId="2A5A7F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CCFBD4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789CDA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482E97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14:paraId="1D43C2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B8FC95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662B5F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29005B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14:paraId="0DB8EC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0A43C39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64B2C1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8C8A3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kategórií 1</w:t>
      </w:r>
    </w:p>
    <w:p w14:paraId="0430C1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D75FF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KAG FMFI UK </w:t>
      </w:r>
      <w:r>
        <w:rPr>
          <w:rFonts w:ascii="Times New Roman" w:hAnsi="Times New Roman" w:cs="Times New Roman"/>
          <w:sz w:val="24"/>
          <w:szCs w:val="24"/>
        </w:rPr>
        <w:br/>
      </w:r>
    </w:p>
    <w:p w14:paraId="12CB09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1230083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w:t>
      </w:r>
    </w:p>
    <w:p w14:paraId="57B8FA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E6A3C7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r>
        <w:rPr>
          <w:rFonts w:ascii="Times New Roman" w:hAnsi="Times New Roman" w:cs="Times New Roman"/>
          <w:sz w:val="24"/>
          <w:szCs w:val="24"/>
        </w:rPr>
        <w:lastRenderedPageBreak/>
        <w:t>doc. Mgr. Ján Mačutek, PhD.</w:t>
      </w:r>
    </w:p>
    <w:p w14:paraId="7C9FA52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Neparametrické štatistické metódy</w:t>
      </w:r>
    </w:p>
    <w:p w14:paraId="138EF0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6DB9C90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0B6143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2D6062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matematickej štatistiky</w:t>
      </w:r>
    </w:p>
    <w:p w14:paraId="65A9EE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431EAD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0AFAE7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567E9F9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teórie pravdepodobnosti</w:t>
      </w:r>
    </w:p>
    <w:p w14:paraId="52BD0A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39439F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725B108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2A95E5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Základy matematickej štatistiky</w:t>
      </w:r>
    </w:p>
    <w:p w14:paraId="538603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73AA3C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7FA8EE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0EDAC6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Základy teórie pravdepodobnosti</w:t>
      </w:r>
    </w:p>
    <w:p w14:paraId="7A0CB5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49145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643125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4C896A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4EC4328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7D282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41E2DB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36F97B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1BFC180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3133BE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2913D6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791A07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1</w:t>
      </w:r>
    </w:p>
    <w:p w14:paraId="76AC3E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48E06B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6479495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BFE7AD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2</w:t>
      </w:r>
    </w:p>
    <w:p w14:paraId="0CBBA9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165615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7F73E2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BD2BA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Soft Computing</w:t>
      </w:r>
    </w:p>
    <w:p w14:paraId="7E509E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5D2B1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2EF3F9BF" w14:textId="77777777" w:rsidR="00857A80" w:rsidRDefault="00857A80">
      <w:pPr>
        <w:rPr>
          <w:rFonts w:ascii="Times New Roman" w:hAnsi="Times New Roman" w:cs="Times New Roman"/>
          <w:sz w:val="24"/>
          <w:szCs w:val="24"/>
        </w:rPr>
      </w:pPr>
      <w:r>
        <w:rPr>
          <w:rFonts w:ascii="Times New Roman" w:hAnsi="Times New Roman" w:cs="Times New Roman"/>
          <w:sz w:val="24"/>
          <w:szCs w:val="24"/>
        </w:rPr>
        <w:br w:type="page"/>
      </w:r>
    </w:p>
    <w:p w14:paraId="60C0F30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RNDr. Karol Nemoga, CSc.</w:t>
      </w:r>
    </w:p>
    <w:p w14:paraId="6537F0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2E10E36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8F13F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3A25F9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5DE7D2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218B75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E32D9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7FC4F9F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42B6357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632F2EF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32</w:t>
      </w:r>
    </w:p>
    <w:p w14:paraId="24298D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6931C3A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352C5AE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1</w:t>
      </w:r>
    </w:p>
    <w:p w14:paraId="01A90DD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8</w:t>
      </w:r>
    </w:p>
    <w:p w14:paraId="4D84BF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78B2AB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7965511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3EE41F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509CCE0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2A98CB2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42B61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teorie množin</w:t>
      </w:r>
    </w:p>
    <w:p w14:paraId="5E224C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64D531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61D744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1A67D0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Teorie grafů</w:t>
      </w:r>
    </w:p>
    <w:p w14:paraId="1BAEEC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20A9F14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329AC43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7666DA2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Dynamické systémy</w:t>
      </w:r>
    </w:p>
    <w:p w14:paraId="62CD133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068072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61E7C7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13E4F82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521150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7D55B7B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5C76C3BF" w14:textId="77777777" w:rsidR="00857A80" w:rsidRPr="007B084E" w:rsidRDefault="00857A80">
      <w:pPr>
        <w:rPr>
          <w:rFonts w:ascii="Times New Roman" w:hAnsi="Times New Roman" w:cs="Times New Roman"/>
          <w:sz w:val="24"/>
          <w:szCs w:val="24"/>
        </w:rPr>
      </w:pPr>
      <w:r w:rsidRPr="007B084E">
        <w:rPr>
          <w:rFonts w:ascii="Times New Roman" w:hAnsi="Times New Roman" w:cs="Times New Roman"/>
          <w:sz w:val="24"/>
          <w:szCs w:val="24"/>
        </w:rPr>
        <w:br w:type="page"/>
      </w:r>
    </w:p>
    <w:p w14:paraId="53405A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14:paraId="66D9812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413C9D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4D74B8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14:paraId="11CF8E3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FEI </w:t>
      </w:r>
      <w:r>
        <w:rPr>
          <w:rFonts w:ascii="Times New Roman" w:hAnsi="Times New Roman" w:cs="Times New Roman"/>
          <w:sz w:val="24"/>
          <w:szCs w:val="24"/>
        </w:rPr>
        <w:br/>
      </w:r>
    </w:p>
    <w:p w14:paraId="62905D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577212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14:paraId="4E4C85B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120</w:t>
      </w:r>
    </w:p>
    <w:p w14:paraId="68B23D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FIIT </w:t>
      </w:r>
      <w:r>
        <w:rPr>
          <w:rFonts w:ascii="Times New Roman" w:hAnsi="Times New Roman" w:cs="Times New Roman"/>
          <w:sz w:val="24"/>
          <w:szCs w:val="24"/>
        </w:rPr>
        <w:br/>
      </w:r>
    </w:p>
    <w:p w14:paraId="18EA91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79E2897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Analytická geometria 2</w:t>
      </w:r>
    </w:p>
    <w:p w14:paraId="02C04C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w:t>
      </w:r>
    </w:p>
    <w:p w14:paraId="26524BD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3E34A4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Katarína Čunderlíková, PhD.</w:t>
      </w:r>
    </w:p>
    <w:p w14:paraId="048BCCE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Cvičenia z Analytickej geometrie 2</w:t>
      </w:r>
    </w:p>
    <w:p w14:paraId="0240C9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10</w:t>
      </w:r>
    </w:p>
    <w:p w14:paraId="0A86EE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14:paraId="75669B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7C67575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teórie pravdepodobnosti</w:t>
      </w:r>
    </w:p>
    <w:p w14:paraId="238FD4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5FC95F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Konštantína Filozofa v Nitre, Katedra matematiky </w:t>
      </w:r>
      <w:r>
        <w:rPr>
          <w:rFonts w:ascii="Times New Roman" w:hAnsi="Times New Roman" w:cs="Times New Roman"/>
          <w:sz w:val="24"/>
          <w:szCs w:val="24"/>
        </w:rPr>
        <w:br/>
      </w:r>
    </w:p>
    <w:p w14:paraId="4B5F0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84FCA5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4811FA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4C759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1EB904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3AF2AC6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Fuzzy množiny 1</w:t>
      </w:r>
    </w:p>
    <w:p w14:paraId="0ACD2C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C3FB3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32E136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04F3EE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1</w:t>
      </w:r>
    </w:p>
    <w:p w14:paraId="1D0A66E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w:t>
      </w:r>
    </w:p>
    <w:p w14:paraId="331A7E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1A7C014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224AEA7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pre informatikov 2</w:t>
      </w:r>
    </w:p>
    <w:p w14:paraId="2F11F55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14:paraId="5EFD7B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3D73B06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Alžbeta Michalíková, PhD.</w:t>
      </w:r>
    </w:p>
    <w:p w14:paraId="1A432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Soft Computing</w:t>
      </w:r>
    </w:p>
    <w:p w14:paraId="1DA285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14:paraId="7EEA32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informatiky </w:t>
      </w:r>
      <w:r>
        <w:rPr>
          <w:rFonts w:ascii="Times New Roman" w:hAnsi="Times New Roman" w:cs="Times New Roman"/>
          <w:sz w:val="24"/>
          <w:szCs w:val="24"/>
        </w:rPr>
        <w:br/>
      </w:r>
    </w:p>
    <w:p w14:paraId="799DBFB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RNDr. Karol Nemoga, CSc.</w:t>
      </w:r>
    </w:p>
    <w:p w14:paraId="33D09E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656A12A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159FF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64A927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486511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68512E6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D6D5E8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37D08E0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56E672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Finančná Matematika</w:t>
      </w:r>
    </w:p>
    <w:p w14:paraId="61B8C4F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14:paraId="0868B31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kvantitatívnych metód </w:t>
      </w:r>
      <w:r>
        <w:rPr>
          <w:rFonts w:ascii="Times New Roman" w:hAnsi="Times New Roman" w:cs="Times New Roman"/>
          <w:sz w:val="24"/>
          <w:szCs w:val="24"/>
        </w:rPr>
        <w:br/>
      </w:r>
    </w:p>
    <w:p w14:paraId="33AB22C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47628A6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1</w:t>
      </w:r>
    </w:p>
    <w:p w14:paraId="2A6393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14:paraId="4928889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kvantitatívnych metód </w:t>
      </w:r>
      <w:r>
        <w:rPr>
          <w:rFonts w:ascii="Times New Roman" w:hAnsi="Times New Roman" w:cs="Times New Roman"/>
          <w:sz w:val="24"/>
          <w:szCs w:val="24"/>
        </w:rPr>
        <w:br/>
      </w:r>
    </w:p>
    <w:p w14:paraId="330CE02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0FFFDCB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14:paraId="65C3E4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71C12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7AF26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14:paraId="402BA8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14:paraId="65FE466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6DEBC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14:paraId="09F7013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63F78D6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Klasické a kvantové výpočty</w:t>
      </w:r>
    </w:p>
    <w:p w14:paraId="2AF969A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D56604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35B8DB1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0FB8C90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Programovanie, algoritmy, zložitosť A</w:t>
      </w:r>
    </w:p>
    <w:p w14:paraId="3F0518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178133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36853DA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309B1D5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49C24FA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3E759A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40C700DF" w14:textId="77777777" w:rsidR="00857A80" w:rsidRDefault="00857A80">
      <w:pPr>
        <w:rPr>
          <w:rFonts w:ascii="Times New Roman" w:hAnsi="Times New Roman" w:cs="Times New Roman"/>
          <w:sz w:val="24"/>
          <w:szCs w:val="24"/>
        </w:rPr>
      </w:pPr>
      <w:r>
        <w:rPr>
          <w:rFonts w:ascii="Times New Roman" w:hAnsi="Times New Roman" w:cs="Times New Roman"/>
          <w:sz w:val="24"/>
          <w:szCs w:val="24"/>
        </w:rPr>
        <w:br w:type="page"/>
      </w:r>
    </w:p>
    <w:p w14:paraId="2D7950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Michal Pospíšil, PhD.</w:t>
      </w:r>
    </w:p>
    <w:p w14:paraId="22167C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14:paraId="53B57ED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74D113B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13ED4F9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1213D3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(4)</w:t>
      </w:r>
    </w:p>
    <w:p w14:paraId="1D97B9C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0BF26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2029EF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14:paraId="03E0C9C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61A90C3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Proseminár z TEX-u</w:t>
      </w:r>
    </w:p>
    <w:p w14:paraId="2D4673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2D051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0CC8B2F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A86EE4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3" w:name="annexe5"/>
      <w:bookmarkEnd w:id="23"/>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14:paraId="7570C36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0204FCE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50223" w14:paraId="7A320F7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467A6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677121F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250223" w14:paraId="76DFCF84"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D896F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4C875E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004C24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041D66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250223" w14:paraId="48B6144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328F34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509A2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DBBC6B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57C37E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01D01F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28672D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19395D1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5173C08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C33B8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14:paraId="373E1EF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53627C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9A1769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24EF1D1"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99FC7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61C4AED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1E4DE6B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0AEAA4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27C7437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27394EE"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72535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982041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BE457C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52082A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6A889B8"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D97AA8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E76E16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1B201C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FA6B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5F75F41"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E0E1E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Koščová</w:t>
            </w:r>
          </w:p>
        </w:tc>
        <w:tc>
          <w:tcPr>
            <w:tcW w:w="1377" w:type="dxa"/>
            <w:tcBorders>
              <w:top w:val="single" w:sz="4" w:space="0" w:color="auto"/>
              <w:left w:val="single" w:sz="4" w:space="0" w:color="auto"/>
              <w:bottom w:val="single" w:sz="4" w:space="0" w:color="auto"/>
              <w:right w:val="single" w:sz="4" w:space="0" w:color="auto"/>
            </w:tcBorders>
            <w:vAlign w:val="center"/>
          </w:tcPr>
          <w:p w14:paraId="4EBD7E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5ED711C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AB83B6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8CC876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9748810"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694A6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FBFA58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63E71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34A2A6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50223" w14:paraId="3E27A646"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BD15D3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9F154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A53FB6A"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2E0D9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713C52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C7EA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72583CF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775DA35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2229D7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Kanada</w:t>
            </w:r>
          </w:p>
        </w:tc>
        <w:tc>
          <w:tcPr>
            <w:tcW w:w="1377" w:type="dxa"/>
            <w:tcBorders>
              <w:top w:val="single" w:sz="4" w:space="0" w:color="auto"/>
              <w:left w:val="single" w:sz="4" w:space="0" w:color="auto"/>
              <w:bottom w:val="single" w:sz="4" w:space="0" w:color="auto"/>
              <w:right w:val="single" w:sz="4" w:space="0" w:color="auto"/>
            </w:tcBorders>
          </w:tcPr>
          <w:p w14:paraId="550027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1EC3C6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ED6C8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0E480A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9288A9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Stefan Dobrev</w:t>
            </w:r>
          </w:p>
        </w:tc>
        <w:tc>
          <w:tcPr>
            <w:tcW w:w="1377" w:type="dxa"/>
            <w:tcBorders>
              <w:top w:val="single" w:sz="4" w:space="0" w:color="auto"/>
              <w:left w:val="single" w:sz="4" w:space="0" w:color="auto"/>
              <w:bottom w:val="single" w:sz="4" w:space="0" w:color="auto"/>
              <w:right w:val="single" w:sz="4" w:space="0" w:color="auto"/>
            </w:tcBorders>
            <w:vAlign w:val="center"/>
          </w:tcPr>
          <w:p w14:paraId="735AA4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50223" w14:paraId="5AA8383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E5129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14:paraId="6AC4847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01B5E0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4F298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9D2E535"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AB024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Miroslav Haviar</w:t>
            </w:r>
          </w:p>
        </w:tc>
        <w:tc>
          <w:tcPr>
            <w:tcW w:w="1377" w:type="dxa"/>
            <w:tcBorders>
              <w:top w:val="single" w:sz="4" w:space="0" w:color="auto"/>
              <w:left w:val="single" w:sz="4" w:space="0" w:color="auto"/>
              <w:bottom w:val="single" w:sz="4" w:space="0" w:color="auto"/>
              <w:right w:val="single" w:sz="4" w:space="0" w:color="auto"/>
            </w:tcBorders>
            <w:vAlign w:val="center"/>
          </w:tcPr>
          <w:p w14:paraId="3282B0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50223" w14:paraId="315BF94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28256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D386F0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908245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866919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1ED31D8"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39DDDF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5A595D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E9A5395"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077AFF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14:paraId="7AA6DBB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E47E9C6"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7E0392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FFD807B"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B36DD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1377" w:type="dxa"/>
            <w:tcBorders>
              <w:top w:val="single" w:sz="4" w:space="0" w:color="auto"/>
              <w:left w:val="single" w:sz="4" w:space="0" w:color="auto"/>
              <w:bottom w:val="single" w:sz="4" w:space="0" w:color="auto"/>
              <w:right w:val="single" w:sz="4" w:space="0" w:color="auto"/>
            </w:tcBorders>
            <w:vAlign w:val="center"/>
          </w:tcPr>
          <w:p w14:paraId="12D98A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48</w:t>
            </w:r>
          </w:p>
        </w:tc>
      </w:tr>
    </w:tbl>
    <w:p w14:paraId="41853EC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50223" w14:paraId="2054E86D"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FC6A6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72DCEBF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250223" w14:paraId="65F473E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4656FF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7284624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5BBBA6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48FE7C5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250223" w14:paraId="555B528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E0EAF5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69A1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236C5A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0ED7614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77BC60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10DB4BA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47F321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691DBC77"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2B78D3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Irán</w:t>
            </w:r>
          </w:p>
        </w:tc>
        <w:tc>
          <w:tcPr>
            <w:tcW w:w="1377" w:type="dxa"/>
            <w:tcBorders>
              <w:top w:val="single" w:sz="4" w:space="0" w:color="auto"/>
              <w:left w:val="single" w:sz="4" w:space="0" w:color="auto"/>
              <w:bottom w:val="single" w:sz="4" w:space="0" w:color="auto"/>
              <w:right w:val="single" w:sz="4" w:space="0" w:color="auto"/>
            </w:tcBorders>
          </w:tcPr>
          <w:p w14:paraId="555263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Dr. Omid Zahiri</w:t>
            </w:r>
          </w:p>
        </w:tc>
        <w:tc>
          <w:tcPr>
            <w:tcW w:w="1377" w:type="dxa"/>
            <w:tcBorders>
              <w:top w:val="single" w:sz="4" w:space="0" w:color="auto"/>
              <w:left w:val="single" w:sz="4" w:space="0" w:color="auto"/>
              <w:bottom w:val="single" w:sz="4" w:space="0" w:color="auto"/>
              <w:right w:val="single" w:sz="4" w:space="0" w:color="auto"/>
            </w:tcBorders>
            <w:vAlign w:val="center"/>
          </w:tcPr>
          <w:p w14:paraId="54BEB8A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377" w:type="dxa"/>
            <w:tcBorders>
              <w:top w:val="single" w:sz="4" w:space="0" w:color="auto"/>
              <w:left w:val="single" w:sz="4" w:space="0" w:color="auto"/>
              <w:bottom w:val="single" w:sz="4" w:space="0" w:color="auto"/>
              <w:right w:val="single" w:sz="4" w:space="0" w:color="auto"/>
            </w:tcBorders>
          </w:tcPr>
          <w:p w14:paraId="33BEB2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5C4CFE4"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A683C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BDBC4E7"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r w:rsidR="00250223" w14:paraId="161D0032"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4D406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14:paraId="45089F8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6DDD762"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79CD1C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628667C"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6F0567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Małgorzata Jastrzębska, PhD</w:t>
            </w:r>
          </w:p>
        </w:tc>
        <w:tc>
          <w:tcPr>
            <w:tcW w:w="1377" w:type="dxa"/>
            <w:tcBorders>
              <w:top w:val="single" w:sz="4" w:space="0" w:color="auto"/>
              <w:left w:val="single" w:sz="4" w:space="0" w:color="auto"/>
              <w:bottom w:val="single" w:sz="4" w:space="0" w:color="auto"/>
              <w:right w:val="single" w:sz="4" w:space="0" w:color="auto"/>
            </w:tcBorders>
            <w:vAlign w:val="center"/>
          </w:tcPr>
          <w:p w14:paraId="6D31447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250223" w14:paraId="13412FC7"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19D4C0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14:paraId="3A7A04B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Mgr. Gandolfo Vergottini</w:t>
            </w:r>
          </w:p>
        </w:tc>
        <w:tc>
          <w:tcPr>
            <w:tcW w:w="1377" w:type="dxa"/>
            <w:tcBorders>
              <w:top w:val="single" w:sz="4" w:space="0" w:color="auto"/>
              <w:left w:val="single" w:sz="4" w:space="0" w:color="auto"/>
              <w:bottom w:val="single" w:sz="4" w:space="0" w:color="auto"/>
              <w:right w:val="single" w:sz="4" w:space="0" w:color="auto"/>
            </w:tcBorders>
            <w:vAlign w:val="center"/>
          </w:tcPr>
          <w:p w14:paraId="761434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377" w:type="dxa"/>
            <w:tcBorders>
              <w:top w:val="single" w:sz="4" w:space="0" w:color="auto"/>
              <w:left w:val="single" w:sz="4" w:space="0" w:color="auto"/>
              <w:bottom w:val="single" w:sz="4" w:space="0" w:color="auto"/>
              <w:right w:val="single" w:sz="4" w:space="0" w:color="auto"/>
            </w:tcBorders>
          </w:tcPr>
          <w:p w14:paraId="00275A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0D7C769"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109B90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D0CE886"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r>
      <w:tr w:rsidR="00250223" w14:paraId="0EA55C2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46D2A9A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w:t>
            </w:r>
          </w:p>
        </w:tc>
        <w:tc>
          <w:tcPr>
            <w:tcW w:w="1377" w:type="dxa"/>
            <w:tcBorders>
              <w:top w:val="single" w:sz="4" w:space="0" w:color="auto"/>
              <w:left w:val="single" w:sz="4" w:space="0" w:color="auto"/>
              <w:bottom w:val="single" w:sz="4" w:space="0" w:color="auto"/>
              <w:right w:val="single" w:sz="4" w:space="0" w:color="auto"/>
            </w:tcBorders>
          </w:tcPr>
          <w:p w14:paraId="1AC2522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BD601F3"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C159D1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437948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34ADD5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Mgr. Svitlana Leshchuk, PhD.</w:t>
            </w:r>
          </w:p>
        </w:tc>
        <w:tc>
          <w:tcPr>
            <w:tcW w:w="1377" w:type="dxa"/>
            <w:tcBorders>
              <w:top w:val="single" w:sz="4" w:space="0" w:color="auto"/>
              <w:left w:val="single" w:sz="4" w:space="0" w:color="auto"/>
              <w:bottom w:val="single" w:sz="4" w:space="0" w:color="auto"/>
              <w:right w:val="single" w:sz="4" w:space="0" w:color="auto"/>
            </w:tcBorders>
            <w:vAlign w:val="center"/>
          </w:tcPr>
          <w:p w14:paraId="3A19E6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C0C1B5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8CC72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14:paraId="5659EC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52C104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214</w:t>
            </w:r>
          </w:p>
        </w:tc>
        <w:tc>
          <w:tcPr>
            <w:tcW w:w="1377" w:type="dxa"/>
            <w:tcBorders>
              <w:top w:val="single" w:sz="4" w:space="0" w:color="auto"/>
              <w:left w:val="single" w:sz="4" w:space="0" w:color="auto"/>
              <w:bottom w:val="single" w:sz="4" w:space="0" w:color="auto"/>
              <w:right w:val="single" w:sz="4" w:space="0" w:color="auto"/>
            </w:tcBorders>
            <w:vAlign w:val="center"/>
          </w:tcPr>
          <w:p w14:paraId="51D2321D"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7D96ECF" w14:textId="77777777" w:rsidR="00250223" w:rsidRDefault="00250223">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B7CC0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3BFAB55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97</w:t>
            </w:r>
          </w:p>
        </w:tc>
      </w:tr>
    </w:tbl>
    <w:p w14:paraId="17824DD9" w14:textId="77777777" w:rsidR="007B1683" w:rsidRDefault="00A025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7CF144DC" w14:textId="77777777" w:rsidR="007B1683" w:rsidRDefault="007B1683">
      <w:pPr>
        <w:rPr>
          <w:rFonts w:ascii="Times New Roman" w:hAnsi="Times New Roman" w:cs="Times New Roman"/>
          <w:b/>
          <w:bCs/>
          <w:sz w:val="24"/>
          <w:szCs w:val="24"/>
        </w:rPr>
      </w:pPr>
      <w:r>
        <w:rPr>
          <w:rFonts w:ascii="Times New Roman" w:hAnsi="Times New Roman" w:cs="Times New Roman"/>
          <w:b/>
          <w:bCs/>
          <w:sz w:val="24"/>
          <w:szCs w:val="24"/>
        </w:rPr>
        <w:br w:type="page"/>
      </w:r>
    </w:p>
    <w:p w14:paraId="4EEBB39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250223" w14:paraId="6C44C8A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3568C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14:paraId="6A568EE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14:paraId="15B6566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14:paraId="0F1D25E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250223" w14:paraId="7D32758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5D229B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14:paraId="0A9778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ICIFS'2022</w:t>
            </w:r>
          </w:p>
        </w:tc>
        <w:tc>
          <w:tcPr>
            <w:tcW w:w="2410" w:type="dxa"/>
            <w:tcBorders>
              <w:top w:val="single" w:sz="4" w:space="0" w:color="auto"/>
              <w:left w:val="single" w:sz="4" w:space="0" w:color="auto"/>
              <w:bottom w:val="single" w:sz="4" w:space="0" w:color="auto"/>
              <w:right w:val="single" w:sz="4" w:space="0" w:color="auto"/>
            </w:tcBorders>
          </w:tcPr>
          <w:p w14:paraId="6FFC34F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3989F9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010D54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3D3BF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14:paraId="3D5F694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ConfAuth2022</w:t>
            </w:r>
          </w:p>
        </w:tc>
        <w:tc>
          <w:tcPr>
            <w:tcW w:w="2410" w:type="dxa"/>
            <w:tcBorders>
              <w:top w:val="single" w:sz="4" w:space="0" w:color="auto"/>
              <w:left w:val="single" w:sz="4" w:space="0" w:color="auto"/>
              <w:bottom w:val="single" w:sz="4" w:space="0" w:color="auto"/>
              <w:right w:val="single" w:sz="4" w:space="0" w:color="auto"/>
            </w:tcBorders>
          </w:tcPr>
          <w:p w14:paraId="1055D2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786F9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1F6F66E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0D2367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B8160B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Conference on Differential Equations and Their App</w:t>
            </w:r>
          </w:p>
        </w:tc>
        <w:tc>
          <w:tcPr>
            <w:tcW w:w="2410" w:type="dxa"/>
            <w:tcBorders>
              <w:top w:val="single" w:sz="4" w:space="0" w:color="auto"/>
              <w:left w:val="single" w:sz="4" w:space="0" w:color="auto"/>
              <w:bottom w:val="single" w:sz="4" w:space="0" w:color="auto"/>
              <w:right w:val="single" w:sz="4" w:space="0" w:color="auto"/>
            </w:tcBorders>
          </w:tcPr>
          <w:p w14:paraId="0D68C16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Irena Jadlovská</w:t>
            </w:r>
          </w:p>
        </w:tc>
        <w:tc>
          <w:tcPr>
            <w:tcW w:w="2410" w:type="dxa"/>
            <w:tcBorders>
              <w:top w:val="single" w:sz="4" w:space="0" w:color="auto"/>
              <w:left w:val="single" w:sz="4" w:space="0" w:color="auto"/>
              <w:bottom w:val="single" w:sz="4" w:space="0" w:color="auto"/>
              <w:right w:val="single" w:sz="4" w:space="0" w:color="auto"/>
            </w:tcBorders>
          </w:tcPr>
          <w:p w14:paraId="06D11DC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530EDEF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FCC8EE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5940B7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DSSL 5</w:t>
            </w:r>
          </w:p>
        </w:tc>
        <w:tc>
          <w:tcPr>
            <w:tcW w:w="2410" w:type="dxa"/>
            <w:tcBorders>
              <w:top w:val="single" w:sz="4" w:space="0" w:color="auto"/>
              <w:left w:val="single" w:sz="4" w:space="0" w:color="auto"/>
              <w:bottom w:val="single" w:sz="4" w:space="0" w:color="auto"/>
              <w:right w:val="single" w:sz="4" w:space="0" w:color="auto"/>
            </w:tcBorders>
          </w:tcPr>
          <w:p w14:paraId="0B88A7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148525F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64B8AE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C8C2F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071AD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Equadiff 15</w:t>
            </w:r>
          </w:p>
        </w:tc>
        <w:tc>
          <w:tcPr>
            <w:tcW w:w="2410" w:type="dxa"/>
            <w:tcBorders>
              <w:top w:val="single" w:sz="4" w:space="0" w:color="auto"/>
              <w:left w:val="single" w:sz="4" w:space="0" w:color="auto"/>
              <w:bottom w:val="single" w:sz="4" w:space="0" w:color="auto"/>
              <w:right w:val="single" w:sz="4" w:space="0" w:color="auto"/>
            </w:tcBorders>
          </w:tcPr>
          <w:p w14:paraId="109C8B3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609459F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A49158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B1BBE2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25A543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ROBUST 2022</w:t>
            </w:r>
          </w:p>
        </w:tc>
        <w:tc>
          <w:tcPr>
            <w:tcW w:w="2410" w:type="dxa"/>
            <w:tcBorders>
              <w:top w:val="single" w:sz="4" w:space="0" w:color="auto"/>
              <w:left w:val="single" w:sz="4" w:space="0" w:color="auto"/>
              <w:bottom w:val="single" w:sz="4" w:space="0" w:color="auto"/>
              <w:right w:val="single" w:sz="4" w:space="0" w:color="auto"/>
            </w:tcBorders>
          </w:tcPr>
          <w:p w14:paraId="1E5D22A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76078A1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29684F3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0CCBED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9C1A77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42D2B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0F9A31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50223" w14:paraId="6D297CB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1B2BDA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237C7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6C0E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3174E9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AAD0BF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BA2297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71E4C1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Sem. ČNK</w:t>
            </w:r>
          </w:p>
        </w:tc>
        <w:tc>
          <w:tcPr>
            <w:tcW w:w="2410" w:type="dxa"/>
            <w:tcBorders>
              <w:top w:val="single" w:sz="4" w:space="0" w:color="auto"/>
              <w:left w:val="single" w:sz="4" w:space="0" w:color="auto"/>
              <w:bottom w:val="single" w:sz="4" w:space="0" w:color="auto"/>
              <w:right w:val="single" w:sz="4" w:space="0" w:color="auto"/>
            </w:tcBorders>
          </w:tcPr>
          <w:p w14:paraId="705A0AA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957DC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4A354FD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BB1B19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F6CF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SWSL 2022</w:t>
            </w:r>
          </w:p>
        </w:tc>
        <w:tc>
          <w:tcPr>
            <w:tcW w:w="2410" w:type="dxa"/>
            <w:tcBorders>
              <w:top w:val="single" w:sz="4" w:space="0" w:color="auto"/>
              <w:left w:val="single" w:sz="4" w:space="0" w:color="auto"/>
              <w:bottom w:val="single" w:sz="4" w:space="0" w:color="auto"/>
              <w:right w:val="single" w:sz="4" w:space="0" w:color="auto"/>
            </w:tcBorders>
          </w:tcPr>
          <w:p w14:paraId="09717CB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Michaela Koščová</w:t>
            </w:r>
          </w:p>
        </w:tc>
        <w:tc>
          <w:tcPr>
            <w:tcW w:w="2410" w:type="dxa"/>
            <w:tcBorders>
              <w:top w:val="single" w:sz="4" w:space="0" w:color="auto"/>
              <w:left w:val="single" w:sz="4" w:space="0" w:color="auto"/>
              <w:bottom w:val="single" w:sz="4" w:space="0" w:color="auto"/>
              <w:right w:val="single" w:sz="4" w:space="0" w:color="auto"/>
            </w:tcBorders>
          </w:tcPr>
          <w:p w14:paraId="61CB2AC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3849A5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A44B761"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3C00FF"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FEFA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9E64F7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353049B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312303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Francúzsko</w:t>
            </w:r>
          </w:p>
        </w:tc>
        <w:tc>
          <w:tcPr>
            <w:tcW w:w="2410" w:type="dxa"/>
            <w:tcBorders>
              <w:top w:val="single" w:sz="4" w:space="0" w:color="auto"/>
              <w:left w:val="single" w:sz="4" w:space="0" w:color="auto"/>
              <w:bottom w:val="single" w:sz="4" w:space="0" w:color="auto"/>
              <w:right w:val="single" w:sz="4" w:space="0" w:color="auto"/>
            </w:tcBorders>
          </w:tcPr>
          <w:p w14:paraId="273DDF4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CIAA 2022</w:t>
            </w:r>
          </w:p>
        </w:tc>
        <w:tc>
          <w:tcPr>
            <w:tcW w:w="2410" w:type="dxa"/>
            <w:tcBorders>
              <w:top w:val="single" w:sz="4" w:space="0" w:color="auto"/>
              <w:left w:val="single" w:sz="4" w:space="0" w:color="auto"/>
              <w:bottom w:val="single" w:sz="4" w:space="0" w:color="auto"/>
              <w:right w:val="single" w:sz="4" w:space="0" w:color="auto"/>
            </w:tcBorders>
          </w:tcPr>
          <w:p w14:paraId="0BAC031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60FF175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784EBBD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888BFC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322E60"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2A071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205F04F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39B5B46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F882853"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7FEB7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7923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3D4276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65B056D"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AD64AB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9FD98B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D861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3820334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1B86CB6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CEC050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588F2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MATHMET 2022</w:t>
            </w:r>
          </w:p>
        </w:tc>
        <w:tc>
          <w:tcPr>
            <w:tcW w:w="2410" w:type="dxa"/>
            <w:tcBorders>
              <w:top w:val="single" w:sz="4" w:space="0" w:color="auto"/>
              <w:left w:val="single" w:sz="4" w:space="0" w:color="auto"/>
              <w:bottom w:val="single" w:sz="4" w:space="0" w:color="auto"/>
              <w:right w:val="single" w:sz="4" w:space="0" w:color="auto"/>
            </w:tcBorders>
          </w:tcPr>
          <w:p w14:paraId="21CAD02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7C9FDA4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1537F36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D3561E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14:paraId="23FA3C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ICNAAM 2022</w:t>
            </w:r>
          </w:p>
        </w:tc>
        <w:tc>
          <w:tcPr>
            <w:tcW w:w="2410" w:type="dxa"/>
            <w:tcBorders>
              <w:top w:val="single" w:sz="4" w:space="0" w:color="auto"/>
              <w:left w:val="single" w:sz="4" w:space="0" w:color="auto"/>
              <w:bottom w:val="single" w:sz="4" w:space="0" w:color="auto"/>
              <w:right w:val="single" w:sz="4" w:space="0" w:color="auto"/>
            </w:tcBorders>
          </w:tcPr>
          <w:p w14:paraId="51F97D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Irena Jadlovská</w:t>
            </w:r>
          </w:p>
        </w:tc>
        <w:tc>
          <w:tcPr>
            <w:tcW w:w="2410" w:type="dxa"/>
            <w:tcBorders>
              <w:top w:val="single" w:sz="4" w:space="0" w:color="auto"/>
              <w:left w:val="single" w:sz="4" w:space="0" w:color="auto"/>
              <w:bottom w:val="single" w:sz="4" w:space="0" w:color="auto"/>
              <w:right w:val="single" w:sz="4" w:space="0" w:color="auto"/>
            </w:tcBorders>
          </w:tcPr>
          <w:p w14:paraId="6B4D72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555014BB"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E81DDE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Chorvátsko (online)</w:t>
            </w:r>
          </w:p>
        </w:tc>
        <w:tc>
          <w:tcPr>
            <w:tcW w:w="2410" w:type="dxa"/>
            <w:tcBorders>
              <w:top w:val="single" w:sz="4" w:space="0" w:color="auto"/>
              <w:left w:val="single" w:sz="4" w:space="0" w:color="auto"/>
              <w:bottom w:val="single" w:sz="4" w:space="0" w:color="auto"/>
              <w:right w:val="single" w:sz="4" w:space="0" w:color="auto"/>
            </w:tcBorders>
          </w:tcPr>
          <w:p w14:paraId="7729FFA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ZC-SPS 2022</w:t>
            </w:r>
          </w:p>
        </w:tc>
        <w:tc>
          <w:tcPr>
            <w:tcW w:w="2410" w:type="dxa"/>
            <w:tcBorders>
              <w:top w:val="single" w:sz="4" w:space="0" w:color="auto"/>
              <w:left w:val="single" w:sz="4" w:space="0" w:color="auto"/>
              <w:bottom w:val="single" w:sz="4" w:space="0" w:color="auto"/>
              <w:right w:val="single" w:sz="4" w:space="0" w:color="auto"/>
            </w:tcBorders>
          </w:tcPr>
          <w:p w14:paraId="2142116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7EA32F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0C80055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C3827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Japonsko (online)</w:t>
            </w:r>
          </w:p>
        </w:tc>
        <w:tc>
          <w:tcPr>
            <w:tcW w:w="2410" w:type="dxa"/>
            <w:tcBorders>
              <w:top w:val="single" w:sz="4" w:space="0" w:color="auto"/>
              <w:left w:val="single" w:sz="4" w:space="0" w:color="auto"/>
              <w:bottom w:val="single" w:sz="4" w:space="0" w:color="auto"/>
              <w:right w:val="single" w:sz="4" w:space="0" w:color="auto"/>
            </w:tcBorders>
          </w:tcPr>
          <w:p w14:paraId="113FAEE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3rdK-WQICF 2022</w:t>
            </w:r>
          </w:p>
        </w:tc>
        <w:tc>
          <w:tcPr>
            <w:tcW w:w="2410" w:type="dxa"/>
            <w:tcBorders>
              <w:top w:val="single" w:sz="4" w:space="0" w:color="auto"/>
              <w:left w:val="single" w:sz="4" w:space="0" w:color="auto"/>
              <w:bottom w:val="single" w:sz="4" w:space="0" w:color="auto"/>
              <w:right w:val="single" w:sz="4" w:space="0" w:color="auto"/>
            </w:tcBorders>
          </w:tcPr>
          <w:p w14:paraId="532604A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748E272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551925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65A9B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14:paraId="7D12FB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DCFS'22</w:t>
            </w:r>
          </w:p>
        </w:tc>
        <w:tc>
          <w:tcPr>
            <w:tcW w:w="2410" w:type="dxa"/>
            <w:tcBorders>
              <w:top w:val="single" w:sz="4" w:space="0" w:color="auto"/>
              <w:left w:val="single" w:sz="4" w:space="0" w:color="auto"/>
              <w:bottom w:val="single" w:sz="4" w:space="0" w:color="auto"/>
              <w:right w:val="single" w:sz="4" w:space="0" w:color="auto"/>
            </w:tcBorders>
          </w:tcPr>
          <w:p w14:paraId="5C59DEF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7ECBA3A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6F667259"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568ADDD"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BE2B3F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31F5C9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453077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6DB2C8F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83DA74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47652E"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E0138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1FCF45B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6E0371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ED5524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8C22277"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B123B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68B51B2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490EF28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2AE012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86E73C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MCU 2022</w:t>
            </w:r>
          </w:p>
        </w:tc>
        <w:tc>
          <w:tcPr>
            <w:tcW w:w="2410" w:type="dxa"/>
            <w:tcBorders>
              <w:top w:val="single" w:sz="4" w:space="0" w:color="auto"/>
              <w:left w:val="single" w:sz="4" w:space="0" w:color="auto"/>
              <w:bottom w:val="single" w:sz="4" w:space="0" w:color="auto"/>
              <w:right w:val="single" w:sz="4" w:space="0" w:color="auto"/>
            </w:tcBorders>
          </w:tcPr>
          <w:p w14:paraId="505B9D5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65B0C1F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65AF79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D7A38C5"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E0CBB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F3DF6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5CCE6D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7635C07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AD8DF9B"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06F416"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ECE9B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14:paraId="371D32E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3AB69A2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724C609"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8CDFB0C"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124C28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7A4817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0EC5A47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A4446A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Malta</w:t>
            </w:r>
          </w:p>
        </w:tc>
        <w:tc>
          <w:tcPr>
            <w:tcW w:w="2410" w:type="dxa"/>
            <w:tcBorders>
              <w:top w:val="single" w:sz="4" w:space="0" w:color="auto"/>
              <w:left w:val="single" w:sz="4" w:space="0" w:color="auto"/>
              <w:bottom w:val="single" w:sz="4" w:space="0" w:color="auto"/>
              <w:right w:val="single" w:sz="4" w:space="0" w:color="auto"/>
            </w:tcBorders>
          </w:tcPr>
          <w:p w14:paraId="7857138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SPS-Malta 2022</w:t>
            </w:r>
          </w:p>
        </w:tc>
        <w:tc>
          <w:tcPr>
            <w:tcW w:w="2410" w:type="dxa"/>
            <w:tcBorders>
              <w:top w:val="single" w:sz="4" w:space="0" w:color="auto"/>
              <w:left w:val="single" w:sz="4" w:space="0" w:color="auto"/>
              <w:bottom w:val="single" w:sz="4" w:space="0" w:color="auto"/>
              <w:right w:val="single" w:sz="4" w:space="0" w:color="auto"/>
            </w:tcBorders>
          </w:tcPr>
          <w:p w14:paraId="3F9568A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61DDA3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5E1217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F4207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Nemecko (online)</w:t>
            </w:r>
          </w:p>
        </w:tc>
        <w:tc>
          <w:tcPr>
            <w:tcW w:w="2410" w:type="dxa"/>
            <w:tcBorders>
              <w:top w:val="single" w:sz="4" w:space="0" w:color="auto"/>
              <w:left w:val="single" w:sz="4" w:space="0" w:color="auto"/>
              <w:bottom w:val="single" w:sz="4" w:space="0" w:color="auto"/>
              <w:right w:val="single" w:sz="4" w:space="0" w:color="auto"/>
            </w:tcBorders>
          </w:tcPr>
          <w:p w14:paraId="331FBC3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Sem. NSQS</w:t>
            </w:r>
          </w:p>
        </w:tc>
        <w:tc>
          <w:tcPr>
            <w:tcW w:w="2410" w:type="dxa"/>
            <w:tcBorders>
              <w:top w:val="single" w:sz="4" w:space="0" w:color="auto"/>
              <w:left w:val="single" w:sz="4" w:space="0" w:color="auto"/>
              <w:bottom w:val="single" w:sz="4" w:space="0" w:color="auto"/>
              <w:right w:val="single" w:sz="4" w:space="0" w:color="auto"/>
            </w:tcBorders>
          </w:tcPr>
          <w:p w14:paraId="638370C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4489647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3EF6E929"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8CCECE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Nigéria</w:t>
            </w:r>
          </w:p>
        </w:tc>
        <w:tc>
          <w:tcPr>
            <w:tcW w:w="2410" w:type="dxa"/>
            <w:tcBorders>
              <w:top w:val="single" w:sz="4" w:space="0" w:color="auto"/>
              <w:left w:val="single" w:sz="4" w:space="0" w:color="auto"/>
              <w:bottom w:val="single" w:sz="4" w:space="0" w:color="auto"/>
              <w:right w:val="single" w:sz="4" w:space="0" w:color="auto"/>
            </w:tcBorders>
          </w:tcPr>
          <w:p w14:paraId="38AA2A1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NSANG 2022</w:t>
            </w:r>
          </w:p>
        </w:tc>
        <w:tc>
          <w:tcPr>
            <w:tcW w:w="2410" w:type="dxa"/>
            <w:tcBorders>
              <w:top w:val="single" w:sz="4" w:space="0" w:color="auto"/>
              <w:left w:val="single" w:sz="4" w:space="0" w:color="auto"/>
              <w:bottom w:val="single" w:sz="4" w:space="0" w:color="auto"/>
              <w:right w:val="single" w:sz="4" w:space="0" w:color="auto"/>
            </w:tcBorders>
          </w:tcPr>
          <w:p w14:paraId="731EC1E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7E0272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50223" w14:paraId="08C0931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15BA34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Nórsko</w:t>
            </w:r>
          </w:p>
        </w:tc>
        <w:tc>
          <w:tcPr>
            <w:tcW w:w="2410" w:type="dxa"/>
            <w:tcBorders>
              <w:top w:val="single" w:sz="4" w:space="0" w:color="auto"/>
              <w:left w:val="single" w:sz="4" w:space="0" w:color="auto"/>
              <w:bottom w:val="single" w:sz="4" w:space="0" w:color="auto"/>
              <w:right w:val="single" w:sz="4" w:space="0" w:color="auto"/>
            </w:tcBorders>
          </w:tcPr>
          <w:p w14:paraId="5393F5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MCSP 2022</w:t>
            </w:r>
          </w:p>
        </w:tc>
        <w:tc>
          <w:tcPr>
            <w:tcW w:w="2410" w:type="dxa"/>
            <w:tcBorders>
              <w:top w:val="single" w:sz="4" w:space="0" w:color="auto"/>
              <w:left w:val="single" w:sz="4" w:space="0" w:color="auto"/>
              <w:bottom w:val="single" w:sz="4" w:space="0" w:color="auto"/>
              <w:right w:val="single" w:sz="4" w:space="0" w:color="auto"/>
            </w:tcBorders>
          </w:tcPr>
          <w:p w14:paraId="6E476C2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450C6D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223" w14:paraId="4CCEA26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ED8C85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2410" w:type="dxa"/>
            <w:tcBorders>
              <w:top w:val="single" w:sz="4" w:space="0" w:color="auto"/>
              <w:left w:val="single" w:sz="4" w:space="0" w:color="auto"/>
              <w:bottom w:val="single" w:sz="4" w:space="0" w:color="auto"/>
              <w:right w:val="single" w:sz="4" w:space="0" w:color="auto"/>
            </w:tcBorders>
          </w:tcPr>
          <w:p w14:paraId="3D8B187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PPAM 2022</w:t>
            </w:r>
          </w:p>
        </w:tc>
        <w:tc>
          <w:tcPr>
            <w:tcW w:w="2410" w:type="dxa"/>
            <w:tcBorders>
              <w:top w:val="single" w:sz="4" w:space="0" w:color="auto"/>
              <w:left w:val="single" w:sz="4" w:space="0" w:color="auto"/>
              <w:bottom w:val="single" w:sz="4" w:space="0" w:color="auto"/>
              <w:right w:val="single" w:sz="4" w:space="0" w:color="auto"/>
            </w:tcBorders>
          </w:tcPr>
          <w:p w14:paraId="1C3632B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14:paraId="6643A99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6B6806A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E3A51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 (online)</w:t>
            </w:r>
          </w:p>
        </w:tc>
        <w:tc>
          <w:tcPr>
            <w:tcW w:w="2410" w:type="dxa"/>
            <w:tcBorders>
              <w:top w:val="single" w:sz="4" w:space="0" w:color="auto"/>
              <w:left w:val="single" w:sz="4" w:space="0" w:color="auto"/>
              <w:bottom w:val="single" w:sz="4" w:space="0" w:color="auto"/>
              <w:right w:val="single" w:sz="4" w:space="0" w:color="auto"/>
            </w:tcBorders>
          </w:tcPr>
          <w:p w14:paraId="0E4AA3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IWIFSGN'2022</w:t>
            </w:r>
          </w:p>
        </w:tc>
        <w:tc>
          <w:tcPr>
            <w:tcW w:w="2410" w:type="dxa"/>
            <w:tcBorders>
              <w:top w:val="single" w:sz="4" w:space="0" w:color="auto"/>
              <w:left w:val="single" w:sz="4" w:space="0" w:color="auto"/>
              <w:bottom w:val="single" w:sz="4" w:space="0" w:color="auto"/>
              <w:right w:val="single" w:sz="4" w:space="0" w:color="auto"/>
            </w:tcBorders>
          </w:tcPr>
          <w:p w14:paraId="606DE9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73930D0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5C53C760"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0D3522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Portugalsko</w:t>
            </w:r>
          </w:p>
        </w:tc>
        <w:tc>
          <w:tcPr>
            <w:tcW w:w="2410" w:type="dxa"/>
            <w:tcBorders>
              <w:top w:val="single" w:sz="4" w:space="0" w:color="auto"/>
              <w:left w:val="single" w:sz="4" w:space="0" w:color="auto"/>
              <w:bottom w:val="single" w:sz="4" w:space="0" w:color="auto"/>
              <w:right w:val="single" w:sz="4" w:space="0" w:color="auto"/>
            </w:tcBorders>
          </w:tcPr>
          <w:p w14:paraId="1602E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ICMA2SC'22</w:t>
            </w:r>
          </w:p>
        </w:tc>
        <w:tc>
          <w:tcPr>
            <w:tcW w:w="2410" w:type="dxa"/>
            <w:tcBorders>
              <w:top w:val="single" w:sz="4" w:space="0" w:color="auto"/>
              <w:left w:val="single" w:sz="4" w:space="0" w:color="auto"/>
              <w:bottom w:val="single" w:sz="4" w:space="0" w:color="auto"/>
              <w:right w:val="single" w:sz="4" w:space="0" w:color="auto"/>
            </w:tcBorders>
          </w:tcPr>
          <w:p w14:paraId="088EE9B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6DA7E04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50223" w14:paraId="427D2B8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514A8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14:paraId="5481114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FG1 Seminar</w:t>
            </w:r>
          </w:p>
        </w:tc>
        <w:tc>
          <w:tcPr>
            <w:tcW w:w="2410" w:type="dxa"/>
            <w:tcBorders>
              <w:top w:val="single" w:sz="4" w:space="0" w:color="auto"/>
              <w:left w:val="single" w:sz="4" w:space="0" w:color="auto"/>
              <w:bottom w:val="single" w:sz="4" w:space="0" w:color="auto"/>
              <w:right w:val="single" w:sz="4" w:space="0" w:color="auto"/>
            </w:tcBorders>
          </w:tcPr>
          <w:p w14:paraId="7680E75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Miroslav Haviar</w:t>
            </w:r>
          </w:p>
        </w:tc>
        <w:tc>
          <w:tcPr>
            <w:tcW w:w="2410" w:type="dxa"/>
            <w:tcBorders>
              <w:top w:val="single" w:sz="4" w:space="0" w:color="auto"/>
              <w:left w:val="single" w:sz="4" w:space="0" w:color="auto"/>
              <w:bottom w:val="single" w:sz="4" w:space="0" w:color="auto"/>
              <w:right w:val="single" w:sz="4" w:space="0" w:color="auto"/>
            </w:tcBorders>
          </w:tcPr>
          <w:p w14:paraId="4A373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0223" w14:paraId="09BF4E6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6FAE50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Srbsko</w:t>
            </w:r>
          </w:p>
        </w:tc>
        <w:tc>
          <w:tcPr>
            <w:tcW w:w="2410" w:type="dxa"/>
            <w:tcBorders>
              <w:top w:val="single" w:sz="4" w:space="0" w:color="auto"/>
              <w:left w:val="single" w:sz="4" w:space="0" w:color="auto"/>
              <w:bottom w:val="single" w:sz="4" w:space="0" w:color="auto"/>
              <w:right w:val="single" w:sz="4" w:space="0" w:color="auto"/>
            </w:tcBorders>
          </w:tcPr>
          <w:p w14:paraId="72303BD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ATA 2022</w:t>
            </w:r>
          </w:p>
        </w:tc>
        <w:tc>
          <w:tcPr>
            <w:tcW w:w="2410" w:type="dxa"/>
            <w:tcBorders>
              <w:top w:val="single" w:sz="4" w:space="0" w:color="auto"/>
              <w:left w:val="single" w:sz="4" w:space="0" w:color="auto"/>
              <w:bottom w:val="single" w:sz="4" w:space="0" w:color="auto"/>
              <w:right w:val="single" w:sz="4" w:space="0" w:color="auto"/>
            </w:tcBorders>
          </w:tcPr>
          <w:p w14:paraId="3F74973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14:paraId="76D94F2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5FBABC28"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B2FDCB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328E9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95800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14:paraId="2E5DCE2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424F3DBD"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9D12C6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14:paraId="08A0B45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SCQE 2022</w:t>
            </w:r>
          </w:p>
        </w:tc>
        <w:tc>
          <w:tcPr>
            <w:tcW w:w="2410" w:type="dxa"/>
            <w:tcBorders>
              <w:top w:val="single" w:sz="4" w:space="0" w:color="auto"/>
              <w:left w:val="single" w:sz="4" w:space="0" w:color="auto"/>
              <w:bottom w:val="single" w:sz="4" w:space="0" w:color="auto"/>
              <w:right w:val="single" w:sz="4" w:space="0" w:color="auto"/>
            </w:tcBorders>
          </w:tcPr>
          <w:p w14:paraId="183380C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0ADFAF2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7208F5E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5005BF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Taliansko</w:t>
            </w:r>
          </w:p>
        </w:tc>
        <w:tc>
          <w:tcPr>
            <w:tcW w:w="2410" w:type="dxa"/>
            <w:tcBorders>
              <w:top w:val="single" w:sz="4" w:space="0" w:color="auto"/>
              <w:left w:val="single" w:sz="4" w:space="0" w:color="auto"/>
              <w:bottom w:val="single" w:sz="4" w:space="0" w:color="auto"/>
              <w:right w:val="single" w:sz="4" w:space="0" w:color="auto"/>
            </w:tcBorders>
          </w:tcPr>
          <w:p w14:paraId="29D4160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IQSA 2022</w:t>
            </w:r>
          </w:p>
        </w:tc>
        <w:tc>
          <w:tcPr>
            <w:tcW w:w="2410" w:type="dxa"/>
            <w:tcBorders>
              <w:top w:val="single" w:sz="4" w:space="0" w:color="auto"/>
              <w:left w:val="single" w:sz="4" w:space="0" w:color="auto"/>
              <w:bottom w:val="single" w:sz="4" w:space="0" w:color="auto"/>
              <w:right w:val="single" w:sz="4" w:space="0" w:color="auto"/>
            </w:tcBorders>
          </w:tcPr>
          <w:p w14:paraId="485EC0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761DD88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644FECB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CCF9688"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2CECEFA"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2E7120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14:paraId="25AC76A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27E4016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938BD02"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B7ED1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JADT 2022</w:t>
            </w:r>
          </w:p>
        </w:tc>
        <w:tc>
          <w:tcPr>
            <w:tcW w:w="2410" w:type="dxa"/>
            <w:tcBorders>
              <w:top w:val="single" w:sz="4" w:space="0" w:color="auto"/>
              <w:left w:val="single" w:sz="4" w:space="0" w:color="auto"/>
              <w:bottom w:val="single" w:sz="4" w:space="0" w:color="auto"/>
              <w:right w:val="single" w:sz="4" w:space="0" w:color="auto"/>
            </w:tcBorders>
          </w:tcPr>
          <w:p w14:paraId="6B0F4C6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4F28BA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26D5FFC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1167254" w14:textId="77777777" w:rsidR="00250223" w:rsidRDefault="00250223">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2CFD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MAC2022</w:t>
            </w:r>
          </w:p>
        </w:tc>
        <w:tc>
          <w:tcPr>
            <w:tcW w:w="2410" w:type="dxa"/>
            <w:tcBorders>
              <w:top w:val="single" w:sz="4" w:space="0" w:color="auto"/>
              <w:left w:val="single" w:sz="4" w:space="0" w:color="auto"/>
              <w:bottom w:val="single" w:sz="4" w:space="0" w:color="auto"/>
              <w:right w:val="single" w:sz="4" w:space="0" w:color="auto"/>
            </w:tcBorders>
          </w:tcPr>
          <w:p w14:paraId="29FD2A8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14:paraId="7055CE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0223" w14:paraId="7D7A656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AC18A3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 (online)</w:t>
            </w:r>
          </w:p>
        </w:tc>
        <w:tc>
          <w:tcPr>
            <w:tcW w:w="2410" w:type="dxa"/>
            <w:tcBorders>
              <w:top w:val="single" w:sz="4" w:space="0" w:color="auto"/>
              <w:left w:val="single" w:sz="4" w:space="0" w:color="auto"/>
              <w:bottom w:val="single" w:sz="4" w:space="0" w:color="auto"/>
              <w:right w:val="single" w:sz="4" w:space="0" w:color="auto"/>
            </w:tcBorders>
          </w:tcPr>
          <w:p w14:paraId="6DE070E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UM-2022</w:t>
            </w:r>
          </w:p>
        </w:tc>
        <w:tc>
          <w:tcPr>
            <w:tcW w:w="2410" w:type="dxa"/>
            <w:tcBorders>
              <w:top w:val="single" w:sz="4" w:space="0" w:color="auto"/>
              <w:left w:val="single" w:sz="4" w:space="0" w:color="auto"/>
              <w:bottom w:val="single" w:sz="4" w:space="0" w:color="auto"/>
              <w:right w:val="single" w:sz="4" w:space="0" w:color="auto"/>
            </w:tcBorders>
          </w:tcPr>
          <w:p w14:paraId="5657C00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7F6FC2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0223" w14:paraId="55542FD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B9063C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USA</w:t>
            </w:r>
          </w:p>
        </w:tc>
        <w:tc>
          <w:tcPr>
            <w:tcW w:w="2410" w:type="dxa"/>
            <w:tcBorders>
              <w:top w:val="single" w:sz="4" w:space="0" w:color="auto"/>
              <w:left w:val="single" w:sz="4" w:space="0" w:color="auto"/>
              <w:bottom w:val="single" w:sz="4" w:space="0" w:color="auto"/>
              <w:right w:val="single" w:sz="4" w:space="0" w:color="auto"/>
            </w:tcBorders>
          </w:tcPr>
          <w:p w14:paraId="4D518B6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DLT-2022</w:t>
            </w:r>
          </w:p>
        </w:tc>
        <w:tc>
          <w:tcPr>
            <w:tcW w:w="2410" w:type="dxa"/>
            <w:tcBorders>
              <w:top w:val="single" w:sz="4" w:space="0" w:color="auto"/>
              <w:left w:val="single" w:sz="4" w:space="0" w:color="auto"/>
              <w:bottom w:val="single" w:sz="4" w:space="0" w:color="auto"/>
              <w:right w:val="single" w:sz="4" w:space="0" w:color="auto"/>
            </w:tcBorders>
          </w:tcPr>
          <w:p w14:paraId="4C5E101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4F9D01A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0223" w14:paraId="7126C21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9BC275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14:paraId="623E257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30</w:t>
            </w:r>
          </w:p>
        </w:tc>
        <w:tc>
          <w:tcPr>
            <w:tcW w:w="2410" w:type="dxa"/>
            <w:tcBorders>
              <w:top w:val="single" w:sz="4" w:space="0" w:color="auto"/>
              <w:left w:val="single" w:sz="4" w:space="0" w:color="auto"/>
              <w:bottom w:val="single" w:sz="4" w:space="0" w:color="auto"/>
              <w:right w:val="single" w:sz="4" w:space="0" w:color="auto"/>
            </w:tcBorders>
            <w:vAlign w:val="center"/>
          </w:tcPr>
          <w:p w14:paraId="052F75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44</w:t>
            </w:r>
          </w:p>
        </w:tc>
        <w:tc>
          <w:tcPr>
            <w:tcW w:w="2410" w:type="dxa"/>
            <w:tcBorders>
              <w:top w:val="single" w:sz="4" w:space="0" w:color="auto"/>
              <w:left w:val="single" w:sz="4" w:space="0" w:color="auto"/>
              <w:bottom w:val="single" w:sz="4" w:space="0" w:color="auto"/>
              <w:right w:val="single" w:sz="4" w:space="0" w:color="auto"/>
            </w:tcBorders>
            <w:vAlign w:val="center"/>
          </w:tcPr>
          <w:p w14:paraId="08B70AD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204</w:t>
            </w:r>
          </w:p>
        </w:tc>
      </w:tr>
    </w:tbl>
    <w:p w14:paraId="76F03E0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Skratky použité v tabuľke C: </w:t>
      </w:r>
      <w:r>
        <w:rPr>
          <w:rFonts w:ascii="Times New Roman" w:hAnsi="Times New Roman" w:cs="Times New Roman"/>
          <w:sz w:val="24"/>
          <w:szCs w:val="24"/>
        </w:rPr>
        <w:br/>
        <w:t xml:space="preserve">  </w:t>
      </w:r>
    </w:p>
    <w:p w14:paraId="798948F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3rdK-WQICF 2022 - Third Kyoto Workshop on Quantum Information, Computation, and Foundations</w:t>
      </w:r>
    </w:p>
    <w:p w14:paraId="22C1409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ATA 2022 - Analysis, Topology and Applications 2022</w:t>
      </w:r>
    </w:p>
    <w:p w14:paraId="6AD89DE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2022 - The 26th International Conference on Implementation and Application of Automata</w:t>
      </w:r>
    </w:p>
    <w:p w14:paraId="132D883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ConfAuth2022 - Conference on Authorial Style, It's Analysis, and Limits of Automatic Recognition</w:t>
      </w:r>
    </w:p>
    <w:p w14:paraId="54CFB14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Conference on Differential Equations and Their App - Equadiff 15</w:t>
      </w:r>
    </w:p>
    <w:p w14:paraId="3ED097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DCFS'22 - 24th International Conference on Descriptional Complexity of Formal systems</w:t>
      </w:r>
    </w:p>
    <w:p w14:paraId="6354F29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DLT-2022 -  26th International Conference Developments in Language Theory</w:t>
      </w:r>
    </w:p>
    <w:p w14:paraId="4CEB908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DSSL 5 - Diachronic Slavonic Syntax 5</w:t>
      </w:r>
    </w:p>
    <w:p w14:paraId="041466A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Equadiff 15 - Conference on Differential Equations and Their Applications</w:t>
      </w:r>
    </w:p>
    <w:p w14:paraId="1DB400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FG1 Seminar - FG1 Seminar</w:t>
      </w:r>
    </w:p>
    <w:p w14:paraId="1D8A89B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ICIFS'2022 - 25th Jubilee Edition of the International Conference on Intuitionistic Fuzzy Sets</w:t>
      </w:r>
    </w:p>
    <w:p w14:paraId="66D148E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ICMA2SC'22 - International Conference on Mathematical Analysis and Applications in Science and Engineering</w:t>
      </w:r>
    </w:p>
    <w:p w14:paraId="05E5CA1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ICNAAM 2022 - 20th International Conference of Numerical Analysis and Applied </w:t>
      </w:r>
    </w:p>
    <w:p w14:paraId="5B8597F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IQSA 2022 - Fifteenth Biennial Quantum Structures 2022 (IQSA conference)</w:t>
      </w:r>
    </w:p>
    <w:p w14:paraId="2F24860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IWIFSGN'2022 - Twentieth International Workshop on Intuitionistic Fuzzy Sets and Generalized Nets</w:t>
      </w:r>
    </w:p>
    <w:p w14:paraId="2736681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JADT 2022 - 16th International Conference on Statistical Analysis of Textual Data</w:t>
      </w:r>
    </w:p>
    <w:p w14:paraId="6D4471B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MAC2022 - Research Meeting and School on Distributed Computing by Mobile Robots</w:t>
      </w:r>
    </w:p>
    <w:p w14:paraId="75CAF26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MATHMET 2022 - MATHMET 2022</w:t>
      </w:r>
    </w:p>
    <w:p w14:paraId="05C389D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MCSP 2022 - Munin Conference on Scholarly Publishing</w:t>
      </w:r>
    </w:p>
    <w:p w14:paraId="398B6D7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MCU 2022 - 9th Conference on Machines, Computations and Universality</w:t>
      </w:r>
    </w:p>
    <w:p w14:paraId="34F289A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NSANG 2022 - The 45th Annual Conference of the Nigerian Statistical Association</w:t>
      </w:r>
    </w:p>
    <w:p w14:paraId="579894D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PPAM 2022 - 14th International Conference on Parallel Processing and Applied Mathematics</w:t>
      </w:r>
    </w:p>
    <w:p w14:paraId="139260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ROBUST 2022 - ROBUST 2022</w:t>
      </w:r>
    </w:p>
    <w:p w14:paraId="7199A0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SCQE 2022 - Secure Communication in the Quantum Era (project meeting)</w:t>
      </w:r>
    </w:p>
    <w:p w14:paraId="2DB7AEC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Sem. ČNK - Seminár Českého národného korpusu</w:t>
      </w:r>
    </w:p>
    <w:p w14:paraId="7AB8CC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Sem. NSQS - Nonlocal Seminar on Quantum Steering</w:t>
      </w:r>
    </w:p>
    <w:p w14:paraId="1E8C29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SPS-Malta 2022 - Science for Peace and Security (SPS) Programme meeting on G5448 “Secure Communication in the</w:t>
      </w:r>
      <w:r w:rsidR="00D01362">
        <w:rPr>
          <w:rFonts w:ascii="Times New Roman" w:hAnsi="Times New Roman" w:cs="Times New Roman"/>
          <w:sz w:val="20"/>
          <w:szCs w:val="20"/>
        </w:rPr>
        <w:t> </w:t>
      </w:r>
      <w:r>
        <w:rPr>
          <w:rFonts w:ascii="Times New Roman" w:hAnsi="Times New Roman" w:cs="Times New Roman"/>
          <w:sz w:val="20"/>
          <w:szCs w:val="20"/>
        </w:rPr>
        <w:t>Quantum Era”</w:t>
      </w:r>
    </w:p>
    <w:p w14:paraId="0218133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SWSL 2022 - Summer Workshop for Statistics in Linguistics 2022</w:t>
      </w:r>
    </w:p>
    <w:p w14:paraId="70A5BB9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UM-2022 - Uncertainty of Measurement: Scientific, Applied, Regulatory and Methodical Aspects</w:t>
      </w:r>
    </w:p>
    <w:p w14:paraId="211B23F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ZC-SPS 2022 - Zagreb Conference on NATO SPS Scientific Programme</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4" w:name="annexe6"/>
      <w:bookmarkEnd w:id="24"/>
      <w:r>
        <w:rPr>
          <w:rFonts w:ascii="Times New Roman" w:hAnsi="Times New Roman" w:cs="Times New Roman"/>
          <w:b/>
          <w:bCs/>
          <w:i/>
          <w:iCs/>
          <w:sz w:val="24"/>
          <w:szCs w:val="24"/>
        </w:rPr>
        <w:lastRenderedPageBreak/>
        <w:t>Príloha F</w:t>
      </w:r>
      <w:r>
        <w:rPr>
          <w:rFonts w:ascii="Times New Roman" w:hAnsi="Times New Roman" w:cs="Times New Roman"/>
          <w:sz w:val="24"/>
          <w:szCs w:val="24"/>
        </w:rPr>
        <w:t xml:space="preserve"> </w:t>
      </w:r>
      <w:r>
        <w:rPr>
          <w:rFonts w:ascii="Times New Roman" w:hAnsi="Times New Roman" w:cs="Times New Roman"/>
          <w:sz w:val="24"/>
          <w:szCs w:val="24"/>
        </w:rPr>
        <w:br/>
      </w:r>
    </w:p>
    <w:p w14:paraId="293FB8D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250223" w14:paraId="6FA919E7" w14:textId="7777777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14:paraId="0CA2B81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14:paraId="597E30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14:paraId="591AD4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14:paraId="755A867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14:paraId="2CE636E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14:paraId="16D4756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250223" w14:paraId="42B06EFC"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553AE2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14:paraId="364DC68B"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0C6A64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3FE6AFB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Mýty a reálne čísla o obnoviteľných zdrojoch energie</w:t>
            </w:r>
          </w:p>
        </w:tc>
        <w:tc>
          <w:tcPr>
            <w:tcW w:w="1871" w:type="dxa"/>
            <w:tcBorders>
              <w:top w:val="single" w:sz="4" w:space="0" w:color="auto"/>
              <w:left w:val="single" w:sz="4" w:space="0" w:color="auto"/>
              <w:bottom w:val="single" w:sz="4" w:space="0" w:color="auto"/>
              <w:right w:val="single" w:sz="4" w:space="0" w:color="auto"/>
            </w:tcBorders>
            <w:vAlign w:val="center"/>
          </w:tcPr>
          <w:p w14:paraId="0FEFCDD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7DB9243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06ECECFB"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59E9B2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0B4013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49E613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B05099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Egyptská matematika v staroveku</w:t>
            </w:r>
          </w:p>
        </w:tc>
        <w:tc>
          <w:tcPr>
            <w:tcW w:w="1871" w:type="dxa"/>
            <w:tcBorders>
              <w:top w:val="single" w:sz="4" w:space="0" w:color="auto"/>
              <w:left w:val="single" w:sz="4" w:space="0" w:color="auto"/>
              <w:bottom w:val="single" w:sz="4" w:space="0" w:color="auto"/>
              <w:right w:val="single" w:sz="4" w:space="0" w:color="auto"/>
            </w:tcBorders>
            <w:vAlign w:val="center"/>
          </w:tcPr>
          <w:p w14:paraId="1B4EF5E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Gymnázium Futurum, Košice</w:t>
            </w:r>
          </w:p>
        </w:tc>
        <w:tc>
          <w:tcPr>
            <w:tcW w:w="1418" w:type="dxa"/>
            <w:tcBorders>
              <w:top w:val="single" w:sz="4" w:space="0" w:color="auto"/>
              <w:left w:val="single" w:sz="4" w:space="0" w:color="auto"/>
              <w:bottom w:val="single" w:sz="4" w:space="0" w:color="auto"/>
              <w:right w:val="single" w:sz="4" w:space="0" w:color="auto"/>
            </w:tcBorders>
            <w:vAlign w:val="center"/>
          </w:tcPr>
          <w:p w14:paraId="3F3C49E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23.11.2022</w:t>
            </w:r>
          </w:p>
        </w:tc>
      </w:tr>
      <w:tr w:rsidR="00250223" w14:paraId="379B5ECA"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A4C118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634958A9"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FDB257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538E014"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14:paraId="51F952A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Liptovský Ján, detský tábor ECAV</w:t>
            </w:r>
          </w:p>
        </w:tc>
        <w:tc>
          <w:tcPr>
            <w:tcW w:w="1418" w:type="dxa"/>
            <w:tcBorders>
              <w:top w:val="single" w:sz="4" w:space="0" w:color="auto"/>
              <w:left w:val="single" w:sz="4" w:space="0" w:color="auto"/>
              <w:bottom w:val="single" w:sz="4" w:space="0" w:color="auto"/>
              <w:right w:val="single" w:sz="4" w:space="0" w:color="auto"/>
            </w:tcBorders>
            <w:vAlign w:val="center"/>
          </w:tcPr>
          <w:p w14:paraId="64E4C66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18.7.2022</w:t>
            </w:r>
          </w:p>
        </w:tc>
      </w:tr>
      <w:tr w:rsidR="00250223" w14:paraId="3DE79CFA"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5E90464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FE4AB91"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296C61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D3A808D"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586288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Hybe</w:t>
            </w:r>
          </w:p>
        </w:tc>
        <w:tc>
          <w:tcPr>
            <w:tcW w:w="1418" w:type="dxa"/>
            <w:tcBorders>
              <w:top w:val="single" w:sz="4" w:space="0" w:color="auto"/>
              <w:left w:val="single" w:sz="4" w:space="0" w:color="auto"/>
              <w:bottom w:val="single" w:sz="4" w:space="0" w:color="auto"/>
              <w:right w:val="single" w:sz="4" w:space="0" w:color="auto"/>
            </w:tcBorders>
            <w:vAlign w:val="center"/>
          </w:tcPr>
          <w:p w14:paraId="57178F7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6DB73FAE"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97DE70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6E13F6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EE2283E"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152E884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352DBBC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14:paraId="368A2B9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7.11.2022</w:t>
            </w:r>
          </w:p>
        </w:tc>
      </w:tr>
      <w:tr w:rsidR="00250223" w14:paraId="2654F201"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A12F1C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3D1DA4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4AF82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2C37D8F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758C488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14:paraId="21C8904F"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11.11.2022</w:t>
            </w:r>
          </w:p>
        </w:tc>
      </w:tr>
      <w:tr w:rsidR="00250223" w14:paraId="3732C3A5"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3D4D8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37919C70"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82B46F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5F4E0FC6"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w:t>
            </w:r>
          </w:p>
        </w:tc>
        <w:tc>
          <w:tcPr>
            <w:tcW w:w="1871" w:type="dxa"/>
            <w:tcBorders>
              <w:top w:val="single" w:sz="4" w:space="0" w:color="auto"/>
              <w:left w:val="single" w:sz="4" w:space="0" w:color="auto"/>
              <w:bottom w:val="single" w:sz="4" w:space="0" w:color="auto"/>
              <w:right w:val="single" w:sz="4" w:space="0" w:color="auto"/>
            </w:tcBorders>
            <w:vAlign w:val="center"/>
          </w:tcPr>
          <w:p w14:paraId="50C018E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Liptovský Ján</w:t>
            </w:r>
          </w:p>
        </w:tc>
        <w:tc>
          <w:tcPr>
            <w:tcW w:w="1418" w:type="dxa"/>
            <w:tcBorders>
              <w:top w:val="single" w:sz="4" w:space="0" w:color="auto"/>
              <w:left w:val="single" w:sz="4" w:space="0" w:color="auto"/>
              <w:bottom w:val="single" w:sz="4" w:space="0" w:color="auto"/>
              <w:right w:val="single" w:sz="4" w:space="0" w:color="auto"/>
            </w:tcBorders>
            <w:vAlign w:val="center"/>
          </w:tcPr>
          <w:p w14:paraId="748897C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9.11.2022</w:t>
            </w:r>
          </w:p>
        </w:tc>
      </w:tr>
      <w:tr w:rsidR="00250223" w14:paraId="4645ED47"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3188669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8D4539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496E20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0B6A062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Krása matematiky v dláždení (zmienka o podujatí)</w:t>
            </w:r>
          </w:p>
        </w:tc>
        <w:tc>
          <w:tcPr>
            <w:tcW w:w="1871" w:type="dxa"/>
            <w:tcBorders>
              <w:top w:val="single" w:sz="4" w:space="0" w:color="auto"/>
              <w:left w:val="single" w:sz="4" w:space="0" w:color="auto"/>
              <w:bottom w:val="single" w:sz="4" w:space="0" w:color="auto"/>
              <w:right w:val="single" w:sz="4" w:space="0" w:color="auto"/>
            </w:tcBorders>
            <w:vAlign w:val="center"/>
          </w:tcPr>
          <w:p w14:paraId="7D7AD75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https://matejka.edupage.org/a/besedy-a-prednasky-1?eqa=YmlkPWJsb2cyJndpZD1ibG9nMl9CbG9nXzEmYWlkX2Jsb2cyX0Jsb2dfMT01MA%3D%3D</w:t>
            </w:r>
          </w:p>
        </w:tc>
        <w:tc>
          <w:tcPr>
            <w:tcW w:w="1418" w:type="dxa"/>
            <w:tcBorders>
              <w:top w:val="single" w:sz="4" w:space="0" w:color="auto"/>
              <w:left w:val="single" w:sz="4" w:space="0" w:color="auto"/>
              <w:bottom w:val="single" w:sz="4" w:space="0" w:color="auto"/>
              <w:right w:val="single" w:sz="4" w:space="0" w:color="auto"/>
            </w:tcBorders>
            <w:vAlign w:val="center"/>
          </w:tcPr>
          <w:p w14:paraId="6CA30D66"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9.11.2022</w:t>
            </w:r>
          </w:p>
        </w:tc>
      </w:tr>
      <w:tr w:rsidR="00250223" w14:paraId="4D5058A8"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3AC93F0"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0EB41B2F"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E838802"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0705757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Netradičná vyučovacia hodina matematiky (zmienka o podujat</w:t>
            </w:r>
            <w:r w:rsidR="00D80254">
              <w:rPr>
                <w:rFonts w:ascii="Times New Roman" w:hAnsi="Times New Roman" w:cs="Times New Roman"/>
                <w:sz w:val="20"/>
                <w:szCs w:val="20"/>
              </w:rPr>
              <w:t>í</w:t>
            </w:r>
            <w:r>
              <w:rPr>
                <w:rFonts w:ascii="Times New Roman" w:hAnsi="Times New Roman" w:cs="Times New Roman"/>
                <w:sz w:val="20"/>
                <w:szCs w:val="20"/>
              </w:rPr>
              <w:t>)</w:t>
            </w:r>
          </w:p>
        </w:tc>
        <w:tc>
          <w:tcPr>
            <w:tcW w:w="1871" w:type="dxa"/>
            <w:tcBorders>
              <w:top w:val="single" w:sz="4" w:space="0" w:color="auto"/>
              <w:left w:val="single" w:sz="4" w:space="0" w:color="auto"/>
              <w:bottom w:val="single" w:sz="4" w:space="0" w:color="auto"/>
              <w:right w:val="single" w:sz="4" w:space="0" w:color="auto"/>
            </w:tcBorders>
            <w:vAlign w:val="center"/>
          </w:tcPr>
          <w:p w14:paraId="77782DA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https://zshybe.edupage.org/news/#1366</w:t>
            </w:r>
          </w:p>
        </w:tc>
        <w:tc>
          <w:tcPr>
            <w:tcW w:w="1418" w:type="dxa"/>
            <w:tcBorders>
              <w:top w:val="single" w:sz="4" w:space="0" w:color="auto"/>
              <w:left w:val="single" w:sz="4" w:space="0" w:color="auto"/>
              <w:bottom w:val="single" w:sz="4" w:space="0" w:color="auto"/>
              <w:right w:val="single" w:sz="4" w:space="0" w:color="auto"/>
            </w:tcBorders>
            <w:vAlign w:val="center"/>
          </w:tcPr>
          <w:p w14:paraId="587CF859"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098D91DD"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E65F53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 PhD.</w:t>
            </w:r>
          </w:p>
        </w:tc>
        <w:tc>
          <w:tcPr>
            <w:tcW w:w="1701" w:type="dxa"/>
            <w:tcBorders>
              <w:top w:val="single" w:sz="4" w:space="0" w:color="auto"/>
              <w:left w:val="single" w:sz="4" w:space="0" w:color="auto"/>
              <w:bottom w:val="single" w:sz="4" w:space="0" w:color="auto"/>
              <w:right w:val="single" w:sz="4" w:space="0" w:color="auto"/>
            </w:tcBorders>
            <w:vAlign w:val="center"/>
          </w:tcPr>
          <w:p w14:paraId="487CB35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2F9F11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79A203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Simulácia začiatku epidémie COVID 19 na Slovensku</w:t>
            </w:r>
          </w:p>
        </w:tc>
        <w:tc>
          <w:tcPr>
            <w:tcW w:w="1871" w:type="dxa"/>
            <w:tcBorders>
              <w:top w:val="single" w:sz="4" w:space="0" w:color="auto"/>
              <w:left w:val="single" w:sz="4" w:space="0" w:color="auto"/>
              <w:bottom w:val="single" w:sz="4" w:space="0" w:color="auto"/>
              <w:right w:val="single" w:sz="4" w:space="0" w:color="auto"/>
            </w:tcBorders>
            <w:vAlign w:val="center"/>
          </w:tcPr>
          <w:p w14:paraId="5778953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4801D67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2C8FA755"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7217DB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7AE09252"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45A408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569AAA5"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Ochrana informácií v dnešnom svete</w:t>
            </w:r>
          </w:p>
        </w:tc>
        <w:tc>
          <w:tcPr>
            <w:tcW w:w="1871" w:type="dxa"/>
            <w:tcBorders>
              <w:top w:val="single" w:sz="4" w:space="0" w:color="auto"/>
              <w:left w:val="single" w:sz="4" w:space="0" w:color="auto"/>
              <w:bottom w:val="single" w:sz="4" w:space="0" w:color="auto"/>
              <w:right w:val="single" w:sz="4" w:space="0" w:color="auto"/>
            </w:tcBorders>
            <w:vAlign w:val="center"/>
          </w:tcPr>
          <w:p w14:paraId="21C4599B"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04AE44BD"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704F9372"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E1322DA"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14:paraId="5F2CB6C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16D936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73BC30A7"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zvyšovať bezpečnosť jadrových elektrární</w:t>
            </w:r>
          </w:p>
        </w:tc>
        <w:tc>
          <w:tcPr>
            <w:tcW w:w="1871" w:type="dxa"/>
            <w:tcBorders>
              <w:top w:val="single" w:sz="4" w:space="0" w:color="auto"/>
              <w:left w:val="single" w:sz="4" w:space="0" w:color="auto"/>
              <w:bottom w:val="single" w:sz="4" w:space="0" w:color="auto"/>
              <w:right w:val="single" w:sz="4" w:space="0" w:color="auto"/>
            </w:tcBorders>
            <w:vAlign w:val="center"/>
          </w:tcPr>
          <w:p w14:paraId="15A361E5"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2022)</w:t>
            </w:r>
          </w:p>
        </w:tc>
        <w:tc>
          <w:tcPr>
            <w:tcW w:w="1418" w:type="dxa"/>
            <w:tcBorders>
              <w:top w:val="single" w:sz="4" w:space="0" w:color="auto"/>
              <w:left w:val="single" w:sz="4" w:space="0" w:color="auto"/>
              <w:bottom w:val="single" w:sz="4" w:space="0" w:color="auto"/>
              <w:right w:val="single" w:sz="4" w:space="0" w:color="auto"/>
            </w:tcBorders>
            <w:vAlign w:val="center"/>
          </w:tcPr>
          <w:p w14:paraId="37EF3EF8"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8.11.2022</w:t>
            </w:r>
          </w:p>
        </w:tc>
      </w:tr>
      <w:tr w:rsidR="00250223" w14:paraId="5FB44B26"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37D87713"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Eva Plávalová, PhD.</w:t>
            </w:r>
          </w:p>
        </w:tc>
        <w:tc>
          <w:tcPr>
            <w:tcW w:w="1701" w:type="dxa"/>
            <w:tcBorders>
              <w:top w:val="single" w:sz="4" w:space="0" w:color="auto"/>
              <w:left w:val="single" w:sz="4" w:space="0" w:color="auto"/>
              <w:bottom w:val="single" w:sz="4" w:space="0" w:color="auto"/>
              <w:right w:val="single" w:sz="4" w:space="0" w:color="auto"/>
            </w:tcBorders>
            <w:vAlign w:val="center"/>
          </w:tcPr>
          <w:p w14:paraId="065CD4B8"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2594EE4"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14:paraId="27345593"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článok/kniha</w:t>
            </w:r>
          </w:p>
        </w:tc>
        <w:tc>
          <w:tcPr>
            <w:tcW w:w="1871" w:type="dxa"/>
            <w:tcBorders>
              <w:top w:val="single" w:sz="4" w:space="0" w:color="auto"/>
              <w:left w:val="single" w:sz="4" w:space="0" w:color="auto"/>
              <w:bottom w:val="single" w:sz="4" w:space="0" w:color="auto"/>
              <w:right w:val="single" w:sz="4" w:space="0" w:color="auto"/>
            </w:tcBorders>
            <w:vAlign w:val="center"/>
          </w:tcPr>
          <w:p w14:paraId="1DC3AC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Astronomická ročenka 2022</w:t>
            </w:r>
          </w:p>
        </w:tc>
        <w:tc>
          <w:tcPr>
            <w:tcW w:w="1418" w:type="dxa"/>
            <w:tcBorders>
              <w:top w:val="single" w:sz="4" w:space="0" w:color="auto"/>
              <w:left w:val="single" w:sz="4" w:space="0" w:color="auto"/>
              <w:bottom w:val="single" w:sz="4" w:space="0" w:color="auto"/>
              <w:right w:val="single" w:sz="4" w:space="0" w:color="auto"/>
            </w:tcBorders>
            <w:vAlign w:val="center"/>
          </w:tcPr>
          <w:p w14:paraId="76C0DB9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250223" w14:paraId="4F5D8341" w14:textId="777777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2B3EC3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14:paraId="6B79B3AC"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6EEC871"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018C73BE"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Logika ako pokus zachytiť myslenie (úvod úvodu) .</w:t>
            </w:r>
          </w:p>
        </w:tc>
        <w:tc>
          <w:tcPr>
            <w:tcW w:w="1871" w:type="dxa"/>
            <w:tcBorders>
              <w:top w:val="single" w:sz="4" w:space="0" w:color="auto"/>
              <w:left w:val="single" w:sz="4" w:space="0" w:color="auto"/>
              <w:bottom w:val="single" w:sz="4" w:space="0" w:color="auto"/>
              <w:right w:val="single" w:sz="4" w:space="0" w:color="auto"/>
            </w:tcBorders>
            <w:vAlign w:val="center"/>
          </w:tcPr>
          <w:p w14:paraId="0440E797"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LŠ Pytagoras/ Hronec (okres Brezno)</w:t>
            </w:r>
          </w:p>
        </w:tc>
        <w:tc>
          <w:tcPr>
            <w:tcW w:w="1418" w:type="dxa"/>
            <w:tcBorders>
              <w:top w:val="single" w:sz="4" w:space="0" w:color="auto"/>
              <w:left w:val="single" w:sz="4" w:space="0" w:color="auto"/>
              <w:bottom w:val="single" w:sz="4" w:space="0" w:color="auto"/>
              <w:right w:val="single" w:sz="4" w:space="0" w:color="auto"/>
            </w:tcBorders>
            <w:vAlign w:val="center"/>
          </w:tcPr>
          <w:p w14:paraId="49013BBC" w14:textId="77777777" w:rsidR="00250223" w:rsidRDefault="00A02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1813B0A" w14:textId="77777777" w:rsidR="00250223" w:rsidRDefault="00A02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p>
    <w:sectPr w:rsidR="00250223">
      <w:headerReference w:type="default" r:id="rId768"/>
      <w:footerReference w:type="even" r:id="rId769"/>
      <w:footerReference w:type="default" r:id="rId770"/>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497D" w14:textId="77777777" w:rsidR="00634413" w:rsidRDefault="00634413">
      <w:pPr>
        <w:spacing w:after="0" w:line="240" w:lineRule="auto"/>
      </w:pPr>
      <w:r>
        <w:separator/>
      </w:r>
    </w:p>
  </w:endnote>
  <w:endnote w:type="continuationSeparator" w:id="0">
    <w:p w14:paraId="7A03427E" w14:textId="77777777" w:rsidR="00634413" w:rsidRDefault="0063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0DFD" w14:textId="77777777" w:rsidR="005D1E25" w:rsidRDefault="005D1E25">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3077CE6" w14:textId="77777777" w:rsidR="005D1E25" w:rsidRDefault="005D1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1368" w14:textId="77777777" w:rsidR="005D1E25" w:rsidRDefault="005D1E25">
    <w:pPr>
      <w:pStyle w:val="Footer"/>
      <w:framePr w:w="576" w:wrap="around" w:vAnchor="page" w:hAnchor="page" w:x="5378" w:y="1627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27A14BC2" w14:textId="77777777" w:rsidR="005D1E25" w:rsidRDefault="005D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A1F9" w14:textId="77777777" w:rsidR="00634413" w:rsidRDefault="00634413">
      <w:pPr>
        <w:spacing w:after="0" w:line="240" w:lineRule="auto"/>
      </w:pPr>
      <w:r>
        <w:separator/>
      </w:r>
    </w:p>
  </w:footnote>
  <w:footnote w:type="continuationSeparator" w:id="0">
    <w:p w14:paraId="11BD7178" w14:textId="77777777" w:rsidR="00634413" w:rsidRDefault="0063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AD4F" w14:textId="77777777" w:rsidR="005D1E25" w:rsidRDefault="005D1E25">
    <w:pPr>
      <w:widowControl w:val="0"/>
      <w:autoSpaceDE w:val="0"/>
      <w:autoSpaceDN w:val="0"/>
      <w:adjustRightInd w:val="0"/>
      <w:spacing w:after="0" w:line="240" w:lineRule="auto"/>
      <w:jc w:val="right"/>
      <w:rPr>
        <w:rFonts w:ascii="MS Sans Serif" w:hAnsi="MS Sans Serif"/>
        <w:sz w:val="24"/>
        <w:szCs w:val="24"/>
      </w:rPr>
    </w:pPr>
  </w:p>
  <w:p w14:paraId="54908438" w14:textId="77777777" w:rsidR="005D1E25" w:rsidRDefault="005D1E2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B7CCD"/>
    <w:multiLevelType w:val="hybridMultilevel"/>
    <w:tmpl w:val="0F6CF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E683225"/>
    <w:multiLevelType w:val="hybridMultilevel"/>
    <w:tmpl w:val="BFB88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F1"/>
    <w:rsid w:val="0001285A"/>
    <w:rsid w:val="00016D0D"/>
    <w:rsid w:val="00020F72"/>
    <w:rsid w:val="00041C75"/>
    <w:rsid w:val="000D6FDA"/>
    <w:rsid w:val="000D7E5B"/>
    <w:rsid w:val="0013304F"/>
    <w:rsid w:val="001706C8"/>
    <w:rsid w:val="00187329"/>
    <w:rsid w:val="001C25FA"/>
    <w:rsid w:val="0022262D"/>
    <w:rsid w:val="00250223"/>
    <w:rsid w:val="0026252E"/>
    <w:rsid w:val="00290973"/>
    <w:rsid w:val="00291199"/>
    <w:rsid w:val="002A1BEE"/>
    <w:rsid w:val="0030473C"/>
    <w:rsid w:val="003331DA"/>
    <w:rsid w:val="003A503A"/>
    <w:rsid w:val="003B3AC5"/>
    <w:rsid w:val="004248CD"/>
    <w:rsid w:val="00464B32"/>
    <w:rsid w:val="004A01C2"/>
    <w:rsid w:val="004C1A09"/>
    <w:rsid w:val="004E36DD"/>
    <w:rsid w:val="0051733D"/>
    <w:rsid w:val="00523515"/>
    <w:rsid w:val="00544E26"/>
    <w:rsid w:val="0057141E"/>
    <w:rsid w:val="005837BA"/>
    <w:rsid w:val="005B0E24"/>
    <w:rsid w:val="005C7816"/>
    <w:rsid w:val="005D1E25"/>
    <w:rsid w:val="005E5DF1"/>
    <w:rsid w:val="00610C39"/>
    <w:rsid w:val="006207BF"/>
    <w:rsid w:val="006232D9"/>
    <w:rsid w:val="00634413"/>
    <w:rsid w:val="006B15C7"/>
    <w:rsid w:val="006B1E59"/>
    <w:rsid w:val="00711FB1"/>
    <w:rsid w:val="00775949"/>
    <w:rsid w:val="00780385"/>
    <w:rsid w:val="007B084E"/>
    <w:rsid w:val="007B1683"/>
    <w:rsid w:val="007D68AF"/>
    <w:rsid w:val="0081326C"/>
    <w:rsid w:val="00857A80"/>
    <w:rsid w:val="008643D7"/>
    <w:rsid w:val="008F4F95"/>
    <w:rsid w:val="00972046"/>
    <w:rsid w:val="009C666F"/>
    <w:rsid w:val="009F299A"/>
    <w:rsid w:val="00A0256D"/>
    <w:rsid w:val="00A14E48"/>
    <w:rsid w:val="00A241AE"/>
    <w:rsid w:val="00A5620D"/>
    <w:rsid w:val="00AC43A1"/>
    <w:rsid w:val="00AD2825"/>
    <w:rsid w:val="00AE1BBB"/>
    <w:rsid w:val="00B110B9"/>
    <w:rsid w:val="00B33893"/>
    <w:rsid w:val="00B647C2"/>
    <w:rsid w:val="00B65493"/>
    <w:rsid w:val="00BF6561"/>
    <w:rsid w:val="00C23E84"/>
    <w:rsid w:val="00C26D72"/>
    <w:rsid w:val="00C342B4"/>
    <w:rsid w:val="00C549D9"/>
    <w:rsid w:val="00CC216D"/>
    <w:rsid w:val="00D01362"/>
    <w:rsid w:val="00D23CF2"/>
    <w:rsid w:val="00D570AD"/>
    <w:rsid w:val="00D624F2"/>
    <w:rsid w:val="00D80254"/>
    <w:rsid w:val="00DA39C3"/>
    <w:rsid w:val="00DC0565"/>
    <w:rsid w:val="00DC0FE4"/>
    <w:rsid w:val="00DD6749"/>
    <w:rsid w:val="00DE46A1"/>
    <w:rsid w:val="00DF5B05"/>
    <w:rsid w:val="00E0033A"/>
    <w:rsid w:val="00E103BA"/>
    <w:rsid w:val="00E359FE"/>
    <w:rsid w:val="00E94C1A"/>
    <w:rsid w:val="00EB134A"/>
    <w:rsid w:val="00EF3E03"/>
    <w:rsid w:val="00F07C3E"/>
    <w:rsid w:val="00F14D95"/>
    <w:rsid w:val="00F163CE"/>
    <w:rsid w:val="00F17D93"/>
    <w:rsid w:val="00F30D34"/>
    <w:rsid w:val="00F52114"/>
    <w:rsid w:val="00F87A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C0301"/>
  <w14:defaultImageDpi w14:val="0"/>
  <w15:docId w15:val="{902E4080-82EE-4822-B0A7-8A87481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v.sk/index.php?lang=sk&amp;charset=&amp;doc=user-org-user&amp;user_no=6710" TargetMode="External"/><Relationship Id="rId671" Type="http://schemas.openxmlformats.org/officeDocument/2006/relationships/hyperlink" Target="https://doi.org/10.1016/0017-9310(94)00356-z" TargetMode="External"/><Relationship Id="rId769" Type="http://schemas.openxmlformats.org/officeDocument/2006/relationships/footer" Target="footer1.xml"/><Relationship Id="rId21" Type="http://schemas.openxmlformats.org/officeDocument/2006/relationships/hyperlink" Target="https://www.sav.sk/index.php?lang=sk&amp;charset=&amp;doc=user-org-user&amp;user_no=5701" TargetMode="External"/><Relationship Id="rId324" Type="http://schemas.openxmlformats.org/officeDocument/2006/relationships/hyperlink" Target="https://doi.org/10.1007/s00500-011-0701-8.," TargetMode="External"/><Relationship Id="rId531" Type="http://schemas.openxmlformats.org/officeDocument/2006/relationships/hyperlink" Target="https://doi.org/10.1515/fca-2016-0044" TargetMode="External"/><Relationship Id="rId629" Type="http://schemas.openxmlformats.org/officeDocument/2006/relationships/hyperlink" Target="https://doi.org/10.1007/s00373-021-02286-w.," TargetMode="External"/><Relationship Id="rId170" Type="http://schemas.openxmlformats.org/officeDocument/2006/relationships/hyperlink" Target="https://doi.org/10.1007/s00021-021-00612-z" TargetMode="External"/><Relationship Id="rId268" Type="http://schemas.openxmlformats.org/officeDocument/2006/relationships/hyperlink" Target="https://doi.org/10.1016/j.physd.2011.05.018" TargetMode="External"/><Relationship Id="rId475" Type="http://schemas.openxmlformats.org/officeDocument/2006/relationships/hyperlink" Target="https://doi.org/10.1007/978-3-030-81900-2_4.," TargetMode="External"/><Relationship Id="rId682" Type="http://schemas.openxmlformats.org/officeDocument/2006/relationships/hyperlink" Target="https://doi.org/10.1142/s0129626415500036" TargetMode="External"/><Relationship Id="rId32" Type="http://schemas.openxmlformats.org/officeDocument/2006/relationships/hyperlink" Target="http://www.springerlink.com/content/1337-2211" TargetMode="External"/><Relationship Id="rId128" Type="http://schemas.openxmlformats.org/officeDocument/2006/relationships/hyperlink" Target="https://doi.org/10.1007/s10773-022-05185-9" TargetMode="External"/><Relationship Id="rId335" Type="http://schemas.openxmlformats.org/officeDocument/2006/relationships/hyperlink" Target="https://doi.org/10.3390/math9040438.," TargetMode="External"/><Relationship Id="rId542" Type="http://schemas.openxmlformats.org/officeDocument/2006/relationships/hyperlink" Target="https://doi.org/10.1016/j.cam.2020.112939" TargetMode="External"/><Relationship Id="rId181" Type="http://schemas.openxmlformats.org/officeDocument/2006/relationships/hyperlink" Target="https://doi.org/10.7546/nifs.2021.27.4.20-29" TargetMode="External"/><Relationship Id="rId402" Type="http://schemas.openxmlformats.org/officeDocument/2006/relationships/hyperlink" Target="https://doi.org/10.1109/tit.2021.3070120" TargetMode="External"/><Relationship Id="rId279" Type="http://schemas.openxmlformats.org/officeDocument/2006/relationships/hyperlink" Target="https://doi.org/10.1007/s00224-013-9515-7" TargetMode="External"/><Relationship Id="rId486" Type="http://schemas.openxmlformats.org/officeDocument/2006/relationships/hyperlink" Target="https://doi.org/10.1515/ms-2017-0424.," TargetMode="External"/><Relationship Id="rId693" Type="http://schemas.openxmlformats.org/officeDocument/2006/relationships/hyperlink" Target="https://doi.org/10.1142/s0218127421500905.," TargetMode="External"/><Relationship Id="rId707" Type="http://schemas.openxmlformats.org/officeDocument/2006/relationships/hyperlink" Target="https://doi.org/10.1007/978-3-319-32149-3_55" TargetMode="External"/><Relationship Id="rId43" Type="http://schemas.openxmlformats.org/officeDocument/2006/relationships/hyperlink" Target="https://www.sav.sk/index.php?lang=sk&amp;charset=&amp;doc=user-org-user&amp;user_no=5699" TargetMode="External"/><Relationship Id="rId139" Type="http://schemas.openxmlformats.org/officeDocument/2006/relationships/hyperlink" Target="https://doi.org/10.3390/math10162997" TargetMode="External"/><Relationship Id="rId346" Type="http://schemas.openxmlformats.org/officeDocument/2006/relationships/hyperlink" Target="https://doi.org/10.3390/math8030446" TargetMode="External"/><Relationship Id="rId553" Type="http://schemas.openxmlformats.org/officeDocument/2006/relationships/hyperlink" Target="https://doi.org/10.1016/j.disc.2021.112507.," TargetMode="External"/><Relationship Id="rId760" Type="http://schemas.openxmlformats.org/officeDocument/2006/relationships/hyperlink" Target="https://doi.org/10.3390/plants10112515.," TargetMode="External"/><Relationship Id="rId192" Type="http://schemas.openxmlformats.org/officeDocument/2006/relationships/hyperlink" Target="https://doi.org/10.2298/fil2103911h" TargetMode="External"/><Relationship Id="rId206" Type="http://schemas.openxmlformats.org/officeDocument/2006/relationships/hyperlink" Target="https://doi.org/10.1007/s10958-022-06079-1" TargetMode="External"/><Relationship Id="rId413" Type="http://schemas.openxmlformats.org/officeDocument/2006/relationships/hyperlink" Target="https://doi.org/10.1142/s0129054111008933" TargetMode="External"/><Relationship Id="rId497" Type="http://schemas.openxmlformats.org/officeDocument/2006/relationships/hyperlink" Target="https://doi.org/10.1515/ms-2017-0388.," TargetMode="External"/><Relationship Id="rId620" Type="http://schemas.openxmlformats.org/officeDocument/2006/relationships/hyperlink" Target="https://doi.org/10.1080/09296174.2019.1662536.," TargetMode="External"/><Relationship Id="rId718" Type="http://schemas.openxmlformats.org/officeDocument/2006/relationships/hyperlink" Target="https://doi.org/10.3906/mat-2011-85.," TargetMode="External"/><Relationship Id="rId357" Type="http://schemas.openxmlformats.org/officeDocument/2006/relationships/hyperlink" Target="https://doi.org/10.3390/math8060916" TargetMode="External"/><Relationship Id="rId54" Type="http://schemas.openxmlformats.org/officeDocument/2006/relationships/hyperlink" Target="https://www.sav.sk/index.php?lang=sk&amp;charset=&amp;doc=user-org-user&amp;user_no=13381" TargetMode="External"/><Relationship Id="rId217" Type="http://schemas.openxmlformats.org/officeDocument/2006/relationships/hyperlink" Target="https://doi.org/10.1142/9789811242380_0033" TargetMode="External"/><Relationship Id="rId564" Type="http://schemas.openxmlformats.org/officeDocument/2006/relationships/hyperlink" Target="https://doi.org/10.1515/9783110750188.," TargetMode="External"/><Relationship Id="rId771" Type="http://schemas.openxmlformats.org/officeDocument/2006/relationships/fontTable" Target="fontTable.xml"/><Relationship Id="rId424" Type="http://schemas.openxmlformats.org/officeDocument/2006/relationships/hyperlink" Target="https://doi.org/10.1016/j.ejc.2021.103344.," TargetMode="External"/><Relationship Id="rId631" Type="http://schemas.openxmlformats.org/officeDocument/2006/relationships/hyperlink" Target="https://doi.org/10.1007/s10773-021-04950-6.," TargetMode="External"/><Relationship Id="rId729" Type="http://schemas.openxmlformats.org/officeDocument/2006/relationships/hyperlink" Target="https://www.sav.sk/journals/uploads/0205125609strauc.pdf" TargetMode="External"/><Relationship Id="rId270" Type="http://schemas.openxmlformats.org/officeDocument/2006/relationships/hyperlink" Target="https://doi.org/10.1007/s10884-007-9087-9" TargetMode="External"/><Relationship Id="rId65" Type="http://schemas.openxmlformats.org/officeDocument/2006/relationships/hyperlink" Target="https://www.sav.sk/index.php?lang=sk&amp;charset=&amp;doc=user-org-user&amp;user_no=5707" TargetMode="External"/><Relationship Id="rId130" Type="http://schemas.openxmlformats.org/officeDocument/2006/relationships/hyperlink" Target="https://doi.org/10.1016/j.fss.2021.05.005" TargetMode="External"/><Relationship Id="rId368" Type="http://schemas.openxmlformats.org/officeDocument/2006/relationships/hyperlink" Target="https://doi.org/10.1007/978-3-030-81685-8_3.," TargetMode="External"/><Relationship Id="rId575" Type="http://schemas.openxmlformats.org/officeDocument/2006/relationships/hyperlink" Target="https://doi.org/10.1155/2021/6438053.," TargetMode="External"/><Relationship Id="rId228" Type="http://schemas.openxmlformats.org/officeDocument/2006/relationships/hyperlink" Target="https://doi.org/10.3390/math10122040" TargetMode="External"/><Relationship Id="rId435" Type="http://schemas.openxmlformats.org/officeDocument/2006/relationships/hyperlink" Target="https://doi.org/10.3390/math7040333" TargetMode="External"/><Relationship Id="rId642" Type="http://schemas.openxmlformats.org/officeDocument/2006/relationships/hyperlink" Target="https://doi.org/10.1016/j.procs.2021.11.035.," TargetMode="External"/><Relationship Id="rId281" Type="http://schemas.openxmlformats.org/officeDocument/2006/relationships/hyperlink" Target="https://doi.org/10.3390/quantum3030025.," TargetMode="External"/><Relationship Id="rId502" Type="http://schemas.openxmlformats.org/officeDocument/2006/relationships/hyperlink" Target="https://doi.org/10.1002/jgt.22613.," TargetMode="External"/><Relationship Id="rId76" Type="http://schemas.openxmlformats.org/officeDocument/2006/relationships/hyperlink" Target="https://www.sav.sk/index.php?lang=sk&amp;charset=&amp;doc=user-org-user&amp;user_no=13295" TargetMode="External"/><Relationship Id="rId141" Type="http://schemas.openxmlformats.org/officeDocument/2006/relationships/hyperlink" Target="https://doi.org/10.3390/math10173078" TargetMode="External"/><Relationship Id="rId379" Type="http://schemas.openxmlformats.org/officeDocument/2006/relationships/hyperlink" Target="https://doi.org/10.1142/s0129054120420083" TargetMode="External"/><Relationship Id="rId586" Type="http://schemas.openxmlformats.org/officeDocument/2006/relationships/hyperlink" Target="https://doi.org/10.1007/s00500-021-05651-2.," TargetMode="External"/><Relationship Id="rId7" Type="http://schemas.openxmlformats.org/officeDocument/2006/relationships/image" Target="media/image1.png"/><Relationship Id="rId239" Type="http://schemas.openxmlformats.org/officeDocument/2006/relationships/hyperlink" Target="https://doi.org/10.1088/1361-6420/abe10c.," TargetMode="External"/><Relationship Id="rId446" Type="http://schemas.openxmlformats.org/officeDocument/2006/relationships/hyperlink" Target="https://doi.org/10.3390/e18010019" TargetMode="External"/><Relationship Id="rId653" Type="http://schemas.openxmlformats.org/officeDocument/2006/relationships/hyperlink" Target="https://doi.org/10.1007/s00500-020-04762-6.," TargetMode="External"/><Relationship Id="rId292" Type="http://schemas.openxmlformats.org/officeDocument/2006/relationships/hyperlink" Target="https://doi.org/10.1016/j.disc.2020.112195.," TargetMode="External"/><Relationship Id="rId306" Type="http://schemas.openxmlformats.org/officeDocument/2006/relationships/hyperlink" Target="https://doi.org/10.1021/ja102798t" TargetMode="External"/><Relationship Id="rId87" Type="http://schemas.openxmlformats.org/officeDocument/2006/relationships/hyperlink" Target="https://www.sav.sk/index.php?lang=sk&amp;charset=&amp;doc=user-org-user&amp;user_no=5714" TargetMode="External"/><Relationship Id="rId513" Type="http://schemas.openxmlformats.org/officeDocument/2006/relationships/hyperlink" Target="https://doi.org/10.1016/j.camwa.2012.02.021" TargetMode="External"/><Relationship Id="rId597" Type="http://schemas.openxmlformats.org/officeDocument/2006/relationships/hyperlink" Target="https://doi.org/10.1007/978-3-030-81508-0_23.," TargetMode="External"/><Relationship Id="rId720" Type="http://schemas.openxmlformats.org/officeDocument/2006/relationships/hyperlink" Target="https://doi.org/10.1088/1742-6596/1065/7/072011" TargetMode="External"/><Relationship Id="rId152" Type="http://schemas.openxmlformats.org/officeDocument/2006/relationships/hyperlink" Target="https://doi.org/10.1007/s00605-022-01684-3" TargetMode="External"/><Relationship Id="rId457" Type="http://schemas.openxmlformats.org/officeDocument/2006/relationships/hyperlink" Target="https://doi.org/10.1016/j.ijar.2017.01.007" TargetMode="External"/><Relationship Id="rId664" Type="http://schemas.openxmlformats.org/officeDocument/2006/relationships/hyperlink" Target="https://doi.org/10.1007/s10711-015-0074-8" TargetMode="External"/><Relationship Id="rId14" Type="http://schemas.openxmlformats.org/officeDocument/2006/relationships/hyperlink" Target="https://www.sav.sk/index.php?lang=sk&amp;charset=&amp;doc=org-ins&amp;institute_no=233" TargetMode="External"/><Relationship Id="rId317" Type="http://schemas.openxmlformats.org/officeDocument/2006/relationships/hyperlink" Target="https://doi.org/10.1016/j.fss.2019.02.013" TargetMode="External"/><Relationship Id="rId524" Type="http://schemas.openxmlformats.org/officeDocument/2006/relationships/hyperlink" Target="https://doi.org/10.1016/j.amc.2014.04.093" TargetMode="External"/><Relationship Id="rId731" Type="http://schemas.openxmlformats.org/officeDocument/2006/relationships/hyperlink" Target="https://doi.org/10.23919/measurement.2017.7983530" TargetMode="External"/><Relationship Id="rId98" Type="http://schemas.openxmlformats.org/officeDocument/2006/relationships/hyperlink" Target="https://www.sav.sk/index.php?lang=sk&amp;charset=&amp;doc=user-org-user&amp;user_no=11784" TargetMode="External"/><Relationship Id="rId163" Type="http://schemas.openxmlformats.org/officeDocument/2006/relationships/hyperlink" Target="https://doi.org/10.3934/cpaa.2022067" TargetMode="External"/><Relationship Id="rId370" Type="http://schemas.openxmlformats.org/officeDocument/2006/relationships/hyperlink" Target="https://doi.org/10.1088/1367-2630/ac04ca.," TargetMode="External"/><Relationship Id="rId230" Type="http://schemas.openxmlformats.org/officeDocument/2006/relationships/hyperlink" Target="https://doi.org/10.3934/dcdss.2020451.," TargetMode="External"/><Relationship Id="rId468" Type="http://schemas.openxmlformats.org/officeDocument/2006/relationships/hyperlink" Target="https://doi.org/10.1016/j.ijar.2016.04.007" TargetMode="External"/><Relationship Id="rId675" Type="http://schemas.openxmlformats.org/officeDocument/2006/relationships/hyperlink" Target="https://doi.org/10.1007/s11253-013-0773-y" TargetMode="External"/><Relationship Id="rId25" Type="http://schemas.openxmlformats.org/officeDocument/2006/relationships/hyperlink" Target="https://www.sav.sk/index.php?lang=sk&amp;charset=&amp;doc=user-org-user&amp;user_no=5699" TargetMode="External"/><Relationship Id="rId328" Type="http://schemas.openxmlformats.org/officeDocument/2006/relationships/hyperlink" Target="https://doi.org/10.1007/s00500-020-05404-7.," TargetMode="External"/><Relationship Id="rId535" Type="http://schemas.openxmlformats.org/officeDocument/2006/relationships/hyperlink" Target="https://doi.org/10.1515/jgth-2017-0044" TargetMode="External"/><Relationship Id="rId742" Type="http://schemas.openxmlformats.org/officeDocument/2006/relationships/hyperlink" Target="https://doi.org/10.1109/tac.2021.3051459.," TargetMode="External"/><Relationship Id="rId174" Type="http://schemas.openxmlformats.org/officeDocument/2006/relationships/hyperlink" Target="https://doi.org/10.3390/axioms11070347" TargetMode="External"/><Relationship Id="rId381" Type="http://schemas.openxmlformats.org/officeDocument/2006/relationships/hyperlink" Target="https://doi.org/10.1007/s00500-009-0487-0" TargetMode="External"/><Relationship Id="rId602" Type="http://schemas.openxmlformats.org/officeDocument/2006/relationships/hyperlink" Target="https://doi.org/10.1016/j.image.2021.116377.," TargetMode="External"/><Relationship Id="rId241" Type="http://schemas.openxmlformats.org/officeDocument/2006/relationships/hyperlink" Target="https://doi.org/10.33205/cma.853108.," TargetMode="External"/><Relationship Id="rId479" Type="http://schemas.openxmlformats.org/officeDocument/2006/relationships/hyperlink" Target="https://doi.org/10.1016/j.chaos.2021.111190.," TargetMode="External"/><Relationship Id="rId686" Type="http://schemas.openxmlformats.org/officeDocument/2006/relationships/hyperlink" Target="https://doi.org/10.1007/978-3-319-41114-9_6" TargetMode="External"/><Relationship Id="rId36" Type="http://schemas.openxmlformats.org/officeDocument/2006/relationships/hyperlink" Target="http://tatra.mat.savba.sk/" TargetMode="External"/><Relationship Id="rId339" Type="http://schemas.openxmlformats.org/officeDocument/2006/relationships/hyperlink" Target="https://doi.org/10.1016/j.fss.2014.10.014" TargetMode="External"/><Relationship Id="rId546" Type="http://schemas.openxmlformats.org/officeDocument/2006/relationships/hyperlink" Target="https://doi.org/10.1016/j.akcej.2018.05.001" TargetMode="External"/><Relationship Id="rId753" Type="http://schemas.openxmlformats.org/officeDocument/2006/relationships/hyperlink" Target="https://doi.org/10.1016/j.cor.2020.105116.," TargetMode="External"/><Relationship Id="rId101" Type="http://schemas.openxmlformats.org/officeDocument/2006/relationships/hyperlink" Target="https://www.sav.sk/index.php?lang=sk&amp;charset=&amp;doc=user-org-user&amp;user_no=12405" TargetMode="External"/><Relationship Id="rId185" Type="http://schemas.openxmlformats.org/officeDocument/2006/relationships/hyperlink" Target="https://www.projustice.sk/bezpecnostne-vedy/vybrane_specifika_vzdelavanie_na_apz_pocas_pandemie" TargetMode="External"/><Relationship Id="rId406" Type="http://schemas.openxmlformats.org/officeDocument/2006/relationships/hyperlink" Target="https://doi.org/10.1142/s012905411842008x" TargetMode="External"/><Relationship Id="rId392" Type="http://schemas.openxmlformats.org/officeDocument/2006/relationships/hyperlink" Target="https://doi.org/10.1007/s10773-019-04090-y.," TargetMode="External"/><Relationship Id="rId613" Type="http://schemas.openxmlformats.org/officeDocument/2006/relationships/hyperlink" Target="https://doi.org/10.3934/math.2020033" TargetMode="External"/><Relationship Id="rId697" Type="http://schemas.openxmlformats.org/officeDocument/2006/relationships/hyperlink" Target="https://doi.org/10.21136/mb.2019.0128-18" TargetMode="External"/><Relationship Id="rId252" Type="http://schemas.openxmlformats.org/officeDocument/2006/relationships/hyperlink" Target="https://doi.org/10.1016/j.jde.2020.11.049.," TargetMode="External"/><Relationship Id="rId47" Type="http://schemas.openxmlformats.org/officeDocument/2006/relationships/hyperlink" Target="https://www.sav.sk/index.php?lang=sk&amp;charset=&amp;doc=user-org-user&amp;user_no=6723" TargetMode="External"/><Relationship Id="rId112" Type="http://schemas.openxmlformats.org/officeDocument/2006/relationships/hyperlink" Target="https://www.sav.sk/index.php?lang=sk&amp;charset=&amp;doc=user-org-user&amp;user_no=12403" TargetMode="External"/><Relationship Id="rId557" Type="http://schemas.openxmlformats.org/officeDocument/2006/relationships/hyperlink" Target="https://doi.org/10.22044/jas.2020.9557.1470.," TargetMode="External"/><Relationship Id="rId764" Type="http://schemas.openxmlformats.org/officeDocument/2006/relationships/hyperlink" Target="https://doi.org/10.1142/9789812774118_0023" TargetMode="External"/><Relationship Id="rId196" Type="http://schemas.openxmlformats.org/officeDocument/2006/relationships/hyperlink" Target="https://doi.org/10.1007/s41980-021-00666-9" TargetMode="External"/><Relationship Id="rId417" Type="http://schemas.openxmlformats.org/officeDocument/2006/relationships/hyperlink" Target="https://doi.org/10.1090/s0025-5718-2011-02502-0" TargetMode="External"/><Relationship Id="rId624" Type="http://schemas.openxmlformats.org/officeDocument/2006/relationships/hyperlink" Target="https://doi.org/10.1016/j.aej.2021.04.0311110-0168.," TargetMode="External"/><Relationship Id="rId263" Type="http://schemas.openxmlformats.org/officeDocument/2006/relationships/hyperlink" Target="https://doi.org/10.1016/j.tcs.2014.07.013" TargetMode="External"/><Relationship Id="rId470" Type="http://schemas.openxmlformats.org/officeDocument/2006/relationships/hyperlink" Target="https://doi.org/10.1109/tfuzz.2014.2298878" TargetMode="External"/><Relationship Id="rId58" Type="http://schemas.openxmlformats.org/officeDocument/2006/relationships/hyperlink" Target="https://www.sav.sk/index.php?lang=sk&amp;charset=&amp;doc=user-org-user&amp;user_no=5693" TargetMode="External"/><Relationship Id="rId123" Type="http://schemas.openxmlformats.org/officeDocument/2006/relationships/hyperlink" Target="https://doi.org/10.1007/s00220-022-04379-w" TargetMode="External"/><Relationship Id="rId330" Type="http://schemas.openxmlformats.org/officeDocument/2006/relationships/hyperlink" Target="https://doi.org/10.3390/math9040438.," TargetMode="External"/><Relationship Id="rId568" Type="http://schemas.openxmlformats.org/officeDocument/2006/relationships/hyperlink" Target="https://doi.org/10.1007/s10801-020-00996-7.," TargetMode="External"/><Relationship Id="rId428" Type="http://schemas.openxmlformats.org/officeDocument/2006/relationships/hyperlink" Target="https://doi.org/10.1088/0957-0233/25/11/115001" TargetMode="External"/><Relationship Id="rId635" Type="http://schemas.openxmlformats.org/officeDocument/2006/relationships/hyperlink" Target="https://doi.org/10.3390/math9040438.," TargetMode="External"/><Relationship Id="rId274" Type="http://schemas.openxmlformats.org/officeDocument/2006/relationships/hyperlink" Target="https://doi.org/10.1016/j.ins.2017.12.049" TargetMode="External"/><Relationship Id="rId481" Type="http://schemas.openxmlformats.org/officeDocument/2006/relationships/hyperlink" Target="https://doi.org/10.1016/j.na.2011.02.026" TargetMode="External"/><Relationship Id="rId702" Type="http://schemas.openxmlformats.org/officeDocument/2006/relationships/hyperlink" Target="https://doi.org/10.1007/978-3-030-48516-0_10" TargetMode="External"/><Relationship Id="rId69" Type="http://schemas.openxmlformats.org/officeDocument/2006/relationships/hyperlink" Target="https://www.sav.sk/index.php?lang=sk&amp;charset=&amp;doc=user-org-user&amp;user_no=5682" TargetMode="External"/><Relationship Id="rId134" Type="http://schemas.openxmlformats.org/officeDocument/2006/relationships/hyperlink" Target="https://doi.org/10.3934/eect.2021006" TargetMode="External"/><Relationship Id="rId579" Type="http://schemas.openxmlformats.org/officeDocument/2006/relationships/hyperlink" Target="https://doi.org/10.3390/sym13112072.," TargetMode="External"/><Relationship Id="rId341" Type="http://schemas.openxmlformats.org/officeDocument/2006/relationships/hyperlink" Target="https://doi.org/10.1016/j.ins.2013.09.014" TargetMode="External"/><Relationship Id="rId439" Type="http://schemas.openxmlformats.org/officeDocument/2006/relationships/hyperlink" Target="https://doi.org/10.1007/978-3-030-86433-0_10.," TargetMode="External"/><Relationship Id="rId646" Type="http://schemas.openxmlformats.org/officeDocument/2006/relationships/hyperlink" Target="https://doi.org/10.33048/semi.2021.18.110.," TargetMode="External"/><Relationship Id="rId201" Type="http://schemas.openxmlformats.org/officeDocument/2006/relationships/hyperlink" Target="https://doi.org/10.1007/978-3-030-95929-6_4" TargetMode="External"/><Relationship Id="rId285" Type="http://schemas.openxmlformats.org/officeDocument/2006/relationships/hyperlink" Target="https://doi.org/10.1007/s00023-019-00861-9" TargetMode="External"/><Relationship Id="rId506" Type="http://schemas.openxmlformats.org/officeDocument/2006/relationships/hyperlink" Target="https://doi.org/10.1039/d0cp05692h.," TargetMode="External"/><Relationship Id="rId492" Type="http://schemas.openxmlformats.org/officeDocument/2006/relationships/hyperlink" Target="https://doi.org/10.1515/fca-2018-0068" TargetMode="External"/><Relationship Id="rId713" Type="http://schemas.openxmlformats.org/officeDocument/2006/relationships/hyperlink" Target="https://doi.org/10.14321/realanalexch.46.2.0367" TargetMode="External"/><Relationship Id="rId145" Type="http://schemas.openxmlformats.org/officeDocument/2006/relationships/hyperlink" Target="https://doi.org/10.1007/s12346-022-00599-6" TargetMode="External"/><Relationship Id="rId352" Type="http://schemas.openxmlformats.org/officeDocument/2006/relationships/hyperlink" Target="https://doi.org/10.1007/s10884-013-9316-3" TargetMode="External"/><Relationship Id="rId212" Type="http://schemas.openxmlformats.org/officeDocument/2006/relationships/hyperlink" Target="https://doi.org/10.1515-ms-2022-0026" TargetMode="External"/><Relationship Id="rId657" Type="http://schemas.openxmlformats.org/officeDocument/2006/relationships/hyperlink" Target="https://doi.org/10.1016/j.apal.2021.102961.," TargetMode="External"/><Relationship Id="rId296" Type="http://schemas.openxmlformats.org/officeDocument/2006/relationships/hyperlink" Target="https://doi.org/10.1142/s0218127417502182" TargetMode="External"/><Relationship Id="rId517" Type="http://schemas.openxmlformats.org/officeDocument/2006/relationships/hyperlink" Target="https://doi.org/10.1016/j.jmaa.2012.05.040" TargetMode="External"/><Relationship Id="rId724" Type="http://schemas.openxmlformats.org/officeDocument/2006/relationships/hyperlink" Target="https://doi.org/10.2478/v10127-012-0035-7" TargetMode="External"/><Relationship Id="rId60" Type="http://schemas.openxmlformats.org/officeDocument/2006/relationships/hyperlink" Target="https://www.sav.sk/index.php?lang=sk&amp;charset=&amp;doc=user-org-user&amp;user_no=5701" TargetMode="External"/><Relationship Id="rId156" Type="http://schemas.openxmlformats.org/officeDocument/2006/relationships/hyperlink" Target="https://doi.org/10.3390/axioms11090471" TargetMode="External"/><Relationship Id="rId363" Type="http://schemas.openxmlformats.org/officeDocument/2006/relationships/hyperlink" Target="https://doi.org/10.1016/j.jde.2018.07.078" TargetMode="External"/><Relationship Id="rId570" Type="http://schemas.openxmlformats.org/officeDocument/2006/relationships/hyperlink" Target="https://doi.org/10.3390/math9060693.," TargetMode="External"/><Relationship Id="rId223" Type="http://schemas.openxmlformats.org/officeDocument/2006/relationships/hyperlink" Target="https://cecc22.re-search.info/files/cecc22-printed.pdf" TargetMode="External"/><Relationship Id="rId430" Type="http://schemas.openxmlformats.org/officeDocument/2006/relationships/hyperlink" Target="https://doi.org/10.1016/j.ic.2021.104766.," TargetMode="External"/><Relationship Id="rId668" Type="http://schemas.openxmlformats.org/officeDocument/2006/relationships/hyperlink" Target="https://doi.org/10.1016/j.ejc.2012.07.019" TargetMode="External"/><Relationship Id="rId18" Type="http://schemas.openxmlformats.org/officeDocument/2006/relationships/hyperlink" Target="https://www.sav.sk/index.php?lang=sk&amp;charset=&amp;doc=org-ins&amp;institute_no=233" TargetMode="External"/><Relationship Id="rId528" Type="http://schemas.openxmlformats.org/officeDocument/2006/relationships/hyperlink" Target="https://doi.org/10.3934/eect.2017024" TargetMode="External"/><Relationship Id="rId735" Type="http://schemas.openxmlformats.org/officeDocument/2006/relationships/hyperlink" Target="https://doi.org/10.1109/tvcg.2020.3030373.," TargetMode="External"/><Relationship Id="rId167" Type="http://schemas.openxmlformats.org/officeDocument/2006/relationships/hyperlink" Target="https://doi.org/10.1007/s00153-021-00779-2" TargetMode="External"/><Relationship Id="rId374" Type="http://schemas.openxmlformats.org/officeDocument/2006/relationships/hyperlink" Target="https://doi.org/10.1216/rmj-2011-41-6-1883" TargetMode="External"/><Relationship Id="rId581" Type="http://schemas.openxmlformats.org/officeDocument/2006/relationships/hyperlink" Target="https://doi.org/10.1007/s00283-020-09993-x.," TargetMode="External"/><Relationship Id="rId71" Type="http://schemas.openxmlformats.org/officeDocument/2006/relationships/hyperlink" Target="https://www.sav.sk/index.php?lang=sk&amp;charset=&amp;doc=user-org-user&amp;user_no=5688" TargetMode="External"/><Relationship Id="rId234" Type="http://schemas.openxmlformats.org/officeDocument/2006/relationships/hyperlink" Target="https://doi.org/10.1007/s13370-020-00864-4.," TargetMode="External"/><Relationship Id="rId679" Type="http://schemas.openxmlformats.org/officeDocument/2006/relationships/hyperlink" Target="https://doi.org/10.3390/axioms7040069" TargetMode="External"/><Relationship Id="rId2" Type="http://schemas.openxmlformats.org/officeDocument/2006/relationships/styles" Target="styles.xml"/><Relationship Id="rId29" Type="http://schemas.openxmlformats.org/officeDocument/2006/relationships/hyperlink" Target="http://math.colorado.edu/algebralogic/" TargetMode="External"/><Relationship Id="rId441" Type="http://schemas.openxmlformats.org/officeDocument/2006/relationships/hyperlink" Target="https://doi.org/10.1016/j.ins.2020.10.040.," TargetMode="External"/><Relationship Id="rId539" Type="http://schemas.openxmlformats.org/officeDocument/2006/relationships/hyperlink" Target="https://doi.org/10.1088/0957-0233/11/12/302" TargetMode="External"/><Relationship Id="rId746" Type="http://schemas.openxmlformats.org/officeDocument/2006/relationships/hyperlink" Target="https://doi.org/10.1090/proc/15578.," TargetMode="External"/><Relationship Id="rId178" Type="http://schemas.openxmlformats.org/officeDocument/2006/relationships/hyperlink" Target="https://doi.org/10.7546/nifs.2022.28.3.228-237" TargetMode="External"/><Relationship Id="rId301" Type="http://schemas.openxmlformats.org/officeDocument/2006/relationships/hyperlink" Target="https://doi.org/10.1007/s11071-018-4108-2" TargetMode="External"/><Relationship Id="rId82" Type="http://schemas.openxmlformats.org/officeDocument/2006/relationships/hyperlink" Target="https://www.sav.sk/index.php?lang=sk&amp;charset=&amp;doc=user-org-user&amp;user_no=5700" TargetMode="External"/><Relationship Id="rId385" Type="http://schemas.openxmlformats.org/officeDocument/2006/relationships/hyperlink" Target="https://doi.org/10.1063/1.3676294" TargetMode="External"/><Relationship Id="rId592" Type="http://schemas.openxmlformats.org/officeDocument/2006/relationships/hyperlink" Target="https://doi.org/10.1145/3373718.3394742.," TargetMode="External"/><Relationship Id="rId606" Type="http://schemas.openxmlformats.org/officeDocument/2006/relationships/hyperlink" Target="https://doi.org/10.1016/j.disc.2021.112528.," TargetMode="External"/><Relationship Id="rId245" Type="http://schemas.openxmlformats.org/officeDocument/2006/relationships/hyperlink" Target="https://doi.org/10.1007/s12304-021-09403-5.," TargetMode="External"/><Relationship Id="rId452" Type="http://schemas.openxmlformats.org/officeDocument/2006/relationships/hyperlink" Target="https://doi.org/10.1109/ccdc52312.2021.9601535.," TargetMode="External"/><Relationship Id="rId105" Type="http://schemas.openxmlformats.org/officeDocument/2006/relationships/hyperlink" Target="https://www.sav.sk/index.php?lang=sk&amp;charset=&amp;doc=user-org-user&amp;user_no=11783" TargetMode="External"/><Relationship Id="rId312" Type="http://schemas.openxmlformats.org/officeDocument/2006/relationships/hyperlink" Target="https://doi.org/10.1016/j.amc.2014.11.108" TargetMode="External"/><Relationship Id="rId757" Type="http://schemas.openxmlformats.org/officeDocument/2006/relationships/hyperlink" Target="https://doi.org/10.24425/mms.2021.136615.," TargetMode="External"/><Relationship Id="rId93" Type="http://schemas.openxmlformats.org/officeDocument/2006/relationships/hyperlink" Target="https://www.sav.sk/index.php?lang=sk&amp;charset=&amp;doc=user-org-user&amp;user_no=13297" TargetMode="External"/><Relationship Id="rId189" Type="http://schemas.openxmlformats.org/officeDocument/2006/relationships/hyperlink" Target="https://doi.org/10.4310/dpde.2022.v19.n4.a4" TargetMode="External"/><Relationship Id="rId396" Type="http://schemas.openxmlformats.org/officeDocument/2006/relationships/hyperlink" Target="https://doi.org/10.1063/1.1689000" TargetMode="External"/><Relationship Id="rId617" Type="http://schemas.openxmlformats.org/officeDocument/2006/relationships/hyperlink" Target="https://doi.org/10.3390/e23020178.," TargetMode="External"/><Relationship Id="rId256" Type="http://schemas.openxmlformats.org/officeDocument/2006/relationships/hyperlink" Target="https://doi.org/10.21307/tp-2021-026.," TargetMode="External"/><Relationship Id="rId463" Type="http://schemas.openxmlformats.org/officeDocument/2006/relationships/hyperlink" Target="https://doi.org/10.1109/tfuzz.2017.2688346" TargetMode="External"/><Relationship Id="rId670" Type="http://schemas.openxmlformats.org/officeDocument/2006/relationships/hyperlink" Target="https://doi.org/10.1080/09296174.2013.799912" TargetMode="External"/><Relationship Id="rId116" Type="http://schemas.openxmlformats.org/officeDocument/2006/relationships/hyperlink" Target="https://www.sav.sk/index.php?lang=sk&amp;charset=&amp;doc=user-org-user&amp;user_no=3819" TargetMode="External"/><Relationship Id="rId323" Type="http://schemas.openxmlformats.org/officeDocument/2006/relationships/hyperlink" Target="https://doi.org/10.1007/s00500-020-05404-7.," TargetMode="External"/><Relationship Id="rId530" Type="http://schemas.openxmlformats.org/officeDocument/2006/relationships/hyperlink" Target="https://doi.org/10.1007/s00033-020-01452-z" TargetMode="External"/><Relationship Id="rId768" Type="http://schemas.openxmlformats.org/officeDocument/2006/relationships/header" Target="header1.xml"/><Relationship Id="rId20" Type="http://schemas.openxmlformats.org/officeDocument/2006/relationships/hyperlink" Target="https://www.sav.sk/index.php?lang=sk&amp;charset=&amp;doc=org-ins&amp;institute_no=85" TargetMode="External"/><Relationship Id="rId628" Type="http://schemas.openxmlformats.org/officeDocument/2006/relationships/hyperlink" Target="https://doi.org/10.1134/s207004662103002x.," TargetMode="External"/><Relationship Id="rId267" Type="http://schemas.openxmlformats.org/officeDocument/2006/relationships/hyperlink" Target="https://doi.org/10.1016/j.jde.2009.11.003" TargetMode="External"/><Relationship Id="rId474" Type="http://schemas.openxmlformats.org/officeDocument/2006/relationships/hyperlink" Target="https://doi.org/10.1137/18m1222727" TargetMode="External"/><Relationship Id="rId127" Type="http://schemas.openxmlformats.org/officeDocument/2006/relationships/hyperlink" Target="https://doi.org/10.3390/math10101759" TargetMode="External"/><Relationship Id="rId681" Type="http://schemas.openxmlformats.org/officeDocument/2006/relationships/hyperlink" Target="https://doi.org/10.1088/1752-7155/2/3/037007" TargetMode="External"/><Relationship Id="rId31" Type="http://schemas.openxmlformats.org/officeDocument/2006/relationships/hyperlink" Target="http://www.springer.com/journal/12175" TargetMode="External"/><Relationship Id="rId334" Type="http://schemas.openxmlformats.org/officeDocument/2006/relationships/hyperlink" Target="https://doi.org/10.1007/s10231-020-00992-5.," TargetMode="External"/><Relationship Id="rId541" Type="http://schemas.openxmlformats.org/officeDocument/2006/relationships/hyperlink" Target="https://doi.org/10.1002/mma.5606" TargetMode="External"/><Relationship Id="rId639" Type="http://schemas.openxmlformats.org/officeDocument/2006/relationships/hyperlink" Target="https://doi.org/10.2478/s12175-010-0051-5" TargetMode="External"/><Relationship Id="rId180" Type="http://schemas.openxmlformats.org/officeDocument/2006/relationships/hyperlink" Target="https://doi.org/10.52547/hatef.jahla.3.1.4" TargetMode="External"/><Relationship Id="rId278" Type="http://schemas.openxmlformats.org/officeDocument/2006/relationships/hyperlink" Target="https://doi.org/10.1016/j.fss.2012.08.013" TargetMode="External"/><Relationship Id="rId401" Type="http://schemas.openxmlformats.org/officeDocument/2006/relationships/hyperlink" Target="https://doi.org/10.1103/physreva.96.022113" TargetMode="External"/><Relationship Id="rId485" Type="http://schemas.openxmlformats.org/officeDocument/2006/relationships/hyperlink" Target="https://doi.org/10.3390/e22060602.," TargetMode="External"/><Relationship Id="rId692" Type="http://schemas.openxmlformats.org/officeDocument/2006/relationships/hyperlink" Target="https://doi.org/10.4230/lipics.icalp.2019.139" TargetMode="External"/><Relationship Id="rId706" Type="http://schemas.openxmlformats.org/officeDocument/2006/relationships/hyperlink" Target="https://doi.org/10.1007/978-3-030-23247-4_14" TargetMode="External"/><Relationship Id="rId42" Type="http://schemas.openxmlformats.org/officeDocument/2006/relationships/hyperlink" Target="https://www.sav.sk/index.php?lang=sk&amp;charset=&amp;doc=user-org-user&amp;user_no=2380" TargetMode="External"/><Relationship Id="rId84" Type="http://schemas.openxmlformats.org/officeDocument/2006/relationships/hyperlink" Target="https://www.sav.sk/index.php?lang=sk&amp;charset=&amp;doc=user-org-user&amp;user_no=8050" TargetMode="External"/><Relationship Id="rId138" Type="http://schemas.openxmlformats.org/officeDocument/2006/relationships/hyperlink" Target="https://doi.org/10.2298/aadm200918012g" TargetMode="External"/><Relationship Id="rId345" Type="http://schemas.openxmlformats.org/officeDocument/2006/relationships/hyperlink" Target="https://doi.org/10.1007/s10957-012-0174-7" TargetMode="External"/><Relationship Id="rId387" Type="http://schemas.openxmlformats.org/officeDocument/2006/relationships/hyperlink" Target="https://doi.org/10.1007/s10773-019-04090-y.," TargetMode="External"/><Relationship Id="rId510" Type="http://schemas.openxmlformats.org/officeDocument/2006/relationships/hyperlink" Target="https://doi.org/10.1016/j.aeue.2018.09.025" TargetMode="External"/><Relationship Id="rId552" Type="http://schemas.openxmlformats.org/officeDocument/2006/relationships/hyperlink" Target="https://doi.org/10.1007/s13324-021-00533-0.," TargetMode="External"/><Relationship Id="rId594" Type="http://schemas.openxmlformats.org/officeDocument/2006/relationships/hyperlink" Target="https://doi.org/10.1177/1473871620972339.," TargetMode="External"/><Relationship Id="rId608" Type="http://schemas.openxmlformats.org/officeDocument/2006/relationships/hyperlink" Target="https://doi.org/10.7546/nifs.2018.24.4.5-12" TargetMode="External"/><Relationship Id="rId191" Type="http://schemas.openxmlformats.org/officeDocument/2006/relationships/hyperlink" Target="https://doi.org/10.2298/fil2115209h" TargetMode="External"/><Relationship Id="rId205" Type="http://schemas.openxmlformats.org/officeDocument/2006/relationships/hyperlink" Target="https://doi.org/10.1007/978-3-031-13257-5_9" TargetMode="External"/><Relationship Id="rId247" Type="http://schemas.openxmlformats.org/officeDocument/2006/relationships/hyperlink" Target="https://doi.org/10.33039/ami.2021.10.001.," TargetMode="External"/><Relationship Id="rId412" Type="http://schemas.openxmlformats.org/officeDocument/2006/relationships/hyperlink" Target="https://doi.org/10.1016/j.tcs.2021.06.046.," TargetMode="External"/><Relationship Id="rId107" Type="http://schemas.openxmlformats.org/officeDocument/2006/relationships/hyperlink" Target="https://www.sav.sk/index.php?lang=sk&amp;charset=&amp;doc=user-org-user&amp;user_no=2374" TargetMode="External"/><Relationship Id="rId289" Type="http://schemas.openxmlformats.org/officeDocument/2006/relationships/hyperlink" Target="https://doi.org/10.1016/j.fss.2010.03.017" TargetMode="External"/><Relationship Id="rId454" Type="http://schemas.openxmlformats.org/officeDocument/2006/relationships/hyperlink" Target="https://doi.org/10.1016/j.ijar.2021.05.008.," TargetMode="External"/><Relationship Id="rId496" Type="http://schemas.openxmlformats.org/officeDocument/2006/relationships/hyperlink" Target="https://doi.org/10.1142/s1793005720500337.," TargetMode="External"/><Relationship Id="rId661" Type="http://schemas.openxmlformats.org/officeDocument/2006/relationships/hyperlink" Target="https://doi.org/10.1007/s11253-013-0765-y" TargetMode="External"/><Relationship Id="rId717" Type="http://schemas.openxmlformats.org/officeDocument/2006/relationships/hyperlink" Target="https://doi.org/10.1016/j.cnsns.2012.07.004" TargetMode="External"/><Relationship Id="rId759" Type="http://schemas.openxmlformats.org/officeDocument/2006/relationships/hyperlink" Target="https://doi.org/10.1007/s10957-021-01923-x.," TargetMode="External"/><Relationship Id="rId11" Type="http://schemas.openxmlformats.org/officeDocument/2006/relationships/hyperlink" Target="https://www.sav.sk/index.php?lang=sk&amp;charset=&amp;doc=user-org-user&amp;user_no=5521" TargetMode="External"/><Relationship Id="rId53" Type="http://schemas.openxmlformats.org/officeDocument/2006/relationships/hyperlink" Target="https://www.sav.sk/index.php?lang=sk&amp;charset=&amp;doc=user-org-user&amp;user_no=2373" TargetMode="External"/><Relationship Id="rId149" Type="http://schemas.openxmlformats.org/officeDocument/2006/relationships/hyperlink" Target="https://doi.org/10.22331/q-2022-11-03-849" TargetMode="External"/><Relationship Id="rId314" Type="http://schemas.openxmlformats.org/officeDocument/2006/relationships/hyperlink" Target="https://doi.org/10.1155/2013/931493" TargetMode="External"/><Relationship Id="rId356" Type="http://schemas.openxmlformats.org/officeDocument/2006/relationships/hyperlink" Target="https://doi.org/10.1002/mma.4953" TargetMode="External"/><Relationship Id="rId398" Type="http://schemas.openxmlformats.org/officeDocument/2006/relationships/hyperlink" Target="https://doi.org/10.1007/s10773-017-3304-z" TargetMode="External"/><Relationship Id="rId521" Type="http://schemas.openxmlformats.org/officeDocument/2006/relationships/hyperlink" Target="https://doi.org/10.1016/j.bulsci.2019.102827" TargetMode="External"/><Relationship Id="rId563" Type="http://schemas.openxmlformats.org/officeDocument/2006/relationships/hyperlink" Target="https://doi.org/10.4153/s0008439521000515.," TargetMode="External"/><Relationship Id="rId619" Type="http://schemas.openxmlformats.org/officeDocument/2006/relationships/hyperlink" Target="https://doi.org/10.2147/vhrm.s323084.," TargetMode="External"/><Relationship Id="rId770" Type="http://schemas.openxmlformats.org/officeDocument/2006/relationships/footer" Target="footer2.xml"/><Relationship Id="rId95" Type="http://schemas.openxmlformats.org/officeDocument/2006/relationships/hyperlink" Target="https://www.sav.sk/index.php?lang=sk&amp;charset=&amp;doc=user-org-user&amp;user_no=11919" TargetMode="External"/><Relationship Id="rId160" Type="http://schemas.openxmlformats.org/officeDocument/2006/relationships/hyperlink" Target="https://doi.org/10.1016/j.fss.2020.12.019" TargetMode="External"/><Relationship Id="rId216" Type="http://schemas.openxmlformats.org/officeDocument/2006/relationships/hyperlink" Target="https://doi.org/10.1002/047134608x.w8432" TargetMode="External"/><Relationship Id="rId423" Type="http://schemas.openxmlformats.org/officeDocument/2006/relationships/hyperlink" Target="https://doi.org/10.1016/j.ejc.2020.103220.," TargetMode="External"/><Relationship Id="rId258" Type="http://schemas.openxmlformats.org/officeDocument/2006/relationships/hyperlink" Target="https://doi.org/10.15407/ujpe65.2.143.," TargetMode="External"/><Relationship Id="rId465" Type="http://schemas.openxmlformats.org/officeDocument/2006/relationships/hyperlink" Target="https://doi.org/10.1016/j.fss.2017.07.019" TargetMode="External"/><Relationship Id="rId630" Type="http://schemas.openxmlformats.org/officeDocument/2006/relationships/hyperlink" Target="https://doi.org/10.1142/s1793005721500241.," TargetMode="External"/><Relationship Id="rId672" Type="http://schemas.openxmlformats.org/officeDocument/2006/relationships/hyperlink" Target="https://doi.org/10.1016/s0012-365x(00)00447-7" TargetMode="External"/><Relationship Id="rId728" Type="http://schemas.openxmlformats.org/officeDocument/2006/relationships/hyperlink" Target="https://doi.org/10.4064/aa201125-27-5.," TargetMode="External"/><Relationship Id="rId22" Type="http://schemas.openxmlformats.org/officeDocument/2006/relationships/hyperlink" Target="https://www.sav.sk/index.php?lang=sk&amp;charset=&amp;doc=org-ins&amp;institute_no=86" TargetMode="External"/><Relationship Id="rId64" Type="http://schemas.openxmlformats.org/officeDocument/2006/relationships/hyperlink" Target="https://www.sav.sk/index.php?lang=sk&amp;charset=&amp;doc=user-org-user&amp;user_no=13296" TargetMode="External"/><Relationship Id="rId118" Type="http://schemas.openxmlformats.org/officeDocument/2006/relationships/hyperlink" Target="https://www.sav.sk/index.php?lang=sk&amp;charset=&amp;doc=user-org-user&amp;user_no=12412" TargetMode="External"/><Relationship Id="rId325" Type="http://schemas.openxmlformats.org/officeDocument/2006/relationships/hyperlink" Target="https://doi.org/10.15837/ijccc.2021.1.4125.," TargetMode="External"/><Relationship Id="rId367" Type="http://schemas.openxmlformats.org/officeDocument/2006/relationships/hyperlink" Target="https://doi.org/10.1214/08-aos645" TargetMode="External"/><Relationship Id="rId532" Type="http://schemas.openxmlformats.org/officeDocument/2006/relationships/hyperlink" Target="https://doi.org/10.1016/j.amc.2016.10.014" TargetMode="External"/><Relationship Id="rId574" Type="http://schemas.openxmlformats.org/officeDocument/2006/relationships/hyperlink" Target="https://doi.org/10.1007/978-981-33-4842-4_3.," TargetMode="External"/><Relationship Id="rId171" Type="http://schemas.openxmlformats.org/officeDocument/2006/relationships/hyperlink" Target="https://doi.org/10.1063/5.0108050" TargetMode="External"/><Relationship Id="rId227" Type="http://schemas.openxmlformats.org/officeDocument/2006/relationships/hyperlink" Target="https://doi.org/10.52547/hatef.jahla.3.1.1" TargetMode="External"/><Relationship Id="rId269" Type="http://schemas.openxmlformats.org/officeDocument/2006/relationships/hyperlink" Target="https://doi.org/10.1016/j.jde.2019.10.014" TargetMode="External"/><Relationship Id="rId434" Type="http://schemas.openxmlformats.org/officeDocument/2006/relationships/hyperlink" Target="https://doi.org/10.1371/journal.pcbi.1008664.," TargetMode="External"/><Relationship Id="rId476" Type="http://schemas.openxmlformats.org/officeDocument/2006/relationships/hyperlink" Target="https://doi.org/10.1103/physreva.94.042108" TargetMode="External"/><Relationship Id="rId641" Type="http://schemas.openxmlformats.org/officeDocument/2006/relationships/hyperlink" Target="https://doi.org/10.1142/s0219498821500432.," TargetMode="External"/><Relationship Id="rId683" Type="http://schemas.openxmlformats.org/officeDocument/2006/relationships/hyperlink" Target="https://doi.org/10.1007/978-3-319-32149-3_56" TargetMode="External"/><Relationship Id="rId739" Type="http://schemas.openxmlformats.org/officeDocument/2006/relationships/hyperlink" Target="https://doi.org/10.1142/s0129054121410021.," TargetMode="External"/><Relationship Id="rId33" Type="http://schemas.openxmlformats.org/officeDocument/2006/relationships/hyperlink" Target="http://www.versita.com/science/mathematics/maslo" TargetMode="External"/><Relationship Id="rId129" Type="http://schemas.openxmlformats.org/officeDocument/2006/relationships/hyperlink" Target="https://doi.org/10.1007/s00500-022-07271-w" TargetMode="External"/><Relationship Id="rId280" Type="http://schemas.openxmlformats.org/officeDocument/2006/relationships/hyperlink" Target="https://doi.org/10.1016/j.tcs.2012.10.055" TargetMode="External"/><Relationship Id="rId336" Type="http://schemas.openxmlformats.org/officeDocument/2006/relationships/hyperlink" Target="https://doi.org/10.1007/s10231-020-00992-5.," TargetMode="External"/><Relationship Id="rId501" Type="http://schemas.openxmlformats.org/officeDocument/2006/relationships/hyperlink" Target="https://doi.org/10.1016/j.cor.2020.105116.," TargetMode="External"/><Relationship Id="rId543" Type="http://schemas.openxmlformats.org/officeDocument/2006/relationships/hyperlink" Target="https://doi.org/10.1016/j.na.2005.04.033" TargetMode="External"/><Relationship Id="rId75" Type="http://schemas.openxmlformats.org/officeDocument/2006/relationships/hyperlink" Target="https://www.sav.sk/index.php?lang=sk&amp;charset=&amp;doc=user-org-user&amp;user_no=12414" TargetMode="External"/><Relationship Id="rId140" Type="http://schemas.openxmlformats.org/officeDocument/2006/relationships/hyperlink" Target="https://doi.org/10.1007/s00605-021-01551-7" TargetMode="External"/><Relationship Id="rId182" Type="http://schemas.openxmlformats.org/officeDocument/2006/relationships/hyperlink" Target="https://doi.org/10.7546/nifs.2022.28.3.306-318" TargetMode="External"/><Relationship Id="rId378" Type="http://schemas.openxmlformats.org/officeDocument/2006/relationships/hyperlink" Target="https://doi.org/10.1051/ita/2018011" TargetMode="External"/><Relationship Id="rId403" Type="http://schemas.openxmlformats.org/officeDocument/2006/relationships/hyperlink" Target="https://doi.org/10.1007/s00023-021-01074-9" TargetMode="External"/><Relationship Id="rId585" Type="http://schemas.openxmlformats.org/officeDocument/2006/relationships/hyperlink" Target="https://doi.org/10.1017/9781108671644.," TargetMode="External"/><Relationship Id="rId750" Type="http://schemas.openxmlformats.org/officeDocument/2006/relationships/hyperlink" Target="https://doi.org/10.3390/math9040438.," TargetMode="External"/><Relationship Id="rId6" Type="http://schemas.openxmlformats.org/officeDocument/2006/relationships/endnotes" Target="endnotes.xml"/><Relationship Id="rId238" Type="http://schemas.openxmlformats.org/officeDocument/2006/relationships/hyperlink" Target="https://doi.org/10.1080/07362994.2020.1802291.," TargetMode="External"/><Relationship Id="rId445" Type="http://schemas.openxmlformats.org/officeDocument/2006/relationships/hyperlink" Target="https://doi.org/10.3390/e19080429" TargetMode="External"/><Relationship Id="rId487" Type="http://schemas.openxmlformats.org/officeDocument/2006/relationships/hyperlink" Target="https://doi.org/10.1016/j.apal.2021.103012.," TargetMode="External"/><Relationship Id="rId610" Type="http://schemas.openxmlformats.org/officeDocument/2006/relationships/hyperlink" Target="https://doi.org/10.3390/math9182204.," TargetMode="External"/><Relationship Id="rId652" Type="http://schemas.openxmlformats.org/officeDocument/2006/relationships/hyperlink" Target="https://doi.org/10.32037/agta-2021-015.," TargetMode="External"/><Relationship Id="rId694" Type="http://schemas.openxmlformats.org/officeDocument/2006/relationships/hyperlink" Target="https://doi.org/10.3390/math5040061" TargetMode="External"/><Relationship Id="rId708" Type="http://schemas.openxmlformats.org/officeDocument/2006/relationships/hyperlink" Target="https://doi.org/10.1007/978-3-319-78024-5_56" TargetMode="External"/><Relationship Id="rId291" Type="http://schemas.openxmlformats.org/officeDocument/2006/relationships/hyperlink" Target="https://doi.org/10.7151/dmgt.2213.," TargetMode="External"/><Relationship Id="rId305" Type="http://schemas.openxmlformats.org/officeDocument/2006/relationships/hyperlink" Target="https://doi.org/10.1007/s11071-019-05272-3" TargetMode="External"/><Relationship Id="rId347" Type="http://schemas.openxmlformats.org/officeDocument/2006/relationships/hyperlink" Target="https://doi.org/10.1088/1361-6544/abe098.," TargetMode="External"/><Relationship Id="rId512" Type="http://schemas.openxmlformats.org/officeDocument/2006/relationships/hyperlink" Target="https://doi.org/10.7151/dmgt.2395.," TargetMode="External"/><Relationship Id="rId44" Type="http://schemas.openxmlformats.org/officeDocument/2006/relationships/hyperlink" Target="https://www.sav.sk/index.php?lang=sk&amp;charset=&amp;doc=user-org-user&amp;user_no=2386" TargetMode="External"/><Relationship Id="rId86" Type="http://schemas.openxmlformats.org/officeDocument/2006/relationships/hyperlink" Target="https://www.sav.sk/index.php?lang=sk&amp;charset=&amp;doc=user-org-user&amp;user_no=11194" TargetMode="External"/><Relationship Id="rId151" Type="http://schemas.openxmlformats.org/officeDocument/2006/relationships/hyperlink" Target="https://doi.org/10.37236/10445" TargetMode="External"/><Relationship Id="rId389" Type="http://schemas.openxmlformats.org/officeDocument/2006/relationships/hyperlink" Target="https://doi.org/10.1088/1751-8121/abed67.," TargetMode="External"/><Relationship Id="rId554" Type="http://schemas.openxmlformats.org/officeDocument/2006/relationships/hyperlink" Target="https://doi.org/10.1016/j.disc.2009.11.017" TargetMode="External"/><Relationship Id="rId596" Type="http://schemas.openxmlformats.org/officeDocument/2006/relationships/hyperlink" Target="https://doi.org/10.1007/s11005-021-01428-8.," TargetMode="External"/><Relationship Id="rId761" Type="http://schemas.openxmlformats.org/officeDocument/2006/relationships/hyperlink" Target="https://doi.org/10.1007/s00236-020-00386-3.," TargetMode="External"/><Relationship Id="rId193" Type="http://schemas.openxmlformats.org/officeDocument/2006/relationships/hyperlink" Target="https://doi.org/10.1016/j.topol.2021.107881" TargetMode="External"/><Relationship Id="rId207" Type="http://schemas.openxmlformats.org/officeDocument/2006/relationships/hyperlink" Target="https://doi.org/10.1017/s1743921321001320" TargetMode="External"/><Relationship Id="rId249" Type="http://schemas.openxmlformats.org/officeDocument/2006/relationships/hyperlink" Target="https://doi.org/10.23919/measurement52780.2021.9446823.," TargetMode="External"/><Relationship Id="rId414" Type="http://schemas.openxmlformats.org/officeDocument/2006/relationships/hyperlink" Target="https://doi.org/10.4230/lipics.csl.2021.12.," TargetMode="External"/><Relationship Id="rId456" Type="http://schemas.openxmlformats.org/officeDocument/2006/relationships/hyperlink" Target="https://doi.org/10.1002/int.21541" TargetMode="External"/><Relationship Id="rId498" Type="http://schemas.openxmlformats.org/officeDocument/2006/relationships/hyperlink" Target="https://doi.org/10.1016/j.icarus.2017.12.031" TargetMode="External"/><Relationship Id="rId621" Type="http://schemas.openxmlformats.org/officeDocument/2006/relationships/hyperlink" Target="https://doi.org/10.1080/09296174.2019.1662536.," TargetMode="External"/><Relationship Id="rId663" Type="http://schemas.openxmlformats.org/officeDocument/2006/relationships/hyperlink" Target="https://doi.org/10.1016/j.topol.2018.04.006" TargetMode="External"/><Relationship Id="rId13" Type="http://schemas.openxmlformats.org/officeDocument/2006/relationships/hyperlink" Target="https://www.sav.sk/index.php?lang=sk&amp;charset=&amp;doc=user-org-user&amp;user_no=" TargetMode="External"/><Relationship Id="rId109" Type="http://schemas.openxmlformats.org/officeDocument/2006/relationships/hyperlink" Target="https://www.sav.sk/index.php?lang=sk&amp;charset=&amp;doc=user-org-user&amp;user_no=5719" TargetMode="External"/><Relationship Id="rId260" Type="http://schemas.openxmlformats.org/officeDocument/2006/relationships/hyperlink" Target="https://doi.org/10.1080/09296174.2019.1678225.," TargetMode="External"/><Relationship Id="rId316" Type="http://schemas.openxmlformats.org/officeDocument/2006/relationships/hyperlink" Target="https://doi.org/10.1016/j.fss.2011.12.007" TargetMode="External"/><Relationship Id="rId523" Type="http://schemas.openxmlformats.org/officeDocument/2006/relationships/hyperlink" Target="https://doi.org/10.1142/s0218127420500558" TargetMode="External"/><Relationship Id="rId719" Type="http://schemas.openxmlformats.org/officeDocument/2006/relationships/hyperlink" Target="https://doi.org/10.1076/jqul.6.3.257.6163" TargetMode="External"/><Relationship Id="rId55" Type="http://schemas.openxmlformats.org/officeDocument/2006/relationships/hyperlink" Target="https://www.sav.sk/index.php?lang=sk&amp;charset=&amp;doc=user-org-user&amp;user_no=5687" TargetMode="External"/><Relationship Id="rId97" Type="http://schemas.openxmlformats.org/officeDocument/2006/relationships/hyperlink" Target="https://www.sav.sk/index.php?lang=sk&amp;charset=&amp;doc=user-org-user&amp;user_no=12407" TargetMode="External"/><Relationship Id="rId120" Type="http://schemas.openxmlformats.org/officeDocument/2006/relationships/hyperlink" Target="https://www.sav.sk/index.php?lang=sk&amp;charset=&amp;doc=user-org-user&amp;user_no=12184" TargetMode="External"/><Relationship Id="rId358" Type="http://schemas.openxmlformats.org/officeDocument/2006/relationships/hyperlink" Target="https://doi.org/10.1016/j.aml.2020.106886" TargetMode="External"/><Relationship Id="rId565" Type="http://schemas.openxmlformats.org/officeDocument/2006/relationships/hyperlink" Target="https://doi.org/10.1515/9783110750188.," TargetMode="External"/><Relationship Id="rId730" Type="http://schemas.openxmlformats.org/officeDocument/2006/relationships/hyperlink" Target="https://doi.org/10.23919/measurement52780.2021.9446783" TargetMode="External"/><Relationship Id="rId772" Type="http://schemas.openxmlformats.org/officeDocument/2006/relationships/theme" Target="theme/theme1.xml"/><Relationship Id="rId162" Type="http://schemas.openxmlformats.org/officeDocument/2006/relationships/hyperlink" Target="https://doi.org/10.1007/s00605-021-01571-3" TargetMode="External"/><Relationship Id="rId218" Type="http://schemas.openxmlformats.org/officeDocument/2006/relationships/hyperlink" Target="https://actamath.savbb.sk/pdf/aumb2902.pdf" TargetMode="External"/><Relationship Id="rId425" Type="http://schemas.openxmlformats.org/officeDocument/2006/relationships/hyperlink" Target="https://doi.org/10.1016/j.disc.2020.112196.," TargetMode="External"/><Relationship Id="rId467" Type="http://schemas.openxmlformats.org/officeDocument/2006/relationships/hyperlink" Target="https://doi.org/10.1016/j.fss.2016.04.007" TargetMode="External"/><Relationship Id="rId632" Type="http://schemas.openxmlformats.org/officeDocument/2006/relationships/hyperlink" Target="https://doi.org/10.2478/v10127-011-0029-x" TargetMode="External"/><Relationship Id="rId271" Type="http://schemas.openxmlformats.org/officeDocument/2006/relationships/hyperlink" Target="https://doi.org/10.3934/dcdsb.2017162" TargetMode="External"/><Relationship Id="rId674" Type="http://schemas.openxmlformats.org/officeDocument/2006/relationships/hyperlink" Target="https://doi.org/10.1063/5.0055722.," TargetMode="External"/><Relationship Id="rId24" Type="http://schemas.openxmlformats.org/officeDocument/2006/relationships/hyperlink" Target="https://www.sav.sk/index.php?lang=sk&amp;charset=&amp;doc=org-ins&amp;institute_no=92" TargetMode="External"/><Relationship Id="rId66" Type="http://schemas.openxmlformats.org/officeDocument/2006/relationships/hyperlink" Target="https://www.sav.sk/index.php?lang=sk&amp;charset=&amp;doc=user-org-user&amp;user_no=6707" TargetMode="External"/><Relationship Id="rId131" Type="http://schemas.openxmlformats.org/officeDocument/2006/relationships/hyperlink" Target="https://doi.org/10.1016/j.fss.2021.08.027" TargetMode="External"/><Relationship Id="rId327" Type="http://schemas.openxmlformats.org/officeDocument/2006/relationships/hyperlink" Target="https://doi.org/10.3390/math9040438.," TargetMode="External"/><Relationship Id="rId369" Type="http://schemas.openxmlformats.org/officeDocument/2006/relationships/hyperlink" Target="https://doi.org/10.3934/dcds.2020313" TargetMode="External"/><Relationship Id="rId534" Type="http://schemas.openxmlformats.org/officeDocument/2006/relationships/hyperlink" Target="https://doi.org/10.1093/imamci/dnx055" TargetMode="External"/><Relationship Id="rId576" Type="http://schemas.openxmlformats.org/officeDocument/2006/relationships/hyperlink" Target="https://doi.org/10.1007/s12293-021-00325-w.," TargetMode="External"/><Relationship Id="rId741" Type="http://schemas.openxmlformats.org/officeDocument/2006/relationships/hyperlink" Target="https://doi.org/10.1007/978-3-030-81508-0_17.," TargetMode="External"/><Relationship Id="rId173" Type="http://schemas.openxmlformats.org/officeDocument/2006/relationships/hyperlink" Target="https://doi.org/10.15388/namc.2022.27.24623" TargetMode="External"/><Relationship Id="rId229" Type="http://schemas.openxmlformats.org/officeDocument/2006/relationships/hyperlink" Target="https://doi.org/10.1007/s00283-020-09993-x.," TargetMode="External"/><Relationship Id="rId380" Type="http://schemas.openxmlformats.org/officeDocument/2006/relationships/hyperlink" Target="https://doi.org/10.20429/tag.2021.080201.," TargetMode="External"/><Relationship Id="rId436" Type="http://schemas.openxmlformats.org/officeDocument/2006/relationships/hyperlink" Target="https://doi.org/10.3390/math8040647" TargetMode="External"/><Relationship Id="rId601" Type="http://schemas.openxmlformats.org/officeDocument/2006/relationships/hyperlink" Target="https://doi.org/10.1063/1.5131028.," TargetMode="External"/><Relationship Id="rId643" Type="http://schemas.openxmlformats.org/officeDocument/2006/relationships/hyperlink" Target="https://doi.org/10.1080/00927872.2021.1924766.," TargetMode="External"/><Relationship Id="rId240" Type="http://schemas.openxmlformats.org/officeDocument/2006/relationships/hyperlink" Target="https://doi.org/10.1103/physreva.103.022204.," TargetMode="External"/><Relationship Id="rId478" Type="http://schemas.openxmlformats.org/officeDocument/2006/relationships/hyperlink" Target="https://doi.org/10.1016/j.ins.2011.09.021" TargetMode="External"/><Relationship Id="rId685" Type="http://schemas.openxmlformats.org/officeDocument/2006/relationships/hyperlink" Target="https://doi.org/10.14232/actacyb.21.4.2014.1" TargetMode="External"/><Relationship Id="rId35" Type="http://schemas.openxmlformats.org/officeDocument/2006/relationships/hyperlink" Target="http://dml.cz/handle/10338.dmlcz/134237" TargetMode="External"/><Relationship Id="rId77" Type="http://schemas.openxmlformats.org/officeDocument/2006/relationships/hyperlink" Target="https://www.sav.sk/index.php?lang=sk&amp;charset=&amp;doc=user-org-user&amp;user_no=5697" TargetMode="External"/><Relationship Id="rId100" Type="http://schemas.openxmlformats.org/officeDocument/2006/relationships/hyperlink" Target="https://www.sav.sk/index.php?lang=sk&amp;charset=&amp;doc=user-org-user&amp;user_no=6653" TargetMode="External"/><Relationship Id="rId282" Type="http://schemas.openxmlformats.org/officeDocument/2006/relationships/hyperlink" Target="https://doi.org/10.1155/2013/236725" TargetMode="External"/><Relationship Id="rId338" Type="http://schemas.openxmlformats.org/officeDocument/2006/relationships/hyperlink" Target="https://doi.org/10.1088/1742-6596/1804/1/012082.," TargetMode="External"/><Relationship Id="rId503" Type="http://schemas.openxmlformats.org/officeDocument/2006/relationships/hyperlink" Target="https://doi.org/10.3390/math8020218" TargetMode="External"/><Relationship Id="rId545" Type="http://schemas.openxmlformats.org/officeDocument/2006/relationships/hyperlink" Target="https://doi.org/10.1007/s11225-012-9454-3" TargetMode="External"/><Relationship Id="rId587" Type="http://schemas.openxmlformats.org/officeDocument/2006/relationships/hyperlink" Target="https://doi.org/10.3390/math9040438.," TargetMode="External"/><Relationship Id="rId710" Type="http://schemas.openxmlformats.org/officeDocument/2006/relationships/hyperlink" Target="https://doi.org/10.1007/978-3-319-66824-6_46" TargetMode="External"/><Relationship Id="rId752" Type="http://schemas.openxmlformats.org/officeDocument/2006/relationships/hyperlink" Target="https://doi.org/10.3390/math9172067.," TargetMode="External"/><Relationship Id="rId8" Type="http://schemas.openxmlformats.org/officeDocument/2006/relationships/hyperlink" Target="https://www.sav.sk/index.php?lang=sk&amp;charset=&amp;doc=org-ins&amp;institute_no=27" TargetMode="External"/><Relationship Id="rId142" Type="http://schemas.openxmlformats.org/officeDocument/2006/relationships/hyperlink" Target="https://doi.org/10.1080/00029890.2021.1895659" TargetMode="External"/><Relationship Id="rId184" Type="http://schemas.openxmlformats.org/officeDocument/2006/relationships/hyperlink" Target="https://doi.org/10.2478/udt-2022-0016" TargetMode="External"/><Relationship Id="rId391" Type="http://schemas.openxmlformats.org/officeDocument/2006/relationships/hyperlink" Target="https://doi.org/10.1007/s40509-021-00249-7.," TargetMode="External"/><Relationship Id="rId405" Type="http://schemas.openxmlformats.org/officeDocument/2006/relationships/hyperlink" Target="https://doi.org/10.1063/1.4863715" TargetMode="External"/><Relationship Id="rId447" Type="http://schemas.openxmlformats.org/officeDocument/2006/relationships/hyperlink" Target="https://doi.org/10.3390/e18040157" TargetMode="External"/><Relationship Id="rId612" Type="http://schemas.openxmlformats.org/officeDocument/2006/relationships/hyperlink" Target="https://doi.org/10.1016/j.apal.2020.102938.," TargetMode="External"/><Relationship Id="rId251" Type="http://schemas.openxmlformats.org/officeDocument/2006/relationships/hyperlink" Target="https://doi.org/10.1038/s41598-021-81293-6.," TargetMode="External"/><Relationship Id="rId489" Type="http://schemas.openxmlformats.org/officeDocument/2006/relationships/hyperlink" Target="https://doi.org/10.1093/logcom/exaa028.," TargetMode="External"/><Relationship Id="rId654" Type="http://schemas.openxmlformats.org/officeDocument/2006/relationships/hyperlink" Target="https://doi.org/10.3390/math9040438.," TargetMode="External"/><Relationship Id="rId696" Type="http://schemas.openxmlformats.org/officeDocument/2006/relationships/hyperlink" Target="https://doi.org/10.21136/mb.2017.0056-16" TargetMode="External"/><Relationship Id="rId46" Type="http://schemas.openxmlformats.org/officeDocument/2006/relationships/hyperlink" Target="https://www.sav.sk/index.php?lang=sk&amp;charset=&amp;doc=user-org-user&amp;user_no=5725" TargetMode="External"/><Relationship Id="rId293" Type="http://schemas.openxmlformats.org/officeDocument/2006/relationships/hyperlink" Target="https://doi.org/10.2140/agt.2011.11.1915" TargetMode="External"/><Relationship Id="rId307" Type="http://schemas.openxmlformats.org/officeDocument/2006/relationships/hyperlink" Target="https://doi.org/10.4230/lipics.itcs.2021.24.," TargetMode="External"/><Relationship Id="rId349" Type="http://schemas.openxmlformats.org/officeDocument/2006/relationships/hyperlink" Target="https://doi.org/10.3182/20020721-6-es-1901.00289" TargetMode="External"/><Relationship Id="rId514" Type="http://schemas.openxmlformats.org/officeDocument/2006/relationships/hyperlink" Target="https://doi.org/10.1016/j.camwa.2011.12.064" TargetMode="External"/><Relationship Id="rId556" Type="http://schemas.openxmlformats.org/officeDocument/2006/relationships/hyperlink" Target="https://doi.org/10.1016/j.apal.2020.102900.," TargetMode="External"/><Relationship Id="rId721" Type="http://schemas.openxmlformats.org/officeDocument/2006/relationships/hyperlink" Target="https://doi.org/10.2478/s12175-014-0237-3" TargetMode="External"/><Relationship Id="rId763" Type="http://schemas.openxmlformats.org/officeDocument/2006/relationships/hyperlink" Target="https://doi.org/10.1108/ijcs-03-2020-0008.," TargetMode="External"/><Relationship Id="rId88" Type="http://schemas.openxmlformats.org/officeDocument/2006/relationships/hyperlink" Target="https://www.sav.sk/index.php?lang=sk&amp;charset=&amp;doc=user-org-user&amp;user_no=5716" TargetMode="External"/><Relationship Id="rId111" Type="http://schemas.openxmlformats.org/officeDocument/2006/relationships/hyperlink" Target="https://www.sav.sk/index.php?lang=sk&amp;charset=&amp;doc=user-org-user&amp;user_no=6716" TargetMode="External"/><Relationship Id="rId153" Type="http://schemas.openxmlformats.org/officeDocument/2006/relationships/hyperlink" Target="https://doi.org/10.1080/00036811.2021.1895123" TargetMode="External"/><Relationship Id="rId195" Type="http://schemas.openxmlformats.org/officeDocument/2006/relationships/hyperlink" Target="https://doi.org/10.3390/antiox11101935" TargetMode="External"/><Relationship Id="rId209" Type="http://schemas.openxmlformats.org/officeDocument/2006/relationships/hyperlink" Target="https://doi.org/10.1017/s1743921322000746" TargetMode="External"/><Relationship Id="rId360" Type="http://schemas.openxmlformats.org/officeDocument/2006/relationships/hyperlink" Target="https://doi.org/10.26493/1855-3974.1748.ebd" TargetMode="External"/><Relationship Id="rId416" Type="http://schemas.openxmlformats.org/officeDocument/2006/relationships/hyperlink" Target="https://doi.org/10.1007/s10801-021-01019-9.," TargetMode="External"/><Relationship Id="rId598" Type="http://schemas.openxmlformats.org/officeDocument/2006/relationships/hyperlink" Target="https://doi.org/10.1007/s13226-021-00074-z.," TargetMode="External"/><Relationship Id="rId220" Type="http://schemas.openxmlformats.org/officeDocument/2006/relationships/hyperlink" Target="https://doi.org/10.34630/20734" TargetMode="External"/><Relationship Id="rId458" Type="http://schemas.openxmlformats.org/officeDocument/2006/relationships/hyperlink" Target="https://doi.org/10.1016/j.fss.2016.07.006" TargetMode="External"/><Relationship Id="rId623" Type="http://schemas.openxmlformats.org/officeDocument/2006/relationships/hyperlink" Target="https://doi.org/10.2478/s12175-011-0014-5" TargetMode="External"/><Relationship Id="rId665" Type="http://schemas.openxmlformats.org/officeDocument/2006/relationships/hyperlink" Target="https://doi.org/10.1016/j.disc.2018.09.028" TargetMode="External"/><Relationship Id="rId15" Type="http://schemas.openxmlformats.org/officeDocument/2006/relationships/hyperlink" Target="https://www.sav.sk/index.php?lang=sk&amp;charset=&amp;doc=org-ins&amp;institute_no=85" TargetMode="External"/><Relationship Id="rId57" Type="http://schemas.openxmlformats.org/officeDocument/2006/relationships/hyperlink" Target="https://www.sav.sk/index.php?lang=sk&amp;charset=&amp;doc=user-org-user&amp;user_no=5691" TargetMode="External"/><Relationship Id="rId262" Type="http://schemas.openxmlformats.org/officeDocument/2006/relationships/hyperlink" Target="https://doi.org/10.1007/s00039-021-00565-5" TargetMode="External"/><Relationship Id="rId318" Type="http://schemas.openxmlformats.org/officeDocument/2006/relationships/hyperlink" Target="https://doi.org/10.1007/s00500-019-03880-0" TargetMode="External"/><Relationship Id="rId525" Type="http://schemas.openxmlformats.org/officeDocument/2006/relationships/hyperlink" Target="https://doi.org/10.1186/1687-2770-2014-20" TargetMode="External"/><Relationship Id="rId567" Type="http://schemas.openxmlformats.org/officeDocument/2006/relationships/hyperlink" Target="https://doi.org/10.1007/978-3-030-88701-8_3.," TargetMode="External"/><Relationship Id="rId732" Type="http://schemas.openxmlformats.org/officeDocument/2006/relationships/hyperlink" Target="https://doi.org/10.1016/j.tcs.2021.02.002.," TargetMode="External"/><Relationship Id="rId99" Type="http://schemas.openxmlformats.org/officeDocument/2006/relationships/hyperlink" Target="https://www.sav.sk/index.php?lang=sk&amp;charset=&amp;doc=user-org-user&amp;user_no=11198" TargetMode="External"/><Relationship Id="rId122" Type="http://schemas.openxmlformats.org/officeDocument/2006/relationships/hyperlink" Target="https://doi.org/10.1007/s10884-020-09859-y" TargetMode="External"/><Relationship Id="rId164" Type="http://schemas.openxmlformats.org/officeDocument/2006/relationships/hyperlink" Target="https://doi.org/10.1016/j.jctb.2022.01.007" TargetMode="External"/><Relationship Id="rId371" Type="http://schemas.openxmlformats.org/officeDocument/2006/relationships/hyperlink" Target="https://doi.org/10.1016/j.ins.2015.01.009" TargetMode="External"/><Relationship Id="rId427" Type="http://schemas.openxmlformats.org/officeDocument/2006/relationships/hyperlink" Target="https://doi.org/10.1007/978-3-030-83823-2_93.," TargetMode="External"/><Relationship Id="rId469" Type="http://schemas.openxmlformats.org/officeDocument/2006/relationships/hyperlink" Target="https://doi.org/10.1016/j.fss.2013.03.018" TargetMode="External"/><Relationship Id="rId634" Type="http://schemas.openxmlformats.org/officeDocument/2006/relationships/hyperlink" Target="https://doi.org/10.1007/s00012-021-00741-6.," TargetMode="External"/><Relationship Id="rId676" Type="http://schemas.openxmlformats.org/officeDocument/2006/relationships/hyperlink" Target="https://doi.org/10.3390/fractalfract5040199.," TargetMode="External"/><Relationship Id="rId26" Type="http://schemas.openxmlformats.org/officeDocument/2006/relationships/hyperlink" Target="https://doi.org/10.3390/math10101759" TargetMode="External"/><Relationship Id="rId231" Type="http://schemas.openxmlformats.org/officeDocument/2006/relationships/hyperlink" Target="https://doi.org/10.22331/q-2020-12-24-378.," TargetMode="External"/><Relationship Id="rId273" Type="http://schemas.openxmlformats.org/officeDocument/2006/relationships/hyperlink" Target="https://doi.org/10.22331/q-2021-11-25-588.," TargetMode="External"/><Relationship Id="rId329" Type="http://schemas.openxmlformats.org/officeDocument/2006/relationships/hyperlink" Target="https://doi.org/10.3390/math9040438.," TargetMode="External"/><Relationship Id="rId480" Type="http://schemas.openxmlformats.org/officeDocument/2006/relationships/hyperlink" Target="https://doi.org/10.1016/j.na.2011.12.031" TargetMode="External"/><Relationship Id="rId536" Type="http://schemas.openxmlformats.org/officeDocument/2006/relationships/hyperlink" Target="https://doi.org/10.15388/namc.2020.25.18135" TargetMode="External"/><Relationship Id="rId701" Type="http://schemas.openxmlformats.org/officeDocument/2006/relationships/hyperlink" Target="https://doi.org/10.1007/978-3-319-94812-6_17" TargetMode="External"/><Relationship Id="rId68" Type="http://schemas.openxmlformats.org/officeDocument/2006/relationships/hyperlink" Target="https://www.sav.sk/index.php?lang=sk&amp;charset=&amp;doc=user-org-user&amp;user_no=6710" TargetMode="External"/><Relationship Id="rId133" Type="http://schemas.openxmlformats.org/officeDocument/2006/relationships/hyperlink" Target="https://doi.org/10.1007/s00605-021-01618-5" TargetMode="External"/><Relationship Id="rId175" Type="http://schemas.openxmlformats.org/officeDocument/2006/relationships/hyperlink" Target="https://doi.org/10.2478/msr-2022-0037" TargetMode="External"/><Relationship Id="rId340" Type="http://schemas.openxmlformats.org/officeDocument/2006/relationships/hyperlink" Target="https://doi.org/10.1007/s10773-016-3113-9" TargetMode="External"/><Relationship Id="rId578" Type="http://schemas.openxmlformats.org/officeDocument/2006/relationships/hyperlink" Target="https://doi.org/10.1007/s00029-021-00623-8.," TargetMode="External"/><Relationship Id="rId743" Type="http://schemas.openxmlformats.org/officeDocument/2006/relationships/hyperlink" Target="https://doi.org/10.1016/j.tcs.2021.02.002.," TargetMode="External"/><Relationship Id="rId200" Type="http://schemas.openxmlformats.org/officeDocument/2006/relationships/hyperlink" Target="https://doi.org/10.1007/s41980-020-00510-6" TargetMode="External"/><Relationship Id="rId382" Type="http://schemas.openxmlformats.org/officeDocument/2006/relationships/hyperlink" Target="https://doi.org/10.3390/math9172089" TargetMode="External"/><Relationship Id="rId438" Type="http://schemas.openxmlformats.org/officeDocument/2006/relationships/hyperlink" Target="https://doi.org/10.1007/s00009-020-01574-8" TargetMode="External"/><Relationship Id="rId603" Type="http://schemas.openxmlformats.org/officeDocument/2006/relationships/hyperlink" Target="https://doi.org/10.1155/2021/5536018.," TargetMode="External"/><Relationship Id="rId645" Type="http://schemas.openxmlformats.org/officeDocument/2006/relationships/hyperlink" Target="https://doi.org/10.1007/s10958-020-05159-4.," TargetMode="External"/><Relationship Id="rId687" Type="http://schemas.openxmlformats.org/officeDocument/2006/relationships/hyperlink" Target="https://doi.org/10.1007/978-3-030/47024-1_4" TargetMode="External"/><Relationship Id="rId242" Type="http://schemas.openxmlformats.org/officeDocument/2006/relationships/hyperlink" Target="https://doi.org/10.3390/sym13122258.," TargetMode="External"/><Relationship Id="rId284" Type="http://schemas.openxmlformats.org/officeDocument/2006/relationships/hyperlink" Target="https://doi.org/10.15388/namc.2021.26.20981" TargetMode="External"/><Relationship Id="rId491" Type="http://schemas.openxmlformats.org/officeDocument/2006/relationships/hyperlink" Target="https://doi.org/10.1016/j.ejor.2019.07.013.," TargetMode="External"/><Relationship Id="rId505" Type="http://schemas.openxmlformats.org/officeDocument/2006/relationships/hyperlink" Target="https://doi.org/10.1016/j.amc.2020.125139" TargetMode="External"/><Relationship Id="rId712" Type="http://schemas.openxmlformats.org/officeDocument/2006/relationships/hyperlink" Target="https://doi.org/10.1177/10775463211009633.," TargetMode="External"/><Relationship Id="rId37" Type="http://schemas.openxmlformats.org/officeDocument/2006/relationships/hyperlink" Target="http://www.degruyter.com/view/j/tmmp" TargetMode="External"/><Relationship Id="rId79" Type="http://schemas.openxmlformats.org/officeDocument/2006/relationships/hyperlink" Target="https://www.sav.sk/index.php?lang=sk&amp;charset=&amp;doc=user-org-user&amp;user_no=11193" TargetMode="External"/><Relationship Id="rId102" Type="http://schemas.openxmlformats.org/officeDocument/2006/relationships/hyperlink" Target="https://www.sav.sk/index.php?lang=sk&amp;charset=&amp;doc=user-org-user&amp;user_no=10283" TargetMode="External"/><Relationship Id="rId144" Type="http://schemas.openxmlformats.org/officeDocument/2006/relationships/hyperlink" Target="https://doi.org/10.1063/5.0100608" TargetMode="External"/><Relationship Id="rId547" Type="http://schemas.openxmlformats.org/officeDocument/2006/relationships/hyperlink" Target="https://doi.org/10.26493/1855-3974.2129.ac1.," TargetMode="External"/><Relationship Id="rId589" Type="http://schemas.openxmlformats.org/officeDocument/2006/relationships/hyperlink" Target="https://doi.org/10.3390/sym13081381.," TargetMode="External"/><Relationship Id="rId754" Type="http://schemas.openxmlformats.org/officeDocument/2006/relationships/hyperlink" Target="https://doi.org/10.1007/s00039-021-00576-2.," TargetMode="External"/><Relationship Id="rId90" Type="http://schemas.openxmlformats.org/officeDocument/2006/relationships/hyperlink" Target="https://www.sav.sk/index.php?lang=sk&amp;charset=&amp;doc=user-org-user&amp;user_no=13294" TargetMode="External"/><Relationship Id="rId186" Type="http://schemas.openxmlformats.org/officeDocument/2006/relationships/hyperlink" Target="https://doi.org/10.18514/mmn.2022.3702" TargetMode="External"/><Relationship Id="rId351" Type="http://schemas.openxmlformats.org/officeDocument/2006/relationships/hyperlink" Target="https://doi.org/10.1006/jdeq.1994.1076" TargetMode="External"/><Relationship Id="rId393" Type="http://schemas.openxmlformats.org/officeDocument/2006/relationships/hyperlink" Target="https://doi.org/10.1016/s0034-4877(01)90008-4" TargetMode="External"/><Relationship Id="rId407" Type="http://schemas.openxmlformats.org/officeDocument/2006/relationships/hyperlink" Target="https://doi.org/10.1016/j.tcs.2015.08.031" TargetMode="External"/><Relationship Id="rId449" Type="http://schemas.openxmlformats.org/officeDocument/2006/relationships/hyperlink" Target="https://doi.org/10.1016/j.fss.2016.01.007" TargetMode="External"/><Relationship Id="rId614" Type="http://schemas.openxmlformats.org/officeDocument/2006/relationships/hyperlink" Target="https://doi.org/10.1016/j.asoc.2021.107906.," TargetMode="External"/><Relationship Id="rId656" Type="http://schemas.openxmlformats.org/officeDocument/2006/relationships/hyperlink" Target="https://doi.org/10.1080/09720529.2021.1897215.," TargetMode="External"/><Relationship Id="rId211" Type="http://schemas.openxmlformats.org/officeDocument/2006/relationships/hyperlink" Target="https://doi.org/10.1515/ms-2022-0082" TargetMode="External"/><Relationship Id="rId253" Type="http://schemas.openxmlformats.org/officeDocument/2006/relationships/hyperlink" Target="https://doi.org/10.1007/978-3-319-99918-0_6" TargetMode="External"/><Relationship Id="rId295" Type="http://schemas.openxmlformats.org/officeDocument/2006/relationships/hyperlink" Target="https://doi.org/10.3390/math8101707" TargetMode="External"/><Relationship Id="rId309" Type="http://schemas.openxmlformats.org/officeDocument/2006/relationships/hyperlink" Target="https://doi.org/10.1007/s10801-019-00903-9.," TargetMode="External"/><Relationship Id="rId460" Type="http://schemas.openxmlformats.org/officeDocument/2006/relationships/hyperlink" Target="https://doi.org/10.1016/j.topol.2020.107549.," TargetMode="External"/><Relationship Id="rId516" Type="http://schemas.openxmlformats.org/officeDocument/2006/relationships/hyperlink" Target="https://doi.org/10.1007/s11071-012-0452-9" TargetMode="External"/><Relationship Id="rId698" Type="http://schemas.openxmlformats.org/officeDocument/2006/relationships/hyperlink" Target="https://doi.org/10.22331/q-2019-07-08-157" TargetMode="External"/><Relationship Id="rId48" Type="http://schemas.openxmlformats.org/officeDocument/2006/relationships/hyperlink" Target="https://www.sav.sk/index.php?lang=sk&amp;charset=&amp;doc=user-org-user&amp;user_no=5731" TargetMode="External"/><Relationship Id="rId113" Type="http://schemas.openxmlformats.org/officeDocument/2006/relationships/hyperlink" Target="https://www.sav.sk/index.php?lang=sk&amp;charset=&amp;doc=user-org-user&amp;user_no=11196" TargetMode="External"/><Relationship Id="rId320" Type="http://schemas.openxmlformats.org/officeDocument/2006/relationships/hyperlink" Target="https://doi.org/10.1007/s10773-017-3472-x" TargetMode="External"/><Relationship Id="rId558" Type="http://schemas.openxmlformats.org/officeDocument/2006/relationships/hyperlink" Target="https://doi.org/10.1016/j.ejc.2010.01.009" TargetMode="External"/><Relationship Id="rId723" Type="http://schemas.openxmlformats.org/officeDocument/2006/relationships/hyperlink" Target="https://doi.org/10.3934/math.2021210.," TargetMode="External"/><Relationship Id="rId765" Type="http://schemas.openxmlformats.org/officeDocument/2006/relationships/hyperlink" Target="https://doi.org/10.4064/fm666-4-2020.," TargetMode="External"/><Relationship Id="rId155" Type="http://schemas.openxmlformats.org/officeDocument/2006/relationships/hyperlink" Target="https://doi.org/10.1080/00207160.2021.1967940" TargetMode="External"/><Relationship Id="rId197" Type="http://schemas.openxmlformats.org/officeDocument/2006/relationships/hyperlink" Target="https://doi.org/10.1080/09296174.2021.1887613" TargetMode="External"/><Relationship Id="rId362" Type="http://schemas.openxmlformats.org/officeDocument/2006/relationships/hyperlink" Target="https://doi.org/10.1007/s10701-009-9344-3" TargetMode="External"/><Relationship Id="rId418" Type="http://schemas.openxmlformats.org/officeDocument/2006/relationships/hyperlink" Target="https://doi.org/10.1016/j.knosys.2015.11.003" TargetMode="External"/><Relationship Id="rId625" Type="http://schemas.openxmlformats.org/officeDocument/2006/relationships/hyperlink" Target="https://doi.org/10.1515/9783110750188.," TargetMode="External"/><Relationship Id="rId222" Type="http://schemas.openxmlformats.org/officeDocument/2006/relationships/hyperlink" Target="http://158.193.112.2/jasna/50_zbornik.pdf" TargetMode="External"/><Relationship Id="rId264" Type="http://schemas.openxmlformats.org/officeDocument/2006/relationships/hyperlink" Target="https://doi.org/10.1007/s10998-013-4116-4" TargetMode="External"/><Relationship Id="rId471" Type="http://schemas.openxmlformats.org/officeDocument/2006/relationships/hyperlink" Target="https://doi.org/10.1007/s00500-018-3278-7" TargetMode="External"/><Relationship Id="rId667" Type="http://schemas.openxmlformats.org/officeDocument/2006/relationships/hyperlink" Target="https://doi.org/10.2298/fil1809347k" TargetMode="External"/><Relationship Id="rId17" Type="http://schemas.openxmlformats.org/officeDocument/2006/relationships/hyperlink" Target="https://www.sav.sk/index.php?lang=sk&amp;charset=&amp;doc=org-ins&amp;institute_no=92" TargetMode="External"/><Relationship Id="rId59" Type="http://schemas.openxmlformats.org/officeDocument/2006/relationships/hyperlink" Target="https://www.sav.sk/index.php?lang=sk&amp;charset=&amp;doc=user-org-user&amp;user_no=2369" TargetMode="External"/><Relationship Id="rId124" Type="http://schemas.openxmlformats.org/officeDocument/2006/relationships/hyperlink" Target="https://doi.org/10.11948/20210439" TargetMode="External"/><Relationship Id="rId527" Type="http://schemas.openxmlformats.org/officeDocument/2006/relationships/hyperlink" Target="https://doi.org/10.1007/s00009-017-0867-0" TargetMode="External"/><Relationship Id="rId569" Type="http://schemas.openxmlformats.org/officeDocument/2006/relationships/hyperlink" Target="https://doi.org/10.1016/j.ejc.2020.103220.," TargetMode="External"/><Relationship Id="rId734" Type="http://schemas.openxmlformats.org/officeDocument/2006/relationships/hyperlink" Target="https://doi.org/10.1016/j.tcs.2021.02.002.," TargetMode="External"/><Relationship Id="rId70" Type="http://schemas.openxmlformats.org/officeDocument/2006/relationships/hyperlink" Target="https://www.sav.sk/index.php?lang=sk&amp;charset=&amp;doc=user-org-user&amp;user_no=6702" TargetMode="External"/><Relationship Id="rId166" Type="http://schemas.openxmlformats.org/officeDocument/2006/relationships/hyperlink" Target="https://doi.org/10.3390/math10010086" TargetMode="External"/><Relationship Id="rId331" Type="http://schemas.openxmlformats.org/officeDocument/2006/relationships/hyperlink" Target="https://doi.org/10.1007/s10231-020-00992-5.," TargetMode="External"/><Relationship Id="rId373" Type="http://schemas.openxmlformats.org/officeDocument/2006/relationships/hyperlink" Target="https://doi.org/10.1063/1.5131028.," TargetMode="External"/><Relationship Id="rId429" Type="http://schemas.openxmlformats.org/officeDocument/2006/relationships/hyperlink" Target="https://doi.org/10.1007/s00500-020-04762-6.," TargetMode="External"/><Relationship Id="rId580" Type="http://schemas.openxmlformats.org/officeDocument/2006/relationships/hyperlink" Target="https://doi.org/10.1515/9783110750188.," TargetMode="External"/><Relationship Id="rId636" Type="http://schemas.openxmlformats.org/officeDocument/2006/relationships/hyperlink" Target="https://doi.org/10.1134/s0081543821020206.," TargetMode="External"/><Relationship Id="rId1" Type="http://schemas.openxmlformats.org/officeDocument/2006/relationships/numbering" Target="numbering.xml"/><Relationship Id="rId233" Type="http://schemas.openxmlformats.org/officeDocument/2006/relationships/hyperlink" Target="https://doi.org/10.1142/s0218127421500905.," TargetMode="External"/><Relationship Id="rId440" Type="http://schemas.openxmlformats.org/officeDocument/2006/relationships/hyperlink" Target="https://doi.org/10.1016/j.jfranklin.2019.06.001" TargetMode="External"/><Relationship Id="rId678" Type="http://schemas.openxmlformats.org/officeDocument/2006/relationships/hyperlink" Target="https://doi.org/10.18514/mmn.2019.2552" TargetMode="External"/><Relationship Id="rId28" Type="http://schemas.openxmlformats.org/officeDocument/2006/relationships/hyperlink" Target="https://im.saske.sk/sk/seminar.html" TargetMode="External"/><Relationship Id="rId275" Type="http://schemas.openxmlformats.org/officeDocument/2006/relationships/hyperlink" Target="https://doi.org/10.1007/s10773-018-3750-2" TargetMode="External"/><Relationship Id="rId300" Type="http://schemas.openxmlformats.org/officeDocument/2006/relationships/hyperlink" Target="https://doi.org/10.1007/s11071-017-4029-5" TargetMode="External"/><Relationship Id="rId482" Type="http://schemas.openxmlformats.org/officeDocument/2006/relationships/hyperlink" Target="https://doi.org/10.1137/15m1024287" TargetMode="External"/><Relationship Id="rId538" Type="http://schemas.openxmlformats.org/officeDocument/2006/relationships/hyperlink" Target="https://doi.org/10.1073/pnas.1410933111" TargetMode="External"/><Relationship Id="rId703" Type="http://schemas.openxmlformats.org/officeDocument/2006/relationships/hyperlink" Target="https://doi.org/10.22331/q-2019-06-03-148" TargetMode="External"/><Relationship Id="rId745" Type="http://schemas.openxmlformats.org/officeDocument/2006/relationships/hyperlink" Target="https://doi.org/10.4018/ijcini.20211001.oa5.," TargetMode="External"/><Relationship Id="rId81" Type="http://schemas.openxmlformats.org/officeDocument/2006/relationships/hyperlink" Target="https://www.sav.sk/index.php?lang=sk&amp;charset=&amp;doc=user-org-user&amp;user_no=7987" TargetMode="External"/><Relationship Id="rId135" Type="http://schemas.openxmlformats.org/officeDocument/2006/relationships/hyperlink" Target="https://www.researchgate.net/publication/358954590_existence_of_solutions_for_nonlinear_elliptic_equations_modeling_the_steady_flow_of_the_antarctic_circumpolar_current" TargetMode="External"/><Relationship Id="rId177" Type="http://schemas.openxmlformats.org/officeDocument/2006/relationships/hyperlink" Target="https://doi.org/10.7153/dea-2022-14-06" TargetMode="External"/><Relationship Id="rId342" Type="http://schemas.openxmlformats.org/officeDocument/2006/relationships/hyperlink" Target="https://doi.org/10.1090/s0002-9939-2010-10639-1" TargetMode="External"/><Relationship Id="rId384" Type="http://schemas.openxmlformats.org/officeDocument/2006/relationships/hyperlink" Target="https://doi.org/10.1016/j.jnt.2014.09.027" TargetMode="External"/><Relationship Id="rId591" Type="http://schemas.openxmlformats.org/officeDocument/2006/relationships/hyperlink" Target="https://doi.org/10.1093/imamci/dnab004.," TargetMode="External"/><Relationship Id="rId605" Type="http://schemas.openxmlformats.org/officeDocument/2006/relationships/hyperlink" Target="https://doi.org/10.1142/11738.," TargetMode="External"/><Relationship Id="rId202" Type="http://schemas.openxmlformats.org/officeDocument/2006/relationships/hyperlink" Target="https://doi.org/10.1007/s10958-022-06072-8" TargetMode="External"/><Relationship Id="rId244" Type="http://schemas.openxmlformats.org/officeDocument/2006/relationships/hyperlink" Target="https://doi.org/10.1145/3402456.," TargetMode="External"/><Relationship Id="rId647" Type="http://schemas.openxmlformats.org/officeDocument/2006/relationships/hyperlink" Target="https://doi.org/10.1134/s0037446621020026.," TargetMode="External"/><Relationship Id="rId689" Type="http://schemas.openxmlformats.org/officeDocument/2006/relationships/hyperlink" Target="https://doi.org/10.1088/1361-6544/abe098.," TargetMode="External"/><Relationship Id="rId39" Type="http://schemas.openxmlformats.org/officeDocument/2006/relationships/hyperlink" Target="https://www.sav.sk/index.php?lang=sk&amp;charset=&amp;doc=user-org-user&amp;user_no=2372" TargetMode="External"/><Relationship Id="rId286" Type="http://schemas.openxmlformats.org/officeDocument/2006/relationships/hyperlink" Target="https://doi.org/10.1016/j.jmaa.2010.05.042" TargetMode="External"/><Relationship Id="rId451" Type="http://schemas.openxmlformats.org/officeDocument/2006/relationships/hyperlink" Target="https://doi.org/10.1016/j.ins.2020.12.049.," TargetMode="External"/><Relationship Id="rId493" Type="http://schemas.openxmlformats.org/officeDocument/2006/relationships/hyperlink" Target="https://doi.org/10.4064/fm961-9-2020.," TargetMode="External"/><Relationship Id="rId507" Type="http://schemas.openxmlformats.org/officeDocument/2006/relationships/hyperlink" Target="https://doi.org/10.1016/j.indag.2021.01.003.," TargetMode="External"/><Relationship Id="rId549" Type="http://schemas.openxmlformats.org/officeDocument/2006/relationships/hyperlink" Target="https://doi.org/10.1016/j.ins.2021.08.085.," TargetMode="External"/><Relationship Id="rId714" Type="http://schemas.openxmlformats.org/officeDocument/2006/relationships/hyperlink" Target="https://doi.org/10.1007/978-3-319-41438-6_15" TargetMode="External"/><Relationship Id="rId756" Type="http://schemas.openxmlformats.org/officeDocument/2006/relationships/hyperlink" Target="https://doi.org/10.1016/j.cor.2020.105116.," TargetMode="External"/><Relationship Id="rId50" Type="http://schemas.openxmlformats.org/officeDocument/2006/relationships/hyperlink" Target="https://www.sav.sk/index.php?lang=sk&amp;charset=&amp;doc=user-org-user&amp;user_no=5673" TargetMode="External"/><Relationship Id="rId104" Type="http://schemas.openxmlformats.org/officeDocument/2006/relationships/hyperlink" Target="https://www.sav.sk/index.php?lang=sk&amp;charset=&amp;doc=user-org-user&amp;user_no=7230" TargetMode="External"/><Relationship Id="rId146" Type="http://schemas.openxmlformats.org/officeDocument/2006/relationships/hyperlink" Target="https://doi.org/10.1007/s12346-021-00540-3" TargetMode="External"/><Relationship Id="rId188" Type="http://schemas.openxmlformats.org/officeDocument/2006/relationships/hyperlink" Target="https://doi.org/10.22111/ijfs.2022.7083" TargetMode="External"/><Relationship Id="rId311" Type="http://schemas.openxmlformats.org/officeDocument/2006/relationships/hyperlink" Target="https://doi.org/10.1142/s1793005721500241.," TargetMode="External"/><Relationship Id="rId353" Type="http://schemas.openxmlformats.org/officeDocument/2006/relationships/hyperlink" Target="https://doi.org/10.1186/s13660-021-02562-6.," TargetMode="External"/><Relationship Id="rId395" Type="http://schemas.openxmlformats.org/officeDocument/2006/relationships/hyperlink" Target="https://doi.org/10.1140/epjp/s13360-021-01101-y.," TargetMode="External"/><Relationship Id="rId409" Type="http://schemas.openxmlformats.org/officeDocument/2006/relationships/hyperlink" Target="https://doi.org/10.1016/j.tcs.2012.04.009" TargetMode="External"/><Relationship Id="rId560" Type="http://schemas.openxmlformats.org/officeDocument/2006/relationships/hyperlink" Target="https://doi.org/10.4171/rlm/931.," TargetMode="External"/><Relationship Id="rId92" Type="http://schemas.openxmlformats.org/officeDocument/2006/relationships/hyperlink" Target="https://www.sav.sk/index.php?lang=sk&amp;charset=&amp;doc=user-org-user&amp;user_no=11918" TargetMode="External"/><Relationship Id="rId213" Type="http://schemas.openxmlformats.org/officeDocument/2006/relationships/hyperlink" Target="https://doi.org/10.46544/ams.v27il.14" TargetMode="External"/><Relationship Id="rId420" Type="http://schemas.openxmlformats.org/officeDocument/2006/relationships/hyperlink" Target="https://doi.org/10.1016/j.ejc.2020.103220.," TargetMode="External"/><Relationship Id="rId616" Type="http://schemas.openxmlformats.org/officeDocument/2006/relationships/hyperlink" Target="https://doi.org/10.3390/math9172067.," TargetMode="External"/><Relationship Id="rId658" Type="http://schemas.openxmlformats.org/officeDocument/2006/relationships/hyperlink" Target="https://doi.org/10.33039/ami.2021.10.001.," TargetMode="External"/><Relationship Id="rId255" Type="http://schemas.openxmlformats.org/officeDocument/2006/relationships/hyperlink" Target="https://doi.org/10.3390/axioms10020097.," TargetMode="External"/><Relationship Id="rId297" Type="http://schemas.openxmlformats.org/officeDocument/2006/relationships/hyperlink" Target="https://doi.org/10.1142/s0218127420500492" TargetMode="External"/><Relationship Id="rId462" Type="http://schemas.openxmlformats.org/officeDocument/2006/relationships/hyperlink" Target="https://doi.org/10.1016/j.ins.2014.12.060" TargetMode="External"/><Relationship Id="rId518" Type="http://schemas.openxmlformats.org/officeDocument/2006/relationships/hyperlink" Target="https://doi.org/10.1140/epjst/e2013-01969-9" TargetMode="External"/><Relationship Id="rId725" Type="http://schemas.openxmlformats.org/officeDocument/2006/relationships/hyperlink" Target="https://doi.org/10.2478/jamsi-2018-0003" TargetMode="External"/><Relationship Id="rId115" Type="http://schemas.openxmlformats.org/officeDocument/2006/relationships/hyperlink" Target="https://www.sav.sk/index.php?lang=sk&amp;charset=&amp;doc=user-org-user&amp;user_no=5725" TargetMode="External"/><Relationship Id="rId157" Type="http://schemas.openxmlformats.org/officeDocument/2006/relationships/hyperlink" Target="https://doi.org/10.3390/math10071193" TargetMode="External"/><Relationship Id="rId322" Type="http://schemas.openxmlformats.org/officeDocument/2006/relationships/hyperlink" Target="https://doi.org/10.1007/978-3-030-52163-9_6.," TargetMode="External"/><Relationship Id="rId364" Type="http://schemas.openxmlformats.org/officeDocument/2006/relationships/hyperlink" Target="https://doi.org/10.1016/j.cscm.2021.e00657.," TargetMode="External"/><Relationship Id="rId767" Type="http://schemas.openxmlformats.org/officeDocument/2006/relationships/hyperlink" Target="https://doi.org/10.1146/annurev-statistics-040720-024710.," TargetMode="External"/><Relationship Id="rId61" Type="http://schemas.openxmlformats.org/officeDocument/2006/relationships/hyperlink" Target="https://www.sav.sk/index.php?lang=sk&amp;charset=&amp;doc=user-org-user&amp;user_no=6691" TargetMode="External"/><Relationship Id="rId199" Type="http://schemas.openxmlformats.org/officeDocument/2006/relationships/hyperlink" Target="https://doi.org/10.22111/ijfs.2022.6553" TargetMode="External"/><Relationship Id="rId571" Type="http://schemas.openxmlformats.org/officeDocument/2006/relationships/hyperlink" Target="https://doi.org/10.1016/j.disc.2009.03.033" TargetMode="External"/><Relationship Id="rId627" Type="http://schemas.openxmlformats.org/officeDocument/2006/relationships/hyperlink" Target="https://doi.org/10.1063/5.0042236.," TargetMode="External"/><Relationship Id="rId669" Type="http://schemas.openxmlformats.org/officeDocument/2006/relationships/hyperlink" Target="https://doi.org/10.1016/s0012-365x(03)00250-4" TargetMode="External"/><Relationship Id="rId19" Type="http://schemas.openxmlformats.org/officeDocument/2006/relationships/hyperlink" Target="https://www.sav.sk/index.php?lang=sk&amp;charset=&amp;doc=user-org-user&amp;user_no=2368" TargetMode="External"/><Relationship Id="rId224" Type="http://schemas.openxmlformats.org/officeDocument/2006/relationships/hyperlink" Target="https://conference.math.muni.cz/equadiff15/files/book-of-abstracts.pdf" TargetMode="External"/><Relationship Id="rId266" Type="http://schemas.openxmlformats.org/officeDocument/2006/relationships/hyperlink" Target="https://doi.org/10.4171/rlm/931.," TargetMode="External"/><Relationship Id="rId431" Type="http://schemas.openxmlformats.org/officeDocument/2006/relationships/hyperlink" Target="https://doi.org/10.1145/3452143.3465515.," TargetMode="External"/><Relationship Id="rId473" Type="http://schemas.openxmlformats.org/officeDocument/2006/relationships/hyperlink" Target="https://doi.org/10.1007/s00211-016-0863-5" TargetMode="External"/><Relationship Id="rId529" Type="http://schemas.openxmlformats.org/officeDocument/2006/relationships/hyperlink" Target="https://doi.org/10.12775/tmna.2015.072" TargetMode="External"/><Relationship Id="rId680" Type="http://schemas.openxmlformats.org/officeDocument/2006/relationships/hyperlink" Target="https://doi.org/10.1504/ijdsde.2020.106027" TargetMode="External"/><Relationship Id="rId736" Type="http://schemas.openxmlformats.org/officeDocument/2006/relationships/hyperlink" Target="https://doi.org/10.1007/978-3-030-79121-6_8.," TargetMode="External"/><Relationship Id="rId30" Type="http://schemas.openxmlformats.org/officeDocument/2006/relationships/hyperlink" Target="https://www.portalvs.sk/sk/studijne-odbory?from=menu1" TargetMode="External"/><Relationship Id="rId126" Type="http://schemas.openxmlformats.org/officeDocument/2006/relationships/hyperlink" Target="https://doi.org/10.15388/namc.2022.27.25475" TargetMode="External"/><Relationship Id="rId168" Type="http://schemas.openxmlformats.org/officeDocument/2006/relationships/hyperlink" Target="https://doi.org/10.3390/fractalfract6040192" TargetMode="External"/><Relationship Id="rId333" Type="http://schemas.openxmlformats.org/officeDocument/2006/relationships/hyperlink" Target="https://doi.org/10.3390/math9040438.," TargetMode="External"/><Relationship Id="rId540" Type="http://schemas.openxmlformats.org/officeDocument/2006/relationships/hyperlink" Target="https://doi.org/10.1016/j.cnsns.2019.03.029" TargetMode="External"/><Relationship Id="rId72" Type="http://schemas.openxmlformats.org/officeDocument/2006/relationships/hyperlink" Target="https://www.sav.sk/index.php?lang=sk&amp;charset=&amp;doc=user-org-user&amp;user_no=10212" TargetMode="External"/><Relationship Id="rId375" Type="http://schemas.openxmlformats.org/officeDocument/2006/relationships/hyperlink" Target="https://doi.org/10.1007/s10231-014-0418-2" TargetMode="External"/><Relationship Id="rId582" Type="http://schemas.openxmlformats.org/officeDocument/2006/relationships/hyperlink" Target="https://doi.org/10.3390/math9080854.," TargetMode="External"/><Relationship Id="rId638" Type="http://schemas.openxmlformats.org/officeDocument/2006/relationships/hyperlink" Target="https://doi.org/10.1007/s10623-021-00925-0.," TargetMode="External"/><Relationship Id="rId3" Type="http://schemas.openxmlformats.org/officeDocument/2006/relationships/settings" Target="settings.xml"/><Relationship Id="rId235" Type="http://schemas.openxmlformats.org/officeDocument/2006/relationships/hyperlink" Target="https://doi.org/10.1525/mp.2021.38.3.313.," TargetMode="External"/><Relationship Id="rId277" Type="http://schemas.openxmlformats.org/officeDocument/2006/relationships/hyperlink" Target="https://doi.org/10.1007/s00283-020-09993-x.," TargetMode="External"/><Relationship Id="rId400" Type="http://schemas.openxmlformats.org/officeDocument/2006/relationships/hyperlink" Target="https://doi.org/10.1103/physreva.98.012133" TargetMode="External"/><Relationship Id="rId442" Type="http://schemas.openxmlformats.org/officeDocument/2006/relationships/hyperlink" Target="https://doi.org/10.1088/0305-4470/35/27/314" TargetMode="External"/><Relationship Id="rId484" Type="http://schemas.openxmlformats.org/officeDocument/2006/relationships/hyperlink" Target="https://doi.org/10.1007/s10773-020-04507-z.," TargetMode="External"/><Relationship Id="rId705" Type="http://schemas.openxmlformats.org/officeDocument/2006/relationships/hyperlink" Target="https://doi.org/10.1007/978-3-030-13435-8_23" TargetMode="External"/><Relationship Id="rId137" Type="http://schemas.openxmlformats.org/officeDocument/2006/relationships/hyperlink" Target="https://doi.org/10.1016/j.fss.2021.06.009" TargetMode="External"/><Relationship Id="rId302" Type="http://schemas.openxmlformats.org/officeDocument/2006/relationships/hyperlink" Target="https://doi.org/10.1016/j.cnsns.2019.03.008" TargetMode="External"/><Relationship Id="rId344" Type="http://schemas.openxmlformats.org/officeDocument/2006/relationships/hyperlink" Target="https://doi.org/10.1016/j.nonrwa.2012.05.009" TargetMode="External"/><Relationship Id="rId691" Type="http://schemas.openxmlformats.org/officeDocument/2006/relationships/hyperlink" Target="https://doi.org/10.1007/978-3-030-54921-3_5" TargetMode="External"/><Relationship Id="rId747" Type="http://schemas.openxmlformats.org/officeDocument/2006/relationships/hyperlink" Target="https://doi.org/10.1016/j.topol.2020.107549.," TargetMode="External"/><Relationship Id="rId41" Type="http://schemas.openxmlformats.org/officeDocument/2006/relationships/hyperlink" Target="https://www.sav.sk/index.php?lang=sk&amp;charset=&amp;doc=user-org-user&amp;user_no=5689" TargetMode="External"/><Relationship Id="rId83" Type="http://schemas.openxmlformats.org/officeDocument/2006/relationships/hyperlink" Target="https://www.sav.sk/index.php?lang=sk&amp;charset=&amp;doc=user-org-user&amp;user_no=12404" TargetMode="External"/><Relationship Id="rId179" Type="http://schemas.openxmlformats.org/officeDocument/2006/relationships/hyperlink" Target="https://doi.org/10.1016/j.exco.2022.100092" TargetMode="External"/><Relationship Id="rId386" Type="http://schemas.openxmlformats.org/officeDocument/2006/relationships/hyperlink" Target="https://doi.org/10.1142/s0129055x1250016x" TargetMode="External"/><Relationship Id="rId551" Type="http://schemas.openxmlformats.org/officeDocument/2006/relationships/hyperlink" Target="https://doi.org/10.1007/s11587-019-00470-y.," TargetMode="External"/><Relationship Id="rId593" Type="http://schemas.openxmlformats.org/officeDocument/2006/relationships/hyperlink" Target="https://doi.org/10.1007/s13398-021-01026-2.," TargetMode="External"/><Relationship Id="rId607" Type="http://schemas.openxmlformats.org/officeDocument/2006/relationships/hyperlink" Target="https://doi.org/10.1080/03081079.2020.1863397.," TargetMode="External"/><Relationship Id="rId649" Type="http://schemas.openxmlformats.org/officeDocument/2006/relationships/hyperlink" Target="https://doi.org/10.3836/tjm/1502179350.," TargetMode="External"/><Relationship Id="rId190" Type="http://schemas.openxmlformats.org/officeDocument/2006/relationships/hyperlink" Target="https://doi.org/10.1007/s10474-022-01218-1" TargetMode="External"/><Relationship Id="rId204" Type="http://schemas.openxmlformats.org/officeDocument/2006/relationships/hyperlink" Target="https://doi.org/10.1007/978-3-031-07469-1_12" TargetMode="External"/><Relationship Id="rId246" Type="http://schemas.openxmlformats.org/officeDocument/2006/relationships/hyperlink" Target="https://doi.org/10.1134/s0001434621030287.," TargetMode="External"/><Relationship Id="rId288" Type="http://schemas.openxmlformats.org/officeDocument/2006/relationships/hyperlink" Target="https://doi.org/10.1016/j.ins.2009.11.003" TargetMode="External"/><Relationship Id="rId411" Type="http://schemas.openxmlformats.org/officeDocument/2006/relationships/hyperlink" Target="https://doi.org/10.1016/j.ic.2010.11.017" TargetMode="External"/><Relationship Id="rId453" Type="http://schemas.openxmlformats.org/officeDocument/2006/relationships/hyperlink" Target="https://doi.org/10.1016/j.fss.2010.11.013" TargetMode="External"/><Relationship Id="rId509" Type="http://schemas.openxmlformats.org/officeDocument/2006/relationships/hyperlink" Target="https://doi.org/10.1007/s12346-021-00467-9" TargetMode="External"/><Relationship Id="rId660" Type="http://schemas.openxmlformats.org/officeDocument/2006/relationships/hyperlink" Target="https://doi.org/10.5486/pmd.2013.4770" TargetMode="External"/><Relationship Id="rId106" Type="http://schemas.openxmlformats.org/officeDocument/2006/relationships/hyperlink" Target="https://www.sav.sk/index.php?lang=sk&amp;charset=&amp;doc=user-org-user&amp;user_no=6694" TargetMode="External"/><Relationship Id="rId313" Type="http://schemas.openxmlformats.org/officeDocument/2006/relationships/hyperlink" Target="https://doi.org/10.1137/140953654" TargetMode="External"/><Relationship Id="rId495" Type="http://schemas.openxmlformats.org/officeDocument/2006/relationships/hyperlink" Target="https://doi.org/10.1016/j.fss.2005.12.005" TargetMode="External"/><Relationship Id="rId716" Type="http://schemas.openxmlformats.org/officeDocument/2006/relationships/hyperlink" Target="https://doi.org/10.1016/j.apm.2012.12.011" TargetMode="External"/><Relationship Id="rId758" Type="http://schemas.openxmlformats.org/officeDocument/2006/relationships/hyperlink" Target="https://doi.org/10.1155/2021/9946729.," TargetMode="External"/><Relationship Id="rId10" Type="http://schemas.openxmlformats.org/officeDocument/2006/relationships/hyperlink" Target="https://www.sav.sk/index.php?lang=sk&amp;charset=&amp;doc=user-org-user&amp;user_no=2372" TargetMode="External"/><Relationship Id="rId52" Type="http://schemas.openxmlformats.org/officeDocument/2006/relationships/hyperlink" Target="https://www.sav.sk/index.php?lang=sk&amp;charset=&amp;doc=user-org-user&amp;user_no=5681" TargetMode="External"/><Relationship Id="rId94" Type="http://schemas.openxmlformats.org/officeDocument/2006/relationships/hyperlink" Target="https://www.sav.sk/index.php?lang=sk&amp;charset=&amp;doc=user-org-user&amp;user_no=13298" TargetMode="External"/><Relationship Id="rId148" Type="http://schemas.openxmlformats.org/officeDocument/2006/relationships/hyperlink" Target="https://doi.org/10.1088/1751-8121/ac97ce" TargetMode="External"/><Relationship Id="rId355" Type="http://schemas.openxmlformats.org/officeDocument/2006/relationships/hyperlink" Target="https://doi.org/10.1186/s13662-019-2086-4" TargetMode="External"/><Relationship Id="rId397" Type="http://schemas.openxmlformats.org/officeDocument/2006/relationships/hyperlink" Target="https://doi.org/10.1016/j.fss.2014.06.002" TargetMode="External"/><Relationship Id="rId520" Type="http://schemas.openxmlformats.org/officeDocument/2006/relationships/hyperlink" Target="https://doi.org/10.1016/j.ejcon.2017.08.002" TargetMode="External"/><Relationship Id="rId562" Type="http://schemas.openxmlformats.org/officeDocument/2006/relationships/hyperlink" Target="https://doi.org/10.1007/s13398-021-01026-2.," TargetMode="External"/><Relationship Id="rId618" Type="http://schemas.openxmlformats.org/officeDocument/2006/relationships/hyperlink" Target="https://doi.org/10.1088/1742-6596/1963/1/012061.," TargetMode="External"/><Relationship Id="rId215" Type="http://schemas.openxmlformats.org/officeDocument/2006/relationships/hyperlink" Target="https://doi.org/10.1142/9789811242380_0010" TargetMode="External"/><Relationship Id="rId257" Type="http://schemas.openxmlformats.org/officeDocument/2006/relationships/hyperlink" Target="https://doi.org/10.1007/978-3-319-26630-5_4" TargetMode="External"/><Relationship Id="rId422" Type="http://schemas.openxmlformats.org/officeDocument/2006/relationships/hyperlink" Target="https://doi.org/10.1007/s00454-021-00314-3.," TargetMode="External"/><Relationship Id="rId464" Type="http://schemas.openxmlformats.org/officeDocument/2006/relationships/hyperlink" Target="https://doi.org/10.1109/tfuzz.2018.2792475" TargetMode="External"/><Relationship Id="rId299" Type="http://schemas.openxmlformats.org/officeDocument/2006/relationships/hyperlink" Target="https://doi.org/10.1007/s11071-017-3559-1" TargetMode="External"/><Relationship Id="rId727" Type="http://schemas.openxmlformats.org/officeDocument/2006/relationships/hyperlink" Target="https://doi.org/10.1515/tmmp-2016-0024" TargetMode="External"/><Relationship Id="rId63" Type="http://schemas.openxmlformats.org/officeDocument/2006/relationships/hyperlink" Target="https://www.sav.sk/index.php?lang=sk&amp;charset=&amp;doc=user-org-user&amp;user_no=6622" TargetMode="External"/><Relationship Id="rId159" Type="http://schemas.openxmlformats.org/officeDocument/2006/relationships/hyperlink" Target="https://doi.org/10.3390/math10142476" TargetMode="External"/><Relationship Id="rId366" Type="http://schemas.openxmlformats.org/officeDocument/2006/relationships/hyperlink" Target="https://doi.org/10.1016/j.fss.2019.07.003.," TargetMode="External"/><Relationship Id="rId573" Type="http://schemas.openxmlformats.org/officeDocument/2006/relationships/hyperlink" Target="https://doi.org/10.1109/mnet.011.1500102.," TargetMode="External"/><Relationship Id="rId226" Type="http://schemas.openxmlformats.org/officeDocument/2006/relationships/hyperlink" Target="https://doi.org/10.1515/ms-2022-0094" TargetMode="External"/><Relationship Id="rId433" Type="http://schemas.openxmlformats.org/officeDocument/2006/relationships/hyperlink" Target="https://doi.org/10.1515/jgth-2017-0015" TargetMode="External"/><Relationship Id="rId640" Type="http://schemas.openxmlformats.org/officeDocument/2006/relationships/hyperlink" Target="https://doi.org/10.1007/s11225-019-09873-2.," TargetMode="External"/><Relationship Id="rId738" Type="http://schemas.openxmlformats.org/officeDocument/2006/relationships/hyperlink" Target="https://doi.org/10.1007/978-3-030-81508-0_23.," TargetMode="External"/><Relationship Id="rId74" Type="http://schemas.openxmlformats.org/officeDocument/2006/relationships/hyperlink" Target="https://www.sav.sk/index.php?lang=sk&amp;charset=&amp;doc=user-org-user&amp;user_no=12670" TargetMode="External"/><Relationship Id="rId377" Type="http://schemas.openxmlformats.org/officeDocument/2006/relationships/hyperlink" Target="https://doi.org/10.1134/s0001434621050151.," TargetMode="External"/><Relationship Id="rId500" Type="http://schemas.openxmlformats.org/officeDocument/2006/relationships/hyperlink" Target="https://doi.org/10.1137/19m1280399.," TargetMode="External"/><Relationship Id="rId584" Type="http://schemas.openxmlformats.org/officeDocument/2006/relationships/hyperlink" Target="https://doi.org/10.3390/e23091178.," TargetMode="External"/><Relationship Id="rId5" Type="http://schemas.openxmlformats.org/officeDocument/2006/relationships/footnotes" Target="footnotes.xml"/><Relationship Id="rId237" Type="http://schemas.openxmlformats.org/officeDocument/2006/relationships/hyperlink" Target="https://doi.org/10.1137/17m1122578.," TargetMode="External"/><Relationship Id="rId444" Type="http://schemas.openxmlformats.org/officeDocument/2006/relationships/hyperlink" Target="https://doi.org/10.1140/epjb/e2004-00095-y" TargetMode="External"/><Relationship Id="rId651" Type="http://schemas.openxmlformats.org/officeDocument/2006/relationships/hyperlink" Target="https://doi.org/10.1016/j.ins.2020.05.074.," TargetMode="External"/><Relationship Id="rId749" Type="http://schemas.openxmlformats.org/officeDocument/2006/relationships/hyperlink" Target="https://doi.org/10.1155/2021/9996281.," TargetMode="External"/><Relationship Id="rId290" Type="http://schemas.openxmlformats.org/officeDocument/2006/relationships/hyperlink" Target="https://doi.org/10.1007/s00500-010-0571-5" TargetMode="External"/><Relationship Id="rId304" Type="http://schemas.openxmlformats.org/officeDocument/2006/relationships/hyperlink" Target="https://doi.org/10.1007/s11071-019-05257-2" TargetMode="External"/><Relationship Id="rId388" Type="http://schemas.openxmlformats.org/officeDocument/2006/relationships/hyperlink" Target="https://doi.org/10.1088/1751-8121/aa5661" TargetMode="External"/><Relationship Id="rId511" Type="http://schemas.openxmlformats.org/officeDocument/2006/relationships/hyperlink" Target="https://doi.org/10.1016/j.patrec.2016.08.014" TargetMode="External"/><Relationship Id="rId609" Type="http://schemas.openxmlformats.org/officeDocument/2006/relationships/hyperlink" Target="https://doi.org/10.7546/nifs.2021.27.3.32-39" TargetMode="External"/><Relationship Id="rId85" Type="http://schemas.openxmlformats.org/officeDocument/2006/relationships/hyperlink" Target="https://www.sav.sk/index.php?lang=sk&amp;charset=&amp;doc=user-org-user&amp;user_no=10048" TargetMode="External"/><Relationship Id="rId150" Type="http://schemas.openxmlformats.org/officeDocument/2006/relationships/hyperlink" Target="https://doi.org/10.1007/s10801-019-00914-6" TargetMode="External"/><Relationship Id="rId595" Type="http://schemas.openxmlformats.org/officeDocument/2006/relationships/hyperlink" Target="https://doi.org/10.3390/math9141596.," TargetMode="External"/><Relationship Id="rId248" Type="http://schemas.openxmlformats.org/officeDocument/2006/relationships/hyperlink" Target="https://doi.org/10.1109/csit52700.2021.9648829.," TargetMode="External"/><Relationship Id="rId455" Type="http://schemas.openxmlformats.org/officeDocument/2006/relationships/hyperlink" Target="https://doi.org/10.1109/tsmc.2019.2906635.," TargetMode="External"/><Relationship Id="rId662" Type="http://schemas.openxmlformats.org/officeDocument/2006/relationships/hyperlink" Target="https://doi.org/10.1007/s00453-019-00611-7" TargetMode="External"/><Relationship Id="rId12" Type="http://schemas.openxmlformats.org/officeDocument/2006/relationships/hyperlink" Target="https://www.sav.sk/index.php?lang=sk&amp;charset=&amp;doc=user-org-user&amp;user_no=2380" TargetMode="External"/><Relationship Id="rId108" Type="http://schemas.openxmlformats.org/officeDocument/2006/relationships/hyperlink" Target="https://www.sav.sk/index.php?lang=sk&amp;charset=&amp;doc=user-org-user&amp;user_no=6720" TargetMode="External"/><Relationship Id="rId315" Type="http://schemas.openxmlformats.org/officeDocument/2006/relationships/hyperlink" Target="https://doi.org/10.1016/j.comgeo.2016.03.002" TargetMode="External"/><Relationship Id="rId522" Type="http://schemas.openxmlformats.org/officeDocument/2006/relationships/hyperlink" Target="https://doi.org/10.1016/j.bulsci.2019.102827" TargetMode="External"/><Relationship Id="rId96" Type="http://schemas.openxmlformats.org/officeDocument/2006/relationships/hyperlink" Target="https://www.sav.sk/index.php?lang=sk&amp;charset=&amp;doc=user-org-user&amp;user_no=13041" TargetMode="External"/><Relationship Id="rId161" Type="http://schemas.openxmlformats.org/officeDocument/2006/relationships/hyperlink" Target="https://doi.org/10.1109/tfuzz.2021.3057231" TargetMode="External"/><Relationship Id="rId399" Type="http://schemas.openxmlformats.org/officeDocument/2006/relationships/hyperlink" Target="https://doi.org/10.1007/s00023-018-0683-5" TargetMode="External"/><Relationship Id="rId259" Type="http://schemas.openxmlformats.org/officeDocument/2006/relationships/hyperlink" Target="https://doi.org/10.1080/09296174.2019.1678225.," TargetMode="External"/><Relationship Id="rId466" Type="http://schemas.openxmlformats.org/officeDocument/2006/relationships/hyperlink" Target="https://doi.org/10.1016/j.fss.2015.01.004" TargetMode="External"/><Relationship Id="rId673" Type="http://schemas.openxmlformats.org/officeDocument/2006/relationships/hyperlink" Target="https://doi.org/10.3846/mma.2020.11194" TargetMode="External"/><Relationship Id="rId23" Type="http://schemas.openxmlformats.org/officeDocument/2006/relationships/hyperlink" Target="https://www.sav.sk/index.php?lang=sk&amp;charset=&amp;doc=user-org-user&amp;user_no=5704" TargetMode="External"/><Relationship Id="rId119" Type="http://schemas.openxmlformats.org/officeDocument/2006/relationships/hyperlink" Target="https://www.sav.sk/index.php?lang=sk&amp;charset=&amp;doc=user-org-user&amp;user_no=12702" TargetMode="External"/><Relationship Id="rId326" Type="http://schemas.openxmlformats.org/officeDocument/2006/relationships/hyperlink" Target="https://doi.org/10.1007/s11083-020-09546-z.," TargetMode="External"/><Relationship Id="rId533" Type="http://schemas.openxmlformats.org/officeDocument/2006/relationships/hyperlink" Target="https://doi.org/10.1007/s10957-018-1313-6" TargetMode="External"/><Relationship Id="rId740" Type="http://schemas.openxmlformats.org/officeDocument/2006/relationships/hyperlink" Target="https://doi.org/10.1016/j.tcs.2020.12.011.," TargetMode="External"/><Relationship Id="rId172" Type="http://schemas.openxmlformats.org/officeDocument/2006/relationships/hyperlink" Target="https://doi.org/10.3934/jgm.2022015" TargetMode="External"/><Relationship Id="rId477" Type="http://schemas.openxmlformats.org/officeDocument/2006/relationships/hyperlink" Target="https://doi.org/10.1016/j.ins.2012.05.004" TargetMode="External"/><Relationship Id="rId600" Type="http://schemas.openxmlformats.org/officeDocument/2006/relationships/hyperlink" Target="https://doi.org/10.1070/rm9998.," TargetMode="External"/><Relationship Id="rId684" Type="http://schemas.openxmlformats.org/officeDocument/2006/relationships/hyperlink" Target="https://doi.org/10.1007/s40879-018-0303-4" TargetMode="External"/><Relationship Id="rId337" Type="http://schemas.openxmlformats.org/officeDocument/2006/relationships/hyperlink" Target="https://doi.org/10.1515/ms-2017-0449.," TargetMode="External"/><Relationship Id="rId34" Type="http://schemas.openxmlformats.org/officeDocument/2006/relationships/hyperlink" Target="http://www.degruyter.com/view/j/ms" TargetMode="External"/><Relationship Id="rId544" Type="http://schemas.openxmlformats.org/officeDocument/2006/relationships/hyperlink" Target="https://doi.org/10.1007/s10231-010-0128-3" TargetMode="External"/><Relationship Id="rId751" Type="http://schemas.openxmlformats.org/officeDocument/2006/relationships/hyperlink" Target="https://doi.org/10.3390/math9172067.," TargetMode="External"/><Relationship Id="rId183" Type="http://schemas.openxmlformats.org/officeDocument/2006/relationships/hyperlink" Target="https://doi.org/10.7546/nifs.2021.27.3.32-39" TargetMode="External"/><Relationship Id="rId390" Type="http://schemas.openxmlformats.org/officeDocument/2006/relationships/hyperlink" Target="https://doi.org/10.1016/j.jfa.2006.02.007" TargetMode="External"/><Relationship Id="rId404" Type="http://schemas.openxmlformats.org/officeDocument/2006/relationships/hyperlink" Target="https://doi.org/10.1063/1.4972286" TargetMode="External"/><Relationship Id="rId611" Type="http://schemas.openxmlformats.org/officeDocument/2006/relationships/hyperlink" Target="https://doi.org/10.1007/s00012-020-00657-7.," TargetMode="External"/><Relationship Id="rId250" Type="http://schemas.openxmlformats.org/officeDocument/2006/relationships/hyperlink" Target="https://doi.org/10.1007/s10092-021-00415-8.," TargetMode="External"/><Relationship Id="rId488" Type="http://schemas.openxmlformats.org/officeDocument/2006/relationships/hyperlink" Target="https://doi.org/10.1007/s10773-019-04045-3" TargetMode="External"/><Relationship Id="rId695" Type="http://schemas.openxmlformats.org/officeDocument/2006/relationships/hyperlink" Target="https://doi.org/10.1214/09-ejs528" TargetMode="External"/><Relationship Id="rId709" Type="http://schemas.openxmlformats.org/officeDocument/2006/relationships/hyperlink" Target="https://doi.org/10.1007/s10958-017-3620-0" TargetMode="External"/><Relationship Id="rId45" Type="http://schemas.openxmlformats.org/officeDocument/2006/relationships/hyperlink" Target="https://www.sav.sk/index.php?lang=sk&amp;charset=&amp;doc=user-org-user&amp;user_no=2389" TargetMode="External"/><Relationship Id="rId110" Type="http://schemas.openxmlformats.org/officeDocument/2006/relationships/hyperlink" Target="https://www.sav.sk/index.php?lang=sk&amp;charset=&amp;doc=user-org-user&amp;user_no=6709" TargetMode="External"/><Relationship Id="rId348" Type="http://schemas.openxmlformats.org/officeDocument/2006/relationships/hyperlink" Target="https://doi.org/10.1080/00036810903208130" TargetMode="External"/><Relationship Id="rId555" Type="http://schemas.openxmlformats.org/officeDocument/2006/relationships/hyperlink" Target="https://doi.org/10.1134/s0001434621010144.," TargetMode="External"/><Relationship Id="rId762" Type="http://schemas.openxmlformats.org/officeDocument/2006/relationships/hyperlink" Target="https://doi.org/10.4018/ijcini.20211001.oa5.," TargetMode="External"/><Relationship Id="rId194" Type="http://schemas.openxmlformats.org/officeDocument/2006/relationships/hyperlink" Target="https://doi.org/10.1016/j.disc.2022.113040" TargetMode="External"/><Relationship Id="rId208" Type="http://schemas.openxmlformats.org/officeDocument/2006/relationships/hyperlink" Target="https://doi.org/10.1109/iceta57911.2022.9974603" TargetMode="External"/><Relationship Id="rId415" Type="http://schemas.openxmlformats.org/officeDocument/2006/relationships/hyperlink" Target="https://doi.org/10.1142/s0129054114500063" TargetMode="External"/><Relationship Id="rId622" Type="http://schemas.openxmlformats.org/officeDocument/2006/relationships/hyperlink" Target="https://doi.org/10.1140/epjds/s13688-021-00293-8.," TargetMode="External"/><Relationship Id="rId261" Type="http://schemas.openxmlformats.org/officeDocument/2006/relationships/hyperlink" Target="https://doi.org/10.1016/j.jde.2015.09.043" TargetMode="External"/><Relationship Id="rId499" Type="http://schemas.openxmlformats.org/officeDocument/2006/relationships/hyperlink" Target="https://doi.org/10.1016/j.chaos.2020.109927" TargetMode="External"/><Relationship Id="rId56" Type="http://schemas.openxmlformats.org/officeDocument/2006/relationships/hyperlink" Target="https://www.sav.sk/index.php?lang=sk&amp;charset=&amp;doc=user-org-user&amp;user_no=12402" TargetMode="External"/><Relationship Id="rId359" Type="http://schemas.openxmlformats.org/officeDocument/2006/relationships/hyperlink" Target="https://doi.org/10.1002/mma.5601" TargetMode="External"/><Relationship Id="rId566" Type="http://schemas.openxmlformats.org/officeDocument/2006/relationships/hyperlink" Target="https://doi.org/10.1007/s00500-020-05486-3.," TargetMode="External"/><Relationship Id="rId121" Type="http://schemas.openxmlformats.org/officeDocument/2006/relationships/hyperlink" Target="https://doi.org/10.1016/j.fss.2022.05.015" TargetMode="External"/><Relationship Id="rId219" Type="http://schemas.openxmlformats.org/officeDocument/2006/relationships/hyperlink" Target="https://doi.org/10.1007/978-3-030-77716-6_6" TargetMode="External"/><Relationship Id="rId426" Type="http://schemas.openxmlformats.org/officeDocument/2006/relationships/hyperlink" Target="https://doi.org/10.1007/s00454-021-00314-3.," TargetMode="External"/><Relationship Id="rId633" Type="http://schemas.openxmlformats.org/officeDocument/2006/relationships/hyperlink" Target="https://doi.org/10.1007/s00012-020-00695-1.," TargetMode="External"/><Relationship Id="rId67" Type="http://schemas.openxmlformats.org/officeDocument/2006/relationships/hyperlink" Target="https://www.sav.sk/index.php?lang=sk&amp;charset=&amp;doc=user-org-user&amp;user_no=11192" TargetMode="External"/><Relationship Id="rId272" Type="http://schemas.openxmlformats.org/officeDocument/2006/relationships/hyperlink" Target="https://doi.org/10.1016/s0167-8191(01)00138-7" TargetMode="External"/><Relationship Id="rId577" Type="http://schemas.openxmlformats.org/officeDocument/2006/relationships/hyperlink" Target="https://doi.org/10.3390/math9080854.," TargetMode="External"/><Relationship Id="rId700" Type="http://schemas.openxmlformats.org/officeDocument/2006/relationships/hyperlink" Target="https://doi.org/10.1007/978-3-319-98355-4_2" TargetMode="External"/><Relationship Id="rId132" Type="http://schemas.openxmlformats.org/officeDocument/2006/relationships/hyperlink" Target="https://doi.org/10.1007/s13540-022-00093-5" TargetMode="External"/><Relationship Id="rId437" Type="http://schemas.openxmlformats.org/officeDocument/2006/relationships/hyperlink" Target="https://doi.org/10.3390/sym12060955" TargetMode="External"/><Relationship Id="rId644" Type="http://schemas.openxmlformats.org/officeDocument/2006/relationships/hyperlink" Target="https://doi.org/10.1137/20m1348182.," TargetMode="External"/><Relationship Id="rId283" Type="http://schemas.openxmlformats.org/officeDocument/2006/relationships/hyperlink" Target="https://doi.org/10.1016/j.ins.2013.08.047" TargetMode="External"/><Relationship Id="rId490" Type="http://schemas.openxmlformats.org/officeDocument/2006/relationships/hyperlink" Target="https://doi.org/10.1016/j.ejor.2019.07.013.," TargetMode="External"/><Relationship Id="rId504" Type="http://schemas.openxmlformats.org/officeDocument/2006/relationships/hyperlink" Target="https://doi.org/10.1109/access.2021.3126015.," TargetMode="External"/><Relationship Id="rId711" Type="http://schemas.openxmlformats.org/officeDocument/2006/relationships/hyperlink" Target="https://doi.org/10.1007/978-3-030-32808-5_7" TargetMode="External"/><Relationship Id="rId78" Type="http://schemas.openxmlformats.org/officeDocument/2006/relationships/hyperlink" Target="https://www.sav.sk/index.php?lang=sk&amp;charset=&amp;doc=user-org-user&amp;user_no=12165" TargetMode="External"/><Relationship Id="rId143" Type="http://schemas.openxmlformats.org/officeDocument/2006/relationships/hyperlink" Target="https://doi.org/10.1007/s00025-021-01440-3" TargetMode="External"/><Relationship Id="rId350" Type="http://schemas.openxmlformats.org/officeDocument/2006/relationships/hyperlink" Target="https://doi.org/10.1006/jmaa.1994.1436" TargetMode="External"/><Relationship Id="rId588" Type="http://schemas.openxmlformats.org/officeDocument/2006/relationships/hyperlink" Target="https://doi.org/10.18778/0138-0680.2021.01.," TargetMode="External"/><Relationship Id="rId9" Type="http://schemas.openxmlformats.org/officeDocument/2006/relationships/hyperlink" Target="https://www.sav.sk/index.php?lang=sk&amp;charset=&amp;doc=user-org-user&amp;user_no=2369" TargetMode="External"/><Relationship Id="rId210" Type="http://schemas.openxmlformats.org/officeDocument/2006/relationships/hyperlink" Target="https://doi.org/10.1515/ms-2022-0063" TargetMode="External"/><Relationship Id="rId448" Type="http://schemas.openxmlformats.org/officeDocument/2006/relationships/hyperlink" Target="https://doi.org/10.1186/s13662-019-1946-2" TargetMode="External"/><Relationship Id="rId655" Type="http://schemas.openxmlformats.org/officeDocument/2006/relationships/hyperlink" Target="https://doi.org/10.1016/j.softx.2021.100676.," TargetMode="External"/><Relationship Id="rId294" Type="http://schemas.openxmlformats.org/officeDocument/2006/relationships/hyperlink" Target="https://doi.org/10.1007/978-3-030-92931-2_7.," TargetMode="External"/><Relationship Id="rId308" Type="http://schemas.openxmlformats.org/officeDocument/2006/relationships/hyperlink" Target="https://doi.org/10.1177/1087057113520226" TargetMode="External"/><Relationship Id="rId515" Type="http://schemas.openxmlformats.org/officeDocument/2006/relationships/hyperlink" Target="https://doi.org/10.1007/s10957-012-0170-y" TargetMode="External"/><Relationship Id="rId722" Type="http://schemas.openxmlformats.org/officeDocument/2006/relationships/hyperlink" Target="https://doi.org/10.1515/ms-2017-0167" TargetMode="External"/><Relationship Id="rId89" Type="http://schemas.openxmlformats.org/officeDocument/2006/relationships/hyperlink" Target="https://www.sav.sk/index.php?lang=sk&amp;charset=&amp;doc=user-org-user&amp;user_no=5727" TargetMode="External"/><Relationship Id="rId154" Type="http://schemas.openxmlformats.org/officeDocument/2006/relationships/hyperlink" Target="https://doi.org/10.3390/math10162902" TargetMode="External"/><Relationship Id="rId361" Type="http://schemas.openxmlformats.org/officeDocument/2006/relationships/hyperlink" Target="https://doi.org/10.1073/pnas.1010018107" TargetMode="External"/><Relationship Id="rId599" Type="http://schemas.openxmlformats.org/officeDocument/2006/relationships/hyperlink" Target="https://doi.org/10.1017/s0013091520000012.," TargetMode="External"/><Relationship Id="rId459" Type="http://schemas.openxmlformats.org/officeDocument/2006/relationships/hyperlink" Target="https://doi.org/10.1016/j.fss.2010.02.004" TargetMode="External"/><Relationship Id="rId666" Type="http://schemas.openxmlformats.org/officeDocument/2006/relationships/hyperlink" Target="https://doi.org/10.1007/s00012-012-0208-x" TargetMode="External"/><Relationship Id="rId16" Type="http://schemas.openxmlformats.org/officeDocument/2006/relationships/hyperlink" Target="https://www.sav.sk/index.php?lang=sk&amp;charset=&amp;doc=org-ins&amp;institute_no=86" TargetMode="External"/><Relationship Id="rId221" Type="http://schemas.openxmlformats.org/officeDocument/2006/relationships/hyperlink" Target="https://doi.org/10.51194/vak2021.1.1.087" TargetMode="External"/><Relationship Id="rId319" Type="http://schemas.openxmlformats.org/officeDocument/2006/relationships/hyperlink" Target="https://doi.org/10.1007/s00500-019-04543-w" TargetMode="External"/><Relationship Id="rId526" Type="http://schemas.openxmlformats.org/officeDocument/2006/relationships/hyperlink" Target="https://doi.org/10.2478/s11533-013-0381-y" TargetMode="External"/><Relationship Id="rId733" Type="http://schemas.openxmlformats.org/officeDocument/2006/relationships/hyperlink" Target="https://doi.org/10.1007/978-3-030-92931-2_7.," TargetMode="External"/><Relationship Id="rId165" Type="http://schemas.openxmlformats.org/officeDocument/2006/relationships/hyperlink" Target="https://doi.org/10.1137/21m1411895" TargetMode="External"/><Relationship Id="rId372" Type="http://schemas.openxmlformats.org/officeDocument/2006/relationships/hyperlink" Target="https://doi.org/10.51667/jpsalmoz.v2i2.654" TargetMode="External"/><Relationship Id="rId677" Type="http://schemas.openxmlformats.org/officeDocument/2006/relationships/hyperlink" Target="https://doi.org/10.1080/02331934.2014.883513" TargetMode="External"/><Relationship Id="rId232" Type="http://schemas.openxmlformats.org/officeDocument/2006/relationships/hyperlink" Target="https://doi.org/10.12941/jksiam.2021.25.016.," TargetMode="External"/><Relationship Id="rId27" Type="http://schemas.openxmlformats.org/officeDocument/2006/relationships/hyperlink" Target="https://doi.org/10.3390/math10101759" TargetMode="External"/><Relationship Id="rId537" Type="http://schemas.openxmlformats.org/officeDocument/2006/relationships/hyperlink" Target="https://doi.org/10.3390/math8010037" TargetMode="External"/><Relationship Id="rId744" Type="http://schemas.openxmlformats.org/officeDocument/2006/relationships/hyperlink" Target="https://doi.org/10.1016/j.tcs.2021.02.002.," TargetMode="External"/><Relationship Id="rId80" Type="http://schemas.openxmlformats.org/officeDocument/2006/relationships/hyperlink" Target="https://www.sav.sk/index.php?lang=sk&amp;charset=&amp;doc=user-org-user&amp;user_no=9397" TargetMode="External"/><Relationship Id="rId176" Type="http://schemas.openxmlformats.org/officeDocument/2006/relationships/hyperlink" Target="https://doi.org/10.7546/nifs.2022.28.3.271-279" TargetMode="External"/><Relationship Id="rId383" Type="http://schemas.openxmlformats.org/officeDocument/2006/relationships/hyperlink" Target="https://doi.org/10.3390/math9141675" TargetMode="External"/><Relationship Id="rId590" Type="http://schemas.openxmlformats.org/officeDocument/2006/relationships/hyperlink" Target="https://doi.org/10.1142/s0218127421500905.," TargetMode="External"/><Relationship Id="rId604" Type="http://schemas.openxmlformats.org/officeDocument/2006/relationships/hyperlink" Target="https://doi.org/10.1140/epjp/s13360-021-02057-9.," TargetMode="External"/><Relationship Id="rId243" Type="http://schemas.openxmlformats.org/officeDocument/2006/relationships/hyperlink" Target="https://doi.org/10.1007/s10998-020-00345-y.," TargetMode="External"/><Relationship Id="rId450" Type="http://schemas.openxmlformats.org/officeDocument/2006/relationships/hyperlink" Target="https://doi.org/10.1016/j.disc.2021.112528.," TargetMode="External"/><Relationship Id="rId688" Type="http://schemas.openxmlformats.org/officeDocument/2006/relationships/hyperlink" Target="https://doi.org/10.1109/icdcs.2016.59" TargetMode="External"/><Relationship Id="rId38" Type="http://schemas.openxmlformats.org/officeDocument/2006/relationships/hyperlink" Target="https://content.sciendo.com/view/journals/udt/udt-overview.xml" TargetMode="External"/><Relationship Id="rId103" Type="http://schemas.openxmlformats.org/officeDocument/2006/relationships/hyperlink" Target="https://www.sav.sk/index.php?lang=sk&amp;charset=&amp;doc=user-org-user&amp;user_no=2423" TargetMode="External"/><Relationship Id="rId310" Type="http://schemas.openxmlformats.org/officeDocument/2006/relationships/hyperlink" Target="https://doi.org/10.1007/s00446-018-0339-1" TargetMode="External"/><Relationship Id="rId548" Type="http://schemas.openxmlformats.org/officeDocument/2006/relationships/hyperlink" Target="https://doi.org/10.1016/j.ins.2020.05.020.," TargetMode="External"/><Relationship Id="rId755" Type="http://schemas.openxmlformats.org/officeDocument/2006/relationships/hyperlink" Target="https://doi.org/10.1007/978-3-030-72284-5_10.," TargetMode="External"/><Relationship Id="rId91" Type="http://schemas.openxmlformats.org/officeDocument/2006/relationships/hyperlink" Target="https://www.sav.sk/index.php?lang=sk&amp;charset=&amp;doc=user-org-user&amp;user_no=2368" TargetMode="External"/><Relationship Id="rId187" Type="http://schemas.openxmlformats.org/officeDocument/2006/relationships/hyperlink" Target="https://doi.org/10.22111/ijfs.2022.7082" TargetMode="External"/><Relationship Id="rId394" Type="http://schemas.openxmlformats.org/officeDocument/2006/relationships/hyperlink" Target="https://doi.org/10.1063/1.1467966" TargetMode="External"/><Relationship Id="rId408" Type="http://schemas.openxmlformats.org/officeDocument/2006/relationships/hyperlink" Target="https://doi.org/10.1016/j.tcs.2012.05.008" TargetMode="External"/><Relationship Id="rId615" Type="http://schemas.openxmlformats.org/officeDocument/2006/relationships/hyperlink" Target="https://doi.org/10.1007/s10489-019-01520-6.," TargetMode="External"/><Relationship Id="rId254" Type="http://schemas.openxmlformats.org/officeDocument/2006/relationships/hyperlink" Target="https://doi.org/10.1515/ms-2017-0441.," TargetMode="External"/><Relationship Id="rId699" Type="http://schemas.openxmlformats.org/officeDocument/2006/relationships/hyperlink" Target="https://doi.org/10.1007/978-3-319-90530-3_16" TargetMode="External"/><Relationship Id="rId49" Type="http://schemas.openxmlformats.org/officeDocument/2006/relationships/hyperlink" Target="https://www.sav.sk/index.php?lang=sk&amp;charset=&amp;doc=user-org-user&amp;user_no=2601" TargetMode="External"/><Relationship Id="rId114" Type="http://schemas.openxmlformats.org/officeDocument/2006/relationships/hyperlink" Target="https://www.sav.sk/index.php?lang=sk&amp;charset=&amp;doc=user-org-user&amp;user_no=2379" TargetMode="External"/><Relationship Id="rId461" Type="http://schemas.openxmlformats.org/officeDocument/2006/relationships/hyperlink" Target="https://doi.org/10.1016/j.fss.2003.10.033" TargetMode="External"/><Relationship Id="rId559" Type="http://schemas.openxmlformats.org/officeDocument/2006/relationships/hyperlink" Target="https://doi.org/10.1007/s10801-021-01019-9.," TargetMode="External"/><Relationship Id="rId766" Type="http://schemas.openxmlformats.org/officeDocument/2006/relationships/hyperlink" Target="https://doi.org/10.1007/s00493-020-4434-0.," TargetMode="External"/><Relationship Id="rId198" Type="http://schemas.openxmlformats.org/officeDocument/2006/relationships/hyperlink" Target="https://doi.org/10.22111/ijfs.2022.6786" TargetMode="External"/><Relationship Id="rId321" Type="http://schemas.openxmlformats.org/officeDocument/2006/relationships/hyperlink" Target="https://doi.org/10.1007/s00500-018-03738-x" TargetMode="External"/><Relationship Id="rId419" Type="http://schemas.openxmlformats.org/officeDocument/2006/relationships/hyperlink" Target="https://doi.org/10.3233/fi-2021-2036.," TargetMode="External"/><Relationship Id="rId626" Type="http://schemas.openxmlformats.org/officeDocument/2006/relationships/hyperlink" Target="https://doi.org/10.3390/sym13101908.," TargetMode="External"/><Relationship Id="rId265" Type="http://schemas.openxmlformats.org/officeDocument/2006/relationships/hyperlink" Target="https://doi.org/10.1007/s10884-010-9197-7" TargetMode="External"/><Relationship Id="rId472" Type="http://schemas.openxmlformats.org/officeDocument/2006/relationships/hyperlink" Target="https://doi.org/10.3390/math7080665" TargetMode="External"/><Relationship Id="rId125" Type="http://schemas.openxmlformats.org/officeDocument/2006/relationships/hyperlink" Target="https://doi.org/10.1007/s00009-022-02047-w" TargetMode="External"/><Relationship Id="rId332" Type="http://schemas.openxmlformats.org/officeDocument/2006/relationships/hyperlink" Target="https://doi.org/10.3390/math9040438.," TargetMode="External"/><Relationship Id="rId637" Type="http://schemas.openxmlformats.org/officeDocument/2006/relationships/hyperlink" Target="https://doi.org/10.1016/j.jctb.2020.05.006.," TargetMode="External"/><Relationship Id="rId276" Type="http://schemas.openxmlformats.org/officeDocument/2006/relationships/hyperlink" Target="https://doi.org/10.1016/j.fss.2013.12.007" TargetMode="External"/><Relationship Id="rId483" Type="http://schemas.openxmlformats.org/officeDocument/2006/relationships/hyperlink" Target="https://doi.org/10.14232/ejqtde.2016.1.117" TargetMode="External"/><Relationship Id="rId690" Type="http://schemas.openxmlformats.org/officeDocument/2006/relationships/hyperlink" Target="https://doi.org/10.1145/3087556.3087577" TargetMode="External"/><Relationship Id="rId704" Type="http://schemas.openxmlformats.org/officeDocument/2006/relationships/hyperlink" Target="https://doi.org/10.1007/978-3-662-53132-7_20" TargetMode="External"/><Relationship Id="rId40" Type="http://schemas.openxmlformats.org/officeDocument/2006/relationships/hyperlink" Target="https://www.sav.sk/index.php?lang=sk&amp;charset=&amp;doc=user-org-user&amp;user_no=2378" TargetMode="External"/><Relationship Id="rId136" Type="http://schemas.openxmlformats.org/officeDocument/2006/relationships/hyperlink" Target="https://doi.org/10.14232/ejqtde.2021.1.63" TargetMode="External"/><Relationship Id="rId343" Type="http://schemas.openxmlformats.org/officeDocument/2006/relationships/hyperlink" Target="https://doi.org/10.3934/dcdss.2011.4.1129" TargetMode="External"/><Relationship Id="rId550" Type="http://schemas.openxmlformats.org/officeDocument/2006/relationships/hyperlink" Target="https://doi.org/10.1142/s0219887821501784.," TargetMode="External"/><Relationship Id="rId203" Type="http://schemas.openxmlformats.org/officeDocument/2006/relationships/hyperlink" Target="https://doi.org/10.17516/1997-1397-2022-15-2-176-185" TargetMode="External"/><Relationship Id="rId648" Type="http://schemas.openxmlformats.org/officeDocument/2006/relationships/hyperlink" Target="https://doi.org/10.46298/dmtcs.6729.," TargetMode="External"/><Relationship Id="rId287" Type="http://schemas.openxmlformats.org/officeDocument/2006/relationships/hyperlink" Target="https://doi.org/10.1007/s00012-020-00657-7.," TargetMode="External"/><Relationship Id="rId410" Type="http://schemas.openxmlformats.org/officeDocument/2006/relationships/hyperlink" Target="https://doi.org/10.1142/s0129054111008076" TargetMode="External"/><Relationship Id="rId494" Type="http://schemas.openxmlformats.org/officeDocument/2006/relationships/hyperlink" Target="https://doi.org/10.1007/s00153-021-00779-2" TargetMode="External"/><Relationship Id="rId508" Type="http://schemas.openxmlformats.org/officeDocument/2006/relationships/hyperlink" Target="https://doi.org/10.1016/j.indag.2021.01.003.," TargetMode="External"/><Relationship Id="rId715" Type="http://schemas.openxmlformats.org/officeDocument/2006/relationships/hyperlink" Target="https://doi.org/10.1007/978-3-319-78931-6_6" TargetMode="External"/><Relationship Id="rId147" Type="http://schemas.openxmlformats.org/officeDocument/2006/relationships/hyperlink" Target="https://doi.org/10.1186/s13660-022-02859-0" TargetMode="External"/><Relationship Id="rId354" Type="http://schemas.openxmlformats.org/officeDocument/2006/relationships/hyperlink" Target="https://doi.org/10.1515/anona-2017-0015" TargetMode="External"/><Relationship Id="rId51" Type="http://schemas.openxmlformats.org/officeDocument/2006/relationships/hyperlink" Target="https://www.sav.sk/index.php?lang=sk&amp;charset=&amp;doc=user-org-user&amp;user_no=7075" TargetMode="External"/><Relationship Id="rId561" Type="http://schemas.openxmlformats.org/officeDocument/2006/relationships/hyperlink" Target="https://doi.org/10.1007/s11229-021-03453-5.," TargetMode="External"/><Relationship Id="rId659" Type="http://schemas.openxmlformats.org/officeDocument/2006/relationships/hyperlink" Target="https://doi.org/10.4230/lipics.icalp.2021.86.," TargetMode="External"/><Relationship Id="rId214" Type="http://schemas.openxmlformats.org/officeDocument/2006/relationships/hyperlink" Target="https://doi.org/10.2478/jamsi-2022-0011" TargetMode="External"/><Relationship Id="rId298" Type="http://schemas.openxmlformats.org/officeDocument/2006/relationships/hyperlink" Target="https://doi.org/10.1142/s0218127414500084" TargetMode="External"/><Relationship Id="rId421" Type="http://schemas.openxmlformats.org/officeDocument/2006/relationships/hyperlink" Target="https://doi.org/10.1002/jgt.22623.," TargetMode="External"/><Relationship Id="rId519" Type="http://schemas.openxmlformats.org/officeDocument/2006/relationships/hyperlink" Target="https://doi.org/10.1016/j.bulsci.2017.07.007" TargetMode="External"/><Relationship Id="rId158" Type="http://schemas.openxmlformats.org/officeDocument/2006/relationships/hyperlink" Target="https://doi.org/10.3390/axioms11020075" TargetMode="External"/><Relationship Id="rId726" Type="http://schemas.openxmlformats.org/officeDocument/2006/relationships/hyperlink" Target="https://doi.org/10.23919/measurement.2017.7983532" TargetMode="External"/><Relationship Id="rId62" Type="http://schemas.openxmlformats.org/officeDocument/2006/relationships/hyperlink" Target="https://www.sav.sk/index.php?lang=sk&amp;charset=&amp;doc=user-org-user&amp;user_no=5704" TargetMode="External"/><Relationship Id="rId365" Type="http://schemas.openxmlformats.org/officeDocument/2006/relationships/hyperlink" Target="https://doi.org/10.11948/20200417" TargetMode="External"/><Relationship Id="rId572" Type="http://schemas.openxmlformats.org/officeDocument/2006/relationships/hyperlink" Target="https://doi.org/10.22108/toc.2020.119361.1675.," TargetMode="External"/><Relationship Id="rId225" Type="http://schemas.openxmlformats.org/officeDocument/2006/relationships/hyperlink" Target="https://conference.math.muni.cz/equadiff15/files/book-of-abstracts.pdf" TargetMode="External"/><Relationship Id="rId432" Type="http://schemas.openxmlformats.org/officeDocument/2006/relationships/hyperlink" Target="https://doi.org/10.2298/fil2107303d.," TargetMode="External"/><Relationship Id="rId737" Type="http://schemas.openxmlformats.org/officeDocument/2006/relationships/hyperlink" Target="https://doi.org/10.1007/978-3-030-77961-0_45.," TargetMode="External"/><Relationship Id="rId73" Type="http://schemas.openxmlformats.org/officeDocument/2006/relationships/hyperlink" Target="https://www.sav.sk/index.php?lang=sk&amp;charset=&amp;doc=user-org-user&amp;user_no=5521" TargetMode="External"/><Relationship Id="rId169" Type="http://schemas.openxmlformats.org/officeDocument/2006/relationships/hyperlink" Target="https://doi.org/10.3934/dcdsb.2022012" TargetMode="External"/><Relationship Id="rId376" Type="http://schemas.openxmlformats.org/officeDocument/2006/relationships/hyperlink" Target="https://doi.org/10.1007/s13398-021-01026-2.," TargetMode="External"/><Relationship Id="rId583" Type="http://schemas.openxmlformats.org/officeDocument/2006/relationships/hyperlink" Target="https://doi.org/10.3390/app11083393.," TargetMode="External"/><Relationship Id="rId4" Type="http://schemas.openxmlformats.org/officeDocument/2006/relationships/webSettings" Target="webSettings.xml"/><Relationship Id="rId236" Type="http://schemas.openxmlformats.org/officeDocument/2006/relationships/hyperlink" Target="https://doi.org/10.1080/00396265.2020.1733817.," TargetMode="External"/><Relationship Id="rId443" Type="http://schemas.openxmlformats.org/officeDocument/2006/relationships/hyperlink" Target="https://doi.org/10.1088/0305-4470/32/11/013" TargetMode="External"/><Relationship Id="rId650" Type="http://schemas.openxmlformats.org/officeDocument/2006/relationships/hyperlink" Target="https://doi.org/10.1287/mnsc.2020.3678.," TargetMode="External"/><Relationship Id="rId303" Type="http://schemas.openxmlformats.org/officeDocument/2006/relationships/hyperlink" Target="https://doi.org/10.1142/s0218127416500383" TargetMode="External"/><Relationship Id="rId748" Type="http://schemas.openxmlformats.org/officeDocument/2006/relationships/hyperlink" Target="https://doi.org/10.3390/math911123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281</Pages>
  <Words>122239</Words>
  <Characters>696764</Characters>
  <Application>Microsoft Office Word</Application>
  <DocSecurity>0</DocSecurity>
  <Lines>5806</Lines>
  <Paragraphs>1634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Správa o činnosti organizácie SAV</vt:lpstr>
      <vt:lpstr>Správa o činnosti organizácie SAV</vt:lpstr>
    </vt:vector>
  </TitlesOfParts>
  <Company/>
  <LinksUpToDate>false</LinksUpToDate>
  <CharactersWithSpaces>817369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Marek Hyčko</cp:lastModifiedBy>
  <cp:revision>11</cp:revision>
  <cp:lastPrinted>2023-01-31T10:00:00Z</cp:lastPrinted>
  <dcterms:created xsi:type="dcterms:W3CDTF">2023-01-31T08:42:00Z</dcterms:created>
  <dcterms:modified xsi:type="dcterms:W3CDTF">2023-02-02T09:42:00Z</dcterms:modified>
</cp:coreProperties>
</file>